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伊河湾项目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4</w:t>
      </w:r>
      <w:r>
        <w:rPr>
          <w:rFonts w:hint="eastAsia" w:ascii="宋体" w:hAnsi="宋体" w:cs="宋体"/>
          <w:b/>
          <w:bCs/>
          <w:sz w:val="44"/>
          <w:szCs w:val="44"/>
        </w:rPr>
        <w:t>-202</w:t>
      </w:r>
      <w:r>
        <w:rPr>
          <w:rFonts w:hint="eastAsia" w:ascii="宋体" w:hAnsi="宋体" w:cs="宋体"/>
          <w:b/>
          <w:bCs/>
          <w:sz w:val="44"/>
          <w:szCs w:val="44"/>
          <w:lang w:val="en-US" w:eastAsia="zh-CN"/>
        </w:rPr>
        <w:t>5</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lang w:val="en-US" w:eastAsia="zh-CN"/>
        </w:rPr>
        <w:t>YHW</w:t>
      </w:r>
      <w:r>
        <w:rPr>
          <w:rFonts w:hint="eastAsia" w:ascii="宋体" w:hAnsi="宋体"/>
          <w:b/>
          <w:sz w:val="30"/>
          <w:szCs w:val="30"/>
        </w:rPr>
        <w:t>-YX-</w:t>
      </w:r>
      <w:r>
        <w:rPr>
          <w:rFonts w:hint="eastAsia" w:ascii="宋体" w:hAnsi="宋体"/>
          <w:b/>
          <w:sz w:val="30"/>
          <w:szCs w:val="30"/>
          <w:lang w:val="en-US" w:eastAsia="zh-CN"/>
        </w:rPr>
        <w:t>070</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sz w:val="30"/>
          <w:szCs w:val="30"/>
          <w:u w:val="single"/>
          <w:lang w:eastAsia="zh-CN" w:bidi="ar"/>
        </w:rPr>
        <w:t>洛阳浩德新澜置业有限公司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河南普天印务有限公司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lang w:val="en-US" w:eastAsia="zh-CN"/>
        </w:rPr>
        <w:t xml:space="preserve"> 4</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lang w:eastAsia="zh-CN"/>
        </w:rPr>
        <w:t>伊河湾项目</w:t>
      </w:r>
      <w:r>
        <w:rPr>
          <w:rFonts w:hint="eastAsia" w:ascii="宋体" w:hAnsi="宋体" w:cs="宋体"/>
          <w:b/>
          <w:bCs/>
          <w:sz w:val="30"/>
          <w:szCs w:val="30"/>
        </w:rPr>
        <w:t>202</w:t>
      </w:r>
      <w:r>
        <w:rPr>
          <w:rFonts w:hint="eastAsia" w:ascii="宋体" w:hAnsi="宋体" w:cs="宋体"/>
          <w:b/>
          <w:bCs/>
          <w:sz w:val="30"/>
          <w:szCs w:val="30"/>
          <w:lang w:val="en-US" w:eastAsia="zh-CN"/>
        </w:rPr>
        <w:t>4</w:t>
      </w:r>
      <w:r>
        <w:rPr>
          <w:rFonts w:hint="eastAsia" w:ascii="宋体" w:hAnsi="宋体" w:cs="宋体"/>
          <w:b/>
          <w:bCs/>
          <w:sz w:val="30"/>
          <w:szCs w:val="30"/>
        </w:rPr>
        <w:t>-202</w:t>
      </w:r>
      <w:r>
        <w:rPr>
          <w:rFonts w:hint="eastAsia" w:ascii="宋体" w:hAnsi="宋体" w:cs="宋体"/>
          <w:b/>
          <w:bCs/>
          <w:sz w:val="30"/>
          <w:szCs w:val="30"/>
          <w:lang w:val="en-US" w:eastAsia="zh-CN"/>
        </w:rPr>
        <w:t>5</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eastAsia="zh-CN"/>
        </w:rPr>
        <w:t>河南浩德新澜置业有限公</w:t>
      </w:r>
      <w:r>
        <w:rPr>
          <w:rFonts w:hint="eastAsia" w:ascii="宋体" w:hAnsi="宋体" w:eastAsia="宋体" w:cs="宋体"/>
          <w:b w:val="0"/>
          <w:bCs w:val="0"/>
          <w:kern w:val="2"/>
          <w:sz w:val="24"/>
          <w:szCs w:val="24"/>
          <w:u w:val="single"/>
        </w:rPr>
        <w:t>司</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rPr>
        <w:t>统一社会信用代码：</w:t>
      </w:r>
      <w:r>
        <w:rPr>
          <w:rFonts w:hint="eastAsia" w:ascii="宋体" w:hAnsi="宋体" w:eastAsia="宋体" w:cs="宋体"/>
          <w:b w:val="0"/>
          <w:bCs w:val="0"/>
          <w:kern w:val="2"/>
          <w:sz w:val="24"/>
          <w:szCs w:val="24"/>
          <w:u w:val="single"/>
          <w:lang w:val="en-US" w:eastAsia="zh-CN" w:bidi="ar-SA"/>
        </w:rPr>
        <w:t>9141</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0300</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MA9L</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XU59</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 xml:space="preserve">XK </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河南普天印务有限公司 </w:t>
      </w:r>
    </w:p>
    <w:p>
      <w:pPr>
        <w:rPr>
          <w:rFonts w:hint="eastAsia" w:ascii="宋体" w:hAnsi="宋体" w:eastAsia="宋体" w:cs="宋体"/>
          <w:b w:val="0"/>
          <w:bCs w:val="0"/>
          <w:kern w:val="2"/>
          <w:sz w:val="24"/>
          <w:szCs w:val="24"/>
          <w:rPrChange w:id="1" w:author="8615701517582" w:date="2023-12-15T16:10:00Z">
            <w:rPr>
              <w:rFonts w:ascii="宋体" w:hAnsi="宋体" w:eastAsia="宋体" w:cs="宋体"/>
              <w:b w:val="0"/>
              <w:bCs w:val="0"/>
              <w:kern w:val="2"/>
              <w:sz w:val="24"/>
              <w:szCs w:val="24"/>
            </w:rPr>
          </w:rPrChange>
        </w:rPr>
      </w:pPr>
      <w:r>
        <w:rPr>
          <w:rFonts w:hint="eastAsia"/>
        </w:rPr>
        <w:t>统一社会信用代码：</w:t>
      </w:r>
      <w:r>
        <w:rPr>
          <w:rFonts w:hint="eastAsia"/>
          <w:u w:val="single"/>
          <w:lang w:val="en-US" w:eastAsia="zh-CN"/>
        </w:rPr>
        <w:t xml:space="preserve"> </w:t>
      </w:r>
      <w:r>
        <w:rPr>
          <w:rFonts w:hint="eastAsia" w:ascii="宋体" w:hAnsi="宋体" w:eastAsia="宋体" w:cs="宋体"/>
          <w:b w:val="0"/>
          <w:bCs w:val="0"/>
          <w:kern w:val="2"/>
          <w:sz w:val="24"/>
          <w:szCs w:val="24"/>
          <w:u w:val="single"/>
          <w:lang w:val="en-US" w:eastAsia="zh-CN" w:bidi="ar-SA"/>
        </w:rPr>
        <w:t>9141</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0105</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MA3X</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A9W2</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13</w:t>
      </w:r>
      <w:r>
        <w:rPr>
          <w:rFonts w:hint="eastAsia"/>
          <w:u w:val="single"/>
          <w:lang w:val="en-US" w:eastAsia="zh-CN"/>
        </w:rPr>
        <w:t xml:space="preserve"> </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3235"/>
      <w:bookmarkStart w:id="1" w:name="_Toc194313923"/>
      <w:bookmarkStart w:id="2" w:name="_Toc194316308"/>
      <w:bookmarkStart w:id="3" w:name="_Toc180836376"/>
      <w:bookmarkStart w:id="4" w:name="_Toc194374018"/>
      <w:bookmarkStart w:id="5" w:name="_Toc194719956"/>
      <w:bookmarkStart w:id="6" w:name="_Toc194316927"/>
      <w:bookmarkStart w:id="7" w:name="_Toc194314530"/>
      <w:bookmarkStart w:id="8" w:name="_Toc194312526"/>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94313924"/>
      <w:bookmarkStart w:id="10" w:name="_Toc194313236"/>
      <w:bookmarkStart w:id="11" w:name="_Toc194316309"/>
      <w:bookmarkStart w:id="12" w:name="_Toc194719957"/>
      <w:bookmarkStart w:id="13" w:name="_Toc276716044"/>
      <w:bookmarkStart w:id="14" w:name="_Toc194312527"/>
      <w:bookmarkStart w:id="15" w:name="_Toc276715842"/>
      <w:bookmarkStart w:id="16" w:name="_Toc276715495"/>
      <w:bookmarkStart w:id="17" w:name="_Toc194314531"/>
      <w:bookmarkStart w:id="18" w:name="_Toc194316928"/>
      <w:bookmarkStart w:id="19" w:name="_Toc180836377"/>
      <w:bookmarkStart w:id="20" w:name="_Toc194374019"/>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80000.00</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捌万元整</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70796.46</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eastAsia="zh-CN"/>
        </w:rPr>
        <w:t>柒万零柒佰玖拾陆元肆角陆分</w:t>
      </w:r>
      <w:r>
        <w:rPr>
          <w:rFonts w:hint="eastAsia" w:ascii="宋体" w:hAnsi="宋体" w:cs="宋体"/>
          <w:bCs/>
          <w:sz w:val="24"/>
          <w:u w:val="single"/>
        </w:rPr>
        <w:t xml:space="preserve">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9203.54</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eastAsia="zh-CN"/>
        </w:rPr>
        <w:t>玖仟贰佰零叁元伍角肆分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eastAsia="zh-CN"/>
        </w:rPr>
        <w:t>伊河湾项目</w:t>
      </w:r>
      <w:r>
        <w:rPr>
          <w:rFonts w:hint="eastAsia" w:ascii="宋体" w:hAnsi="宋体" w:cs="宋体"/>
          <w:bCs/>
          <w:sz w:val="24"/>
        </w:rPr>
        <w:t>202</w:t>
      </w:r>
      <w:r>
        <w:rPr>
          <w:rFonts w:hint="eastAsia" w:ascii="宋体" w:hAnsi="宋体" w:cs="宋体"/>
          <w:bCs/>
          <w:sz w:val="24"/>
          <w:lang w:val="en-US" w:eastAsia="zh-CN"/>
        </w:rPr>
        <w:t>4</w:t>
      </w:r>
      <w:r>
        <w:rPr>
          <w:rFonts w:hint="eastAsia" w:ascii="宋体" w:hAnsi="宋体" w:cs="宋体"/>
          <w:bCs/>
          <w:sz w:val="24"/>
        </w:rPr>
        <w:t>-202</w:t>
      </w:r>
      <w:r>
        <w:rPr>
          <w:rFonts w:hint="eastAsia" w:ascii="宋体" w:hAnsi="宋体" w:cs="宋体"/>
          <w:bCs/>
          <w:sz w:val="24"/>
          <w:lang w:val="en-US" w:eastAsia="zh-CN"/>
        </w:rPr>
        <w:t>5</w:t>
      </w:r>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lang w:val="en-US" w:eastAsia="zh-CN"/>
        </w:rPr>
        <w:t xml:space="preserve"> 13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以甲方招采、成</w:t>
      </w:r>
      <w:r>
        <w:rPr>
          <w:rFonts w:hint="eastAsia" w:ascii="宋体" w:hAnsi="宋体" w:cs="宋体"/>
          <w:sz w:val="24"/>
          <w:highlight w:val="none"/>
        </w:rPr>
        <w:t>本、营销</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并通知甲方</w:t>
      </w:r>
      <w:r>
        <w:rPr>
          <w:rFonts w:hint="eastAsia" w:ascii="宋体" w:hAnsi="宋体" w:cs="宋体"/>
          <w:sz w:val="24"/>
          <w:highlight w:val="none"/>
        </w:rPr>
        <w:t>招采、成本、营销人员共同验收签字确认，</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5-</w:t>
      </w:r>
      <w:r>
        <w:rPr>
          <w:rFonts w:hint="eastAsia" w:ascii="宋体" w:hAnsi="宋体" w:cs="宋体"/>
          <w:sz w:val="24"/>
          <w:highlight w:val="none"/>
          <w:u w:val="single"/>
        </w:rPr>
        <w:t>7</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194314541"/>
      <w:bookmarkStart w:id="23" w:name="_Toc276715852"/>
      <w:bookmarkStart w:id="24" w:name="_Toc194313934"/>
      <w:bookmarkStart w:id="25" w:name="_Toc194312537"/>
      <w:bookmarkStart w:id="26" w:name="_Toc194374029"/>
      <w:bookmarkStart w:id="27" w:name="_Toc194316319"/>
      <w:bookmarkStart w:id="28" w:name="_Toc194313246"/>
      <w:bookmarkStart w:id="29" w:name="_Toc194719967"/>
      <w:bookmarkStart w:id="30" w:name="_Toc276715505"/>
      <w:bookmarkStart w:id="31" w:name="_Toc276716054"/>
      <w:bookmarkStart w:id="32" w:name="_Toc194316938"/>
      <w:bookmarkStart w:id="33" w:name="_Toc180836387"/>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w:t>
      </w:r>
      <w:r>
        <w:rPr>
          <w:rFonts w:hint="eastAsia" w:ascii="宋体" w:hAnsi="宋体" w:cs="宋体"/>
          <w:sz w:val="24"/>
          <w:lang w:val="en-US" w:eastAsia="zh-CN"/>
        </w:rPr>
        <w:t>向甲方承担</w:t>
      </w:r>
      <w:r>
        <w:rPr>
          <w:rFonts w:hint="eastAsia" w:ascii="宋体" w:hAnsi="宋体" w:cs="宋体"/>
          <w:sz w:val="24"/>
        </w:rPr>
        <w:t>500元</w:t>
      </w:r>
      <w:r>
        <w:rPr>
          <w:rFonts w:hint="eastAsia" w:ascii="宋体" w:hAnsi="宋体" w:cs="宋体"/>
          <w:sz w:val="24"/>
          <w:lang w:val="en-US" w:eastAsia="zh-CN"/>
        </w:rPr>
        <w:t>违约金</w:t>
      </w:r>
      <w:r>
        <w:rPr>
          <w:rFonts w:hint="eastAsia" w:ascii="宋体" w:hAnsi="宋体" w:cs="宋体"/>
          <w:sz w:val="24"/>
        </w:rPr>
        <w:t>；达3次及以上的，甲方有权解除合同，乙方同时应向甲方支付违约金5万元，该违约金不足以弥补甲方损失，乙方应予赔偿。</w:t>
      </w:r>
      <w:r>
        <w:rPr>
          <w:rFonts w:hint="eastAsia" w:ascii="宋体" w:hAnsi="宋体" w:cs="宋体"/>
          <w:sz w:val="24"/>
          <w:lang w:val="en-US" w:eastAsia="zh-CN"/>
        </w:rPr>
        <w:t>本合同约定的违约金/赔偿金，甲方有权从乙方的未付款项中直接予以扣除</w:t>
      </w:r>
      <w:r>
        <w:rPr>
          <w:rFonts w:hint="eastAsia" w:ascii="宋体" w:hAnsi="宋体" w:cs="宋体"/>
          <w:sz w:val="24"/>
        </w:rPr>
        <w:t>。</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5853"/>
      <w:bookmarkStart w:id="35" w:name="_Toc194316939"/>
      <w:bookmarkStart w:id="36" w:name="_Toc180836388"/>
      <w:bookmarkStart w:id="37" w:name="_Toc194312538"/>
      <w:bookmarkStart w:id="38" w:name="_Toc194719968"/>
      <w:bookmarkStart w:id="39" w:name="_Toc194314542"/>
      <w:bookmarkStart w:id="40" w:name="_Toc194374030"/>
      <w:bookmarkStart w:id="41" w:name="_Toc194316320"/>
      <w:bookmarkStart w:id="42" w:name="_Toc276716055"/>
      <w:bookmarkStart w:id="43" w:name="_Toc194313247"/>
      <w:bookmarkStart w:id="44" w:name="_Toc276715506"/>
      <w:bookmarkStart w:id="45" w:name="_Toc194313935"/>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4</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31</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74031"/>
      <w:bookmarkStart w:id="47" w:name="_Toc194314543"/>
      <w:bookmarkStart w:id="48" w:name="_Toc276715854"/>
      <w:bookmarkStart w:id="49" w:name="_Toc180836389"/>
      <w:bookmarkStart w:id="50" w:name="_Toc194316321"/>
      <w:bookmarkStart w:id="51" w:name="_Toc194312539"/>
      <w:bookmarkStart w:id="52" w:name="_Toc194719969"/>
      <w:bookmarkStart w:id="53" w:name="_Toc276715507"/>
      <w:bookmarkStart w:id="54" w:name="_Toc194313248"/>
      <w:bookmarkStart w:id="55" w:name="_Toc194316940"/>
      <w:bookmarkStart w:id="56" w:name="_Toc194313936"/>
      <w:bookmarkStart w:id="57" w:name="_Toc276716056"/>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w:t>
      </w:r>
      <w:r>
        <w:rPr>
          <w:rFonts w:hint="eastAsia" w:ascii="宋体" w:hAnsi="宋体"/>
          <w:sz w:val="24"/>
          <w:lang w:eastAsia="zh-CN"/>
        </w:rPr>
        <w:t>伊河湾项目</w:t>
      </w:r>
      <w:r>
        <w:rPr>
          <w:rFonts w:hint="eastAsia" w:ascii="宋体" w:hAnsi="宋体"/>
          <w:sz w:val="24"/>
        </w:rPr>
        <w:t>202</w:t>
      </w:r>
      <w:r>
        <w:rPr>
          <w:rFonts w:hint="eastAsia" w:ascii="宋体" w:hAnsi="宋体"/>
          <w:sz w:val="24"/>
          <w:lang w:val="en-US" w:eastAsia="zh-CN"/>
        </w:rPr>
        <w:t>4</w:t>
      </w:r>
      <w:r>
        <w:rPr>
          <w:rFonts w:hint="eastAsia" w:ascii="宋体" w:hAnsi="宋体"/>
          <w:sz w:val="24"/>
        </w:rPr>
        <w:t>-202</w:t>
      </w:r>
      <w:r>
        <w:rPr>
          <w:rFonts w:hint="eastAsia" w:ascii="宋体" w:hAnsi="宋体"/>
          <w:sz w:val="24"/>
          <w:lang w:val="en-US" w:eastAsia="zh-CN"/>
        </w:rPr>
        <w:t>5</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sz w:val="18"/>
          <w:szCs w:val="18"/>
          <w:lang w:eastAsia="zh-CN"/>
        </w:rPr>
        <w:t>河南浩德新澜置业有限公司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sz w:val="18"/>
          <w:szCs w:val="18"/>
          <w:lang w:eastAsia="zh-CN"/>
        </w:rPr>
        <w:t>91410300MA9LXU59XK</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sz w:val="18"/>
          <w:szCs w:val="18"/>
        </w:rPr>
        <w:t>16123101040009795</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sz w:val="18"/>
          <w:szCs w:val="18"/>
        </w:rPr>
        <w:t>中原银行股份有限公司洛阳万豪中心支行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4</w:t>
      </w:r>
      <w:r>
        <w:rPr>
          <w:rFonts w:hint="eastAsia" w:ascii="宋体" w:hAnsi="宋体"/>
          <w:bCs/>
          <w:sz w:val="18"/>
          <w:szCs w:val="18"/>
          <w:highlight w:val="none"/>
        </w:rPr>
        <w:t>年</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w:t>
      </w:r>
      <w:r>
        <w:rPr>
          <w:rFonts w:hint="eastAsia" w:ascii="宋体" w:hAnsi="宋体"/>
          <w:bCs/>
          <w:sz w:val="18"/>
          <w:szCs w:val="18"/>
          <w:highlight w:val="none"/>
          <w:lang w:val="en-US" w:eastAsia="zh-CN"/>
        </w:rPr>
        <w:t>24</w:t>
      </w:r>
      <w:r>
        <w:rPr>
          <w:rFonts w:hint="eastAsia" w:ascii="宋体" w:hAnsi="宋体"/>
          <w:bCs/>
          <w:sz w:val="18"/>
          <w:szCs w:val="18"/>
          <w:highlight w:val="none"/>
        </w:rPr>
        <w:t>年</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szCs w:val="24"/>
          <w:u w:val="single"/>
          <w:lang w:eastAsia="zh-CN"/>
        </w:rPr>
        <w:t>河南浩德新澜置业有限公司</w:t>
      </w:r>
    </w:p>
    <w:p>
      <w:pPr>
        <w:spacing w:line="360" w:lineRule="auto"/>
        <w:ind w:firstLine="480" w:firstLineChars="200"/>
        <w:rPr>
          <w:rFonts w:hint="eastAsia" w:ascii="宋体" w:hAnsi="宋体" w:cs="宋体"/>
          <w:sz w:val="24"/>
          <w:u w:val="none"/>
        </w:rPr>
      </w:pPr>
      <w:r>
        <w:rPr>
          <w:rFonts w:hint="eastAsia" w:ascii="宋体" w:hAnsi="宋体" w:cs="宋体"/>
          <w:sz w:val="24"/>
        </w:rPr>
        <w:t>乙方：</w:t>
      </w:r>
      <w:r>
        <w:rPr>
          <w:rFonts w:hint="eastAsia" w:ascii="宋体" w:hAnsi="宋体" w:cs="宋体"/>
          <w:sz w:val="24"/>
          <w:u w:val="single"/>
        </w:rPr>
        <w:t>河南普天印务有限公司</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4185285</wp:posOffset>
            </wp:positionH>
            <wp:positionV relativeFrom="paragraph">
              <wp:posOffset>93345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bookmarkStart w:id="60" w:name="_GoBack"/>
      <w:bookmarkEnd w:id="60"/>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szCs w:val="24"/>
          <w:u w:val="single"/>
          <w:lang w:eastAsia="zh-CN"/>
        </w:rPr>
        <w:t>河南浩德新澜置业有限公司</w:t>
      </w:r>
      <w:r>
        <w:rPr>
          <w:rFonts w:hint="eastAsia" w:ascii="宋体" w:hAnsi="宋体" w:cs="宋体"/>
          <w:sz w:val="24"/>
        </w:rPr>
        <w:t xml:space="preserve">   乙方：</w:t>
      </w:r>
      <w:r>
        <w:rPr>
          <w:rFonts w:hint="eastAsia" w:ascii="宋体" w:hAnsi="宋体" w:cs="宋体"/>
          <w:sz w:val="24"/>
          <w:u w:val="single"/>
        </w:rPr>
        <w:t xml:space="preserve"> 河南普天印务有限公司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w:t>
      </w:r>
      <w:r>
        <w:rPr>
          <w:rFonts w:hint="eastAsia" w:ascii="宋体" w:hAnsi="宋体"/>
          <w:b/>
          <w:bCs/>
          <w:sz w:val="24"/>
          <w:lang w:eastAsia="zh-CN"/>
        </w:rPr>
        <w:t>伊河湾项目</w:t>
      </w:r>
      <w:r>
        <w:rPr>
          <w:rFonts w:hint="eastAsia" w:ascii="宋体" w:hAnsi="宋体"/>
          <w:b/>
          <w:bCs/>
          <w:sz w:val="24"/>
        </w:rPr>
        <w:t>202</w:t>
      </w:r>
      <w:r>
        <w:rPr>
          <w:rFonts w:hint="eastAsia" w:ascii="宋体" w:hAnsi="宋体"/>
          <w:b/>
          <w:bCs/>
          <w:sz w:val="24"/>
          <w:lang w:val="en-US" w:eastAsia="zh-CN"/>
        </w:rPr>
        <w:t>4</w:t>
      </w:r>
      <w:r>
        <w:rPr>
          <w:rFonts w:hint="eastAsia" w:ascii="宋体" w:hAnsi="宋体"/>
          <w:b/>
          <w:bCs/>
          <w:sz w:val="24"/>
        </w:rPr>
        <w:t>-202</w:t>
      </w:r>
      <w:r>
        <w:rPr>
          <w:rFonts w:hint="eastAsia" w:ascii="宋体" w:hAnsi="宋体"/>
          <w:b/>
          <w:bCs/>
          <w:sz w:val="24"/>
          <w:lang w:val="en-US" w:eastAsia="zh-CN"/>
        </w:rPr>
        <w:t>5</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10077"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324"/>
        <w:gridCol w:w="538"/>
        <w:gridCol w:w="2174"/>
        <w:gridCol w:w="2265"/>
        <w:gridCol w:w="2103"/>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序号</w:t>
            </w:r>
          </w:p>
        </w:tc>
        <w:tc>
          <w:tcPr>
            <w:tcW w:w="1324"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物料名称</w:t>
            </w:r>
          </w:p>
        </w:tc>
        <w:tc>
          <w:tcPr>
            <w:tcW w:w="538"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单位</w:t>
            </w:r>
          </w:p>
        </w:tc>
        <w:tc>
          <w:tcPr>
            <w:tcW w:w="2174"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规格（mm）</w:t>
            </w:r>
          </w:p>
        </w:tc>
        <w:tc>
          <w:tcPr>
            <w:tcW w:w="226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规格 材质</w:t>
            </w:r>
          </w:p>
        </w:tc>
        <w:tc>
          <w:tcPr>
            <w:tcW w:w="210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单次印刷量</w:t>
            </w:r>
          </w:p>
        </w:tc>
        <w:tc>
          <w:tcPr>
            <w:tcW w:w="1128"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4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bCs/>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bCs/>
                <w:i w:val="0"/>
                <w:iCs w:val="0"/>
                <w:color w:val="000000"/>
                <w:sz w:val="20"/>
                <w:szCs w:val="20"/>
                <w:u w:val="none"/>
              </w:rPr>
            </w:pPr>
          </w:p>
        </w:tc>
        <w:tc>
          <w:tcPr>
            <w:tcW w:w="538"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bCs/>
                <w:i w:val="0"/>
                <w:iCs w:val="0"/>
                <w:color w:val="000000"/>
                <w:sz w:val="20"/>
                <w:szCs w:val="20"/>
                <w:u w:val="none"/>
              </w:rPr>
            </w:pPr>
          </w:p>
        </w:tc>
        <w:tc>
          <w:tcPr>
            <w:tcW w:w="217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bCs/>
                <w:i w:val="0"/>
                <w:iCs w:val="0"/>
                <w:color w:val="000000"/>
                <w:sz w:val="20"/>
                <w:szCs w:val="20"/>
                <w:u w:val="none"/>
              </w:rPr>
            </w:pPr>
          </w:p>
        </w:tc>
        <w:tc>
          <w:tcPr>
            <w:tcW w:w="226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bCs/>
                <w:i w:val="0"/>
                <w:iCs w:val="0"/>
                <w:color w:val="000000"/>
                <w:sz w:val="20"/>
                <w:szCs w:val="20"/>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0"/>
                <w:szCs w:val="20"/>
                <w:u w:val="none"/>
              </w:rPr>
            </w:pPr>
            <w:r>
              <w:rPr>
                <w:rFonts w:hint="default" w:ascii="等线" w:hAnsi="等线" w:eastAsia="等线" w:cs="等线"/>
                <w:b/>
                <w:bCs/>
                <w:i w:val="0"/>
                <w:iCs w:val="0"/>
                <w:color w:val="000000"/>
                <w:kern w:val="0"/>
                <w:sz w:val="20"/>
                <w:szCs w:val="20"/>
                <w:u w:val="none"/>
                <w:lang w:val="en-US" w:eastAsia="zh-CN" w:bidi="ar"/>
              </w:rPr>
              <w:t>区间</w:t>
            </w:r>
          </w:p>
        </w:tc>
        <w:tc>
          <w:tcPr>
            <w:tcW w:w="1128"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档案袋</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340*240*35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200g白牛皮</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信封</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110*220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200g白牛皮</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号码牌</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12cm（直径）</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10cm（直径）</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60*90cm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抽奖券</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9*17cm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（大4开）285*850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200克铜板亚膜</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（大8开）420*285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（大8开）420*285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（大8开）420*285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（正8开）260*370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260*370（正八开）</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260*370（正八开）</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小单页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210*148.5mm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30000≤X＜50000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A4尺寸</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10000≤X＜30000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手提袋</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270*375*85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210克白牛皮</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440*340*85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300克白卡亚膜　</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单个手提袋白棉绳替换成铆钉+宽绳（一套）工艺的差价</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铆钉+宽绳工艺+logo烫金的差价。</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400*285*85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300克白卡亚膜</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名片</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1盒（100张）</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250g哑粉、裁圆角、特种纸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1盒（100张）</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卡/参与卡</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85*54mm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1盒（100张）</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卡片</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150*65</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200g铜板，打码</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纸杯</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8.6*7.5*5.3cm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9盎司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户型折页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200*340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315g新美感</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形象折页手册</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215*350</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250g新美感</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（展开）</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（压痕）</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315g新美感</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（压痕）</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户型折页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160*280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250新美感纸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380*270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250美感纸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德国经典麻纱纹240g</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高阶映画超白 240g ，工艺双面四色、模切压痕、折页</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户型折页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180*290  展开尺寸</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250美感纸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成品：180*320mm      展开：360*320mm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290g封面，240g内页，高阶高白细格</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成品285*190mm， 展开285*550mm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290g高阶细格，UV,烫金</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户单</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190*270mm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315g新美感，四色印刷，双面</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500张及以上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四折页</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65.2*32.3cm竖版</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315g新美感，封面过UV,过油</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邀请函</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420*125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250g哑粉 展开尺寸，如需折叠需压痕</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201*180mm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200*260mm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420*125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300g铜板，展开尺寸，如需折叠需压痕</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201*180mm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200*260mm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200g铜板，四色印刷，双面</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白皮书</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16页（含封皮2页）</w:t>
            </w:r>
            <w:r>
              <w:rPr>
                <w:rFonts w:hint="eastAsia" w:ascii="宋体" w:hAnsi="宋体" w:eastAsia="宋体" w:cs="宋体"/>
                <w:i w:val="0"/>
                <w:iCs w:val="0"/>
                <w:color w:val="000000"/>
                <w:kern w:val="0"/>
                <w:sz w:val="18"/>
                <w:szCs w:val="18"/>
                <w:u w:val="none"/>
                <w:lang w:val="en-US" w:eastAsia="zh-CN" w:bidi="ar"/>
              </w:rPr>
              <w:t>190*285</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315g典雅</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180g典雅</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交款核对单</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210*72</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无碳三联单，</w:t>
            </w:r>
            <w:r>
              <w:rPr>
                <w:rFonts w:hint="eastAsia" w:ascii="宋体" w:hAnsi="宋体" w:eastAsia="宋体" w:cs="宋体"/>
                <w:b/>
                <w:bCs/>
                <w:i w:val="0"/>
                <w:iCs w:val="0"/>
                <w:color w:val="000000"/>
                <w:kern w:val="0"/>
                <w:sz w:val="18"/>
                <w:szCs w:val="18"/>
                <w:u w:val="none"/>
                <w:lang w:val="en-US" w:eastAsia="zh-CN" w:bidi="ar"/>
              </w:rPr>
              <w:t>（一本30份）</w:t>
            </w:r>
            <w:r>
              <w:rPr>
                <w:rFonts w:hint="eastAsia" w:ascii="宋体" w:hAnsi="宋体" w:eastAsia="宋体" w:cs="宋体"/>
                <w:i w:val="0"/>
                <w:iCs w:val="0"/>
                <w:color w:val="000000"/>
                <w:kern w:val="0"/>
                <w:sz w:val="18"/>
                <w:szCs w:val="18"/>
                <w:u w:val="none"/>
                <w:lang w:val="en-US" w:eastAsia="zh-CN" w:bidi="ar"/>
              </w:rPr>
              <w:t>，一份三联（无碳复写）</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项目手册</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60页185X260mm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250铜板  硫酸纸  腰条</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1000本</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157铜板 硫酸纸  腰条</w:t>
            </w: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60页 210X285mm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250铜板  硫酸纸  腰条</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1000本</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157铜板 硫酸纸  腰条</w:t>
            </w: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纸抽</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190*95*60mm，80抽，3层纸维达品质</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300专用白卡覆膜</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方巾纸</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220*220mm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双层印logo 维达品质 密封包装</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10000≤X＜20000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小纸抽盒</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105*105*30 ，32抽，2层纸</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250白卡</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福袋/春联套装</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定制大礼包袋-230g白卡纸覆哑膜-竖版高420X宽285mm，红包-157g铜版覆哑膜-高170X宽88X盖子38mm对联-竖联-1380X200-横批-600X200mm福字157克铜版380X380mm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每个福袋里面含1副对联，2个福字，2个红包。对联规格：157铜板，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420*285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860*575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入场券</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抽奖券</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200g铜（压痕）</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门票</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68*210mm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200g铜版纸，单码，双点线，四色印刷</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抽奖券刮刮乐</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170*65mm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200g铜板</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楼书</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大16开，40页</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封皮250g哑粉，内页200g哑粉</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户型单</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280*320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250g新美感</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1≤X＜200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3000≤X＜5000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住房公积本客服部用</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420*285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80g双胶（一本1份）</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1000≤X＜3000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工作证</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85*54mm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300g铜板，双面覆膜</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50≤X＜200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商品房预售合同</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A4尺寸</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无碳三联单</w:t>
            </w:r>
            <w:r>
              <w:rPr>
                <w:rFonts w:hint="eastAsia" w:ascii="宋体" w:hAnsi="宋体" w:eastAsia="宋体" w:cs="宋体"/>
                <w:b w:val="0"/>
                <w:bCs w:val="0"/>
                <w:i w:val="0"/>
                <w:iCs w:val="0"/>
                <w:color w:val="000000"/>
                <w:kern w:val="0"/>
                <w:sz w:val="18"/>
                <w:szCs w:val="18"/>
                <w:u w:val="none"/>
                <w:lang w:val="en-US" w:eastAsia="zh-CN" w:bidi="ar"/>
              </w:rPr>
              <w:t>（一本30份）</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客户访谈记录本</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成品：210*285mm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封皮250铜覆亚膜，内页70双胶，100页单面，锁线胶装</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常规尺寸</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纯天然橡胶+布面彩印（毛边）</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封面：11*15.5cm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封面250g牛皮，内文彩色157铜板双面</w:t>
            </w:r>
            <w:r>
              <w:rPr>
                <w:rFonts w:hint="eastAsia" w:ascii="宋体" w:hAnsi="宋体" w:eastAsia="宋体" w:cs="宋体"/>
                <w:b/>
                <w:bCs/>
                <w:i w:val="0"/>
                <w:iCs w:val="0"/>
                <w:color w:val="000000"/>
                <w:kern w:val="0"/>
                <w:sz w:val="18"/>
                <w:szCs w:val="18"/>
                <w:u w:val="none"/>
                <w:lang w:val="en-US" w:eastAsia="zh-CN" w:bidi="ar"/>
              </w:rPr>
              <w:t>（彩页为8页）</w:t>
            </w:r>
            <w:r>
              <w:rPr>
                <w:rFonts w:hint="eastAsia" w:ascii="宋体" w:hAnsi="宋体" w:eastAsia="宋体" w:cs="宋体"/>
                <w:i w:val="0"/>
                <w:iCs w:val="0"/>
                <w:color w:val="000000"/>
                <w:kern w:val="0"/>
                <w:sz w:val="18"/>
                <w:szCs w:val="18"/>
                <w:u w:val="none"/>
                <w:lang w:val="en-US" w:eastAsia="zh-CN" w:bidi="ar"/>
              </w:rPr>
              <w:t>，内芯80页双胶纸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内页：10*15.5cm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90*140mm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大笔记本</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140*210mm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竖开本，封面157版纸，单面哑膜，单面彩印裱2.5密度板，内文80g道林双胶纸，100张</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礼品帖</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6.5*11CM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不干胶</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45</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报名表</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210*297mm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120g双胶纸（一本50页）</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46</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评分卡</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210*158mm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300g特种纸（新美感）</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47</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腰封</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435*55mm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不干胶</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48</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三联单</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210*71mm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无碳复写（一本30份）</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49</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交房通知书</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210*297mm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无碳两联（一本50份）</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50</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认筹书</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210*297mm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无碳三联单（一本30份）</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210*285mm</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1≤X＜500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500≤X＜1000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1000≤X＜2000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51</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挪车卡</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260*120mm</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300g铜板双面四色彩印异形模切</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220*105</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300g铜板纸</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52</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两书</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成品：210*285mm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封面200g铜板，内文100g双胶纸双面印，装订，28页</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1000及以上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零星打印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A3尺寸(285*420mm)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157g铜板，单面四色彩印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A3尺寸(285*420mm)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200g铜板，单面四色彩印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A4尺寸（210*285mm)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157g铜板，单面四色彩印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A4尺寸（210*285mm)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200g铜板，单面四色彩印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面积</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157g铜板，单面四色彩印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面积</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200g铜板，单面四色彩印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kern w:val="0"/>
                <w:sz w:val="18"/>
                <w:szCs w:val="18"/>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A4尺寸（210*285mm)</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 克特种精品纸，双面彩印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1≤X＜100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含税合计</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423.615</w:t>
            </w:r>
          </w:p>
        </w:tc>
      </w:tr>
    </w:tbl>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OGQwYTUyODg5ZmZkOGQ0YjI1MmExYzRlNDc0ZDI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A8431C2"/>
    <w:rsid w:val="0CA560FA"/>
    <w:rsid w:val="0DBB1553"/>
    <w:rsid w:val="0DCF72F4"/>
    <w:rsid w:val="0F415E8B"/>
    <w:rsid w:val="0F92036E"/>
    <w:rsid w:val="110E3E23"/>
    <w:rsid w:val="131243B7"/>
    <w:rsid w:val="14033ECF"/>
    <w:rsid w:val="15286CEF"/>
    <w:rsid w:val="162714E3"/>
    <w:rsid w:val="17874CA3"/>
    <w:rsid w:val="179B3F36"/>
    <w:rsid w:val="17E36AF4"/>
    <w:rsid w:val="19DD25E4"/>
    <w:rsid w:val="1A9F4A43"/>
    <w:rsid w:val="1C1D65DB"/>
    <w:rsid w:val="1C417613"/>
    <w:rsid w:val="1C5D32D7"/>
    <w:rsid w:val="1C8A6DE9"/>
    <w:rsid w:val="1D2B21C4"/>
    <w:rsid w:val="1F005BE2"/>
    <w:rsid w:val="1FBD7E25"/>
    <w:rsid w:val="20276D8B"/>
    <w:rsid w:val="22B91715"/>
    <w:rsid w:val="24534DF9"/>
    <w:rsid w:val="25073FC0"/>
    <w:rsid w:val="250D06A7"/>
    <w:rsid w:val="27B54A03"/>
    <w:rsid w:val="2B0B655A"/>
    <w:rsid w:val="2B497197"/>
    <w:rsid w:val="2BB67440"/>
    <w:rsid w:val="2CD76BFF"/>
    <w:rsid w:val="2D174BD5"/>
    <w:rsid w:val="30171D8F"/>
    <w:rsid w:val="318145EB"/>
    <w:rsid w:val="31992E3D"/>
    <w:rsid w:val="331E3BDF"/>
    <w:rsid w:val="35223149"/>
    <w:rsid w:val="361B524F"/>
    <w:rsid w:val="37B02C8E"/>
    <w:rsid w:val="3BB52F69"/>
    <w:rsid w:val="3DEB2B85"/>
    <w:rsid w:val="3E2B12C1"/>
    <w:rsid w:val="3F95733A"/>
    <w:rsid w:val="41044576"/>
    <w:rsid w:val="41057530"/>
    <w:rsid w:val="42520CBD"/>
    <w:rsid w:val="42F26851"/>
    <w:rsid w:val="43904469"/>
    <w:rsid w:val="450E7AF0"/>
    <w:rsid w:val="456F6C3A"/>
    <w:rsid w:val="48032C9F"/>
    <w:rsid w:val="493704AF"/>
    <w:rsid w:val="49EF783F"/>
    <w:rsid w:val="4A61791F"/>
    <w:rsid w:val="4BA35807"/>
    <w:rsid w:val="4EB133D5"/>
    <w:rsid w:val="4F2C3F62"/>
    <w:rsid w:val="4FD25A40"/>
    <w:rsid w:val="51A030B0"/>
    <w:rsid w:val="53AC0356"/>
    <w:rsid w:val="540006A2"/>
    <w:rsid w:val="541A219E"/>
    <w:rsid w:val="57974EC1"/>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D437B25"/>
    <w:rsid w:val="6E721D27"/>
    <w:rsid w:val="6ED03167"/>
    <w:rsid w:val="6F5E2F4E"/>
    <w:rsid w:val="6F8F3E7A"/>
    <w:rsid w:val="704E5D4D"/>
    <w:rsid w:val="71523B38"/>
    <w:rsid w:val="742835D1"/>
    <w:rsid w:val="74F80C46"/>
    <w:rsid w:val="75343293"/>
    <w:rsid w:val="755B4E28"/>
    <w:rsid w:val="78121663"/>
    <w:rsid w:val="79667E59"/>
    <w:rsid w:val="7A97434B"/>
    <w:rsid w:val="7AFB3DA0"/>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autoRedefine/>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6"/>
    <w:link w:val="19"/>
    <w:autoRedefine/>
    <w:qFormat/>
    <w:uiPriority w:val="0"/>
    <w:pPr>
      <w:spacing w:after="120"/>
    </w:pPr>
    <w:rPr>
      <w:rFonts w:asciiTheme="minorHAnsi" w:hAnsiTheme="minorHAnsi" w:eastAsiaTheme="minorEastAsia" w:cstheme="minorBidi"/>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rPr>
  </w:style>
  <w:style w:type="paragraph" w:styleId="8">
    <w:name w:val="Body Text First Indent 2"/>
    <w:basedOn w:val="9"/>
    <w:next w:val="5"/>
    <w:autoRedefine/>
    <w:qFormat/>
    <w:uiPriority w:val="0"/>
    <w:pPr>
      <w:ind w:firstLine="0"/>
    </w:pPr>
  </w:style>
  <w:style w:type="paragraph" w:styleId="9">
    <w:name w:val="Body Text Indent"/>
    <w:basedOn w:val="1"/>
    <w:next w:val="5"/>
    <w:autoRedefine/>
    <w:qFormat/>
    <w:uiPriority w:val="6"/>
    <w:pPr>
      <w:ind w:firstLine="645"/>
    </w:pPr>
    <w:rPr>
      <w:rFonts w:ascii="宋体" w:hAnsi="宋体"/>
      <w:kern w:val="1"/>
      <w:sz w:val="32"/>
      <w:szCs w:val="20"/>
    </w:r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3"/>
    <w:autoRedefine/>
    <w:qFormat/>
    <w:uiPriority w:val="0"/>
    <w:rPr>
      <w:b/>
      <w:bCs/>
      <w:kern w:val="44"/>
      <w:sz w:val="24"/>
      <w:szCs w:val="44"/>
    </w:rPr>
  </w:style>
  <w:style w:type="character" w:customStyle="1" w:styleId="17">
    <w:name w:val="页眉 字符"/>
    <w:basedOn w:val="14"/>
    <w:link w:val="12"/>
    <w:autoRedefine/>
    <w:qFormat/>
    <w:uiPriority w:val="99"/>
    <w:rPr>
      <w:rFonts w:ascii="Calibri" w:hAnsi="Calibri" w:eastAsia="宋体" w:cs="Times New Roman"/>
      <w:sz w:val="18"/>
      <w:szCs w:val="18"/>
    </w:rPr>
  </w:style>
  <w:style w:type="character" w:customStyle="1" w:styleId="18">
    <w:name w:val="页脚 字符"/>
    <w:basedOn w:val="14"/>
    <w:link w:val="11"/>
    <w:autoRedefine/>
    <w:qFormat/>
    <w:uiPriority w:val="99"/>
    <w:rPr>
      <w:rFonts w:ascii="Calibri" w:hAnsi="Calibri" w:eastAsia="宋体" w:cs="Times New Roman"/>
      <w:sz w:val="18"/>
      <w:szCs w:val="18"/>
    </w:rPr>
  </w:style>
  <w:style w:type="character" w:customStyle="1" w:styleId="19">
    <w:name w:val="正文文本 字符"/>
    <w:link w:val="5"/>
    <w:autoRedefine/>
    <w:qFormat/>
    <w:uiPriority w:val="0"/>
    <w:rPr>
      <w:szCs w:val="24"/>
    </w:rPr>
  </w:style>
  <w:style w:type="character" w:customStyle="1" w:styleId="20">
    <w:name w:val="正文文本 字符1"/>
    <w:basedOn w:val="14"/>
    <w:autoRedefine/>
    <w:semiHidden/>
    <w:qFormat/>
    <w:uiPriority w:val="99"/>
    <w:rPr>
      <w:rFonts w:ascii="Times New Roman" w:hAnsi="Times New Roman" w:eastAsia="宋体" w:cs="Times New Roman"/>
      <w:szCs w:val="24"/>
    </w:rPr>
  </w:style>
  <w:style w:type="character" w:customStyle="1" w:styleId="21">
    <w:name w:val="批注框文本 字符"/>
    <w:basedOn w:val="14"/>
    <w:link w:val="10"/>
    <w:autoRedefine/>
    <w:semiHidden/>
    <w:qFormat/>
    <w:uiPriority w:val="99"/>
    <w:rPr>
      <w:rFonts w:ascii="Times New Roman" w:hAnsi="Times New Roman" w:eastAsia="宋体" w:cs="Times New Roman"/>
      <w:kern w:val="2"/>
      <w:sz w:val="18"/>
      <w:szCs w:val="18"/>
    </w:rPr>
  </w:style>
  <w:style w:type="paragraph" w:customStyle="1" w:styleId="22">
    <w:name w:val="正文1"/>
    <w:basedOn w:val="1"/>
    <w:autoRedefine/>
    <w:qFormat/>
    <w:uiPriority w:val="0"/>
    <w:pPr>
      <w:ind w:firstLine="200" w:firstLineChars="200"/>
    </w:p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autoRedefine/>
    <w:qFormat/>
    <w:uiPriority w:val="0"/>
    <w:rPr>
      <w:rFonts w:hint="eastAsia" w:ascii="等线" w:hAnsi="等线" w:eastAsia="等线" w:cs="等线"/>
      <w:b/>
      <w:bCs/>
      <w:color w:val="000000"/>
      <w:sz w:val="20"/>
      <w:szCs w:val="20"/>
      <w:u w:val="none"/>
    </w:rPr>
  </w:style>
  <w:style w:type="character" w:customStyle="1" w:styleId="25">
    <w:name w:val="font21"/>
    <w:basedOn w:val="14"/>
    <w:autoRedefine/>
    <w:qFormat/>
    <w:uiPriority w:val="0"/>
    <w:rPr>
      <w:rFonts w:hint="eastAsia" w:ascii="等线" w:hAnsi="等线" w:eastAsia="等线" w:cs="等线"/>
      <w:b/>
      <w:bCs/>
      <w:color w:val="000000"/>
      <w:sz w:val="20"/>
      <w:szCs w:val="20"/>
      <w:u w:val="none"/>
    </w:rPr>
  </w:style>
  <w:style w:type="character" w:customStyle="1" w:styleId="26">
    <w:name w:val="font41"/>
    <w:basedOn w:val="14"/>
    <w:autoRedefine/>
    <w:qFormat/>
    <w:uiPriority w:val="0"/>
    <w:rPr>
      <w:rFonts w:hint="eastAsia" w:ascii="等线" w:hAnsi="等线" w:eastAsia="等线" w:cs="等线"/>
      <w:color w:val="000000"/>
      <w:sz w:val="20"/>
      <w:szCs w:val="20"/>
      <w:u w:val="none"/>
    </w:rPr>
  </w:style>
  <w:style w:type="paragraph" w:customStyle="1" w:styleId="2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1801</Words>
  <Characters>10266</Characters>
  <Lines>85</Lines>
  <Paragraphs>24</Paragraphs>
  <TotalTime>0</TotalTime>
  <ScaleCrop>false</ScaleCrop>
  <LinksUpToDate>false</LinksUpToDate>
  <CharactersWithSpaces>12043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HMJ</cp:lastModifiedBy>
  <cp:lastPrinted>2021-01-23T09:26:00Z</cp:lastPrinted>
  <dcterms:modified xsi:type="dcterms:W3CDTF">2024-03-29T02:01:02Z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0DCC5718397444D2963291DEE7A5DDD3_13</vt:lpwstr>
  </property>
</Properties>
</file>