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rPr>
      </w:pPr>
    </w:p>
    <w:p>
      <w:pPr>
        <w:tabs>
          <w:tab w:val="left" w:pos="7560"/>
        </w:tabs>
        <w:spacing w:line="240" w:lineRule="auto"/>
      </w:pPr>
      <w:r>
        <w:tab/>
      </w:r>
    </w:p>
    <w:p>
      <w:pPr>
        <w:tabs>
          <w:tab w:val="left" w:pos="7560"/>
        </w:tabs>
        <w:spacing w:line="240" w:lineRule="auto"/>
        <w:rPr>
          <w:rFonts w:hint="eastAsia"/>
        </w:rPr>
      </w:pPr>
    </w:p>
    <w:p>
      <w:pPr>
        <w:tabs>
          <w:tab w:val="left" w:pos="8099"/>
        </w:tabs>
        <w:spacing w:line="240" w:lineRule="auto"/>
        <w:rPr>
          <w:rFonts w:hint="eastAsia" w:ascii="隶书" w:hAnsi="宋体" w:eastAsia="隶书"/>
          <w:b/>
          <w:sz w:val="72"/>
        </w:rPr>
      </w:pPr>
      <w:r>
        <w:rPr>
          <w:rFonts w:hint="eastAsia" w:ascii="隶书" w:hAnsi="宋体" w:eastAsia="隶书"/>
          <w:b/>
          <w:sz w:val="72"/>
          <w:lang w:val="en-US" w:eastAsia="zh-CN"/>
        </w:rPr>
        <w:t xml:space="preserve">     </w:t>
      </w:r>
      <w:r>
        <w:rPr>
          <w:rFonts w:hint="eastAsia" w:ascii="隶书" w:hAnsi="宋体" w:eastAsia="隶书"/>
          <w:b/>
          <w:sz w:val="72"/>
        </w:rPr>
        <w:t>电（扶）梯维保合同</w:t>
      </w:r>
      <w:r>
        <w:rPr>
          <w:rFonts w:hint="eastAsia" w:ascii="隶书" w:hAnsi="宋体" w:eastAsia="隶书"/>
          <w:b/>
          <w:sz w:val="72"/>
          <w:lang w:val="en-US" w:eastAsia="zh-CN"/>
        </w:rPr>
        <w:t xml:space="preserve"> </w:t>
      </w:r>
    </w:p>
    <w:p>
      <w:pPr>
        <w:tabs>
          <w:tab w:val="left" w:pos="8239"/>
        </w:tabs>
        <w:spacing w:line="240" w:lineRule="auto"/>
        <w:ind w:firstLine="1442" w:firstLineChars="200"/>
        <w:rPr>
          <w:rFonts w:hint="eastAsia" w:eastAsia="宋体"/>
          <w:b/>
          <w:sz w:val="72"/>
          <w:lang w:val="en-US" w:eastAsia="zh-CN"/>
        </w:rPr>
      </w:pPr>
      <w:r>
        <w:rPr>
          <w:rFonts w:hint="eastAsia"/>
          <w:b/>
          <w:sz w:val="72"/>
          <w:lang w:val="en-US" w:eastAsia="zh-CN"/>
        </w:rPr>
        <w:t xml:space="preserve"> </w:t>
      </w:r>
      <w:r>
        <w:rPr>
          <w:rFonts w:hint="eastAsia"/>
          <w:b/>
          <w:sz w:val="72"/>
          <w:lang w:val="en-US" w:eastAsia="zh-CN"/>
        </w:rPr>
        <w:tab/>
      </w:r>
    </w:p>
    <w:p>
      <w:pPr>
        <w:spacing w:line="240" w:lineRule="auto"/>
        <w:ind w:firstLine="1442" w:firstLineChars="200"/>
        <w:rPr>
          <w:rFonts w:hint="eastAsia"/>
          <w:b/>
          <w:sz w:val="72"/>
        </w:rPr>
      </w:pPr>
    </w:p>
    <w:p>
      <w:pPr>
        <w:tabs>
          <w:tab w:val="left" w:pos="2224"/>
        </w:tabs>
        <w:spacing w:line="240" w:lineRule="auto"/>
        <w:ind w:firstLine="1442" w:firstLineChars="200"/>
        <w:rPr>
          <w:rFonts w:hint="eastAsia" w:eastAsia="宋体"/>
          <w:b/>
          <w:sz w:val="72"/>
          <w:lang w:eastAsia="zh-CN"/>
        </w:rPr>
      </w:pPr>
      <w:r>
        <w:rPr>
          <w:rFonts w:hint="eastAsia"/>
          <w:b/>
          <w:sz w:val="72"/>
          <w:lang w:eastAsia="zh-CN"/>
        </w:rPr>
        <w:tab/>
      </w:r>
    </w:p>
    <w:p>
      <w:pPr>
        <w:spacing w:line="240" w:lineRule="auto"/>
        <w:ind w:firstLine="1442" w:firstLineChars="200"/>
        <w:rPr>
          <w:rFonts w:hint="eastAsia"/>
          <w:b/>
          <w:sz w:val="72"/>
        </w:rPr>
      </w:pPr>
    </w:p>
    <w:p>
      <w:pPr>
        <w:spacing w:line="240" w:lineRule="auto"/>
        <w:rPr>
          <w:rFonts w:hint="eastAsia"/>
          <w:b/>
          <w:sz w:val="24"/>
        </w:rPr>
      </w:pPr>
    </w:p>
    <w:p>
      <w:pPr>
        <w:tabs>
          <w:tab w:val="left" w:pos="7287"/>
        </w:tabs>
        <w:spacing w:line="240" w:lineRule="auto"/>
        <w:ind w:firstLine="1317" w:firstLineChars="299"/>
        <w:rPr>
          <w:rFonts w:hint="eastAsia"/>
          <w:b/>
          <w:sz w:val="44"/>
        </w:rPr>
      </w:pPr>
    </w:p>
    <w:p>
      <w:pPr>
        <w:tabs>
          <w:tab w:val="left" w:pos="7287"/>
        </w:tabs>
        <w:spacing w:line="240" w:lineRule="auto"/>
        <w:rPr>
          <w:rFonts w:hint="eastAsia"/>
          <w:b/>
          <w:sz w:val="44"/>
        </w:rPr>
      </w:pPr>
    </w:p>
    <w:p>
      <w:pPr>
        <w:tabs>
          <w:tab w:val="left" w:pos="7287"/>
        </w:tabs>
        <w:spacing w:line="240" w:lineRule="auto"/>
        <w:rPr>
          <w:rFonts w:hint="eastAsia"/>
          <w:b/>
          <w:sz w:val="44"/>
        </w:rPr>
      </w:pPr>
    </w:p>
    <w:p>
      <w:pPr>
        <w:tabs>
          <w:tab w:val="left" w:pos="7287"/>
        </w:tabs>
        <w:spacing w:line="240" w:lineRule="auto"/>
        <w:ind w:firstLine="1317" w:firstLineChars="299"/>
        <w:rPr>
          <w:rFonts w:hint="eastAsia"/>
          <w:b/>
          <w:bCs w:val="0"/>
          <w:sz w:val="24"/>
          <w:szCs w:val="24"/>
          <w:u w:val="single"/>
        </w:rPr>
      </w:pPr>
      <w:r>
        <w:rPr>
          <w:rFonts w:hint="eastAsia"/>
          <w:b/>
          <w:sz w:val="44"/>
        </w:rPr>
        <w:t>甲方：</w:t>
      </w:r>
      <w:r>
        <w:rPr>
          <w:rFonts w:hint="eastAsia"/>
          <w:b/>
          <w:bCs w:val="0"/>
          <w:sz w:val="28"/>
          <w:u w:val="single"/>
          <w:lang w:val="en-US" w:eastAsia="zh-CN"/>
        </w:rPr>
        <w:t xml:space="preserve">    栾川县浩德颐康文旅有限公司     </w:t>
      </w:r>
    </w:p>
    <w:p>
      <w:pPr>
        <w:spacing w:line="240" w:lineRule="auto"/>
        <w:ind w:firstLine="1317" w:firstLineChars="299"/>
        <w:rPr>
          <w:rFonts w:hint="eastAsia"/>
          <w:b/>
          <w:sz w:val="44"/>
          <w:u w:val="single"/>
        </w:rPr>
      </w:pPr>
      <w:r>
        <w:rPr>
          <w:rFonts w:hint="eastAsia"/>
          <w:b/>
          <w:sz w:val="44"/>
        </w:rPr>
        <w:t>乙方：</w:t>
      </w:r>
      <w:r>
        <w:rPr>
          <w:rFonts w:hint="eastAsia"/>
          <w:b/>
          <w:sz w:val="44"/>
          <w:u w:val="single"/>
        </w:rPr>
        <w:t xml:space="preserve"> </w:t>
      </w:r>
      <w:r>
        <w:rPr>
          <w:rFonts w:hint="eastAsia"/>
          <w:b/>
          <w:sz w:val="44"/>
          <w:u w:val="single"/>
          <w:lang w:val="en-US" w:eastAsia="zh-CN"/>
        </w:rPr>
        <w:t xml:space="preserve"> </w:t>
      </w:r>
      <w:r>
        <w:rPr>
          <w:rFonts w:hint="eastAsia" w:eastAsia="宋体"/>
          <w:b/>
          <w:sz w:val="28"/>
          <w:u w:val="single"/>
        </w:rPr>
        <w:t>西继迅达电梯有限公司</w:t>
      </w:r>
      <w:r>
        <w:rPr>
          <w:rFonts w:hint="eastAsia" w:eastAsia="宋体"/>
          <w:b/>
          <w:sz w:val="28"/>
          <w:u w:val="single"/>
          <w:lang w:val="en-US" w:eastAsia="zh-CN"/>
        </w:rPr>
        <w:t xml:space="preserve">河南分公司 </w:t>
      </w:r>
      <w:r>
        <w:rPr>
          <w:rFonts w:hint="eastAsia" w:eastAsia="楷体_GB2312"/>
          <w:b/>
          <w:sz w:val="28"/>
          <w:u w:val="single"/>
        </w:rPr>
        <w:t xml:space="preserve"> </w:t>
      </w:r>
    </w:p>
    <w:p>
      <w:pPr>
        <w:spacing w:line="240" w:lineRule="auto"/>
        <w:ind w:left="0" w:leftChars="0" w:right="0" w:rightChars="0" w:firstLine="0" w:firstLineChars="0"/>
        <w:jc w:val="both"/>
        <w:rPr>
          <w:rFonts w:hint="eastAsia" w:ascii="楷体_GB2312" w:eastAsia="楷体_GB2312"/>
          <w:b/>
          <w:sz w:val="44"/>
          <w:lang w:val="en-US" w:eastAsia="zh-CN"/>
        </w:rPr>
      </w:pPr>
    </w:p>
    <w:p>
      <w:pPr>
        <w:spacing w:line="240" w:lineRule="auto"/>
        <w:ind w:left="0" w:leftChars="0" w:right="0" w:rightChars="0" w:firstLine="0" w:firstLineChars="0"/>
        <w:jc w:val="center"/>
        <w:rPr>
          <w:rFonts w:hint="eastAsia" w:ascii="楷体_GB2312" w:eastAsia="楷体_GB2312"/>
          <w:b/>
          <w:sz w:val="44"/>
        </w:rPr>
      </w:pPr>
    </w:p>
    <w:p>
      <w:pPr>
        <w:spacing w:line="240" w:lineRule="auto"/>
        <w:ind w:left="0" w:leftChars="0" w:right="0" w:rightChars="0" w:firstLine="0" w:firstLineChars="0"/>
        <w:jc w:val="center"/>
        <w:rPr>
          <w:rFonts w:hint="default" w:eastAsia="楷体_GB2312"/>
          <w:sz w:val="15"/>
          <w:szCs w:val="15"/>
          <w:lang w:val="en-US" w:eastAsia="zh-CN"/>
        </w:rPr>
      </w:pPr>
      <w:r>
        <w:rPr>
          <w:rFonts w:hint="eastAsia" w:ascii="楷体_GB2312" w:eastAsia="楷体_GB2312"/>
          <w:b/>
          <w:sz w:val="44"/>
        </w:rPr>
        <w:t>西继迅达电梯有限公司</w:t>
      </w:r>
      <w:r>
        <w:rPr>
          <w:rFonts w:hint="eastAsia" w:ascii="楷体_GB2312" w:eastAsia="楷体_GB2312"/>
          <w:b/>
          <w:sz w:val="44"/>
          <w:lang w:val="en-US" w:eastAsia="zh-CN"/>
        </w:rPr>
        <w:t>河南分公司</w:t>
      </w:r>
    </w:p>
    <w:p>
      <w:pPr>
        <w:spacing w:line="360" w:lineRule="auto"/>
        <w:jc w:val="center"/>
        <w:rPr>
          <w:rFonts w:hint="eastAsia"/>
          <w:sz w:val="36"/>
        </w:rPr>
      </w:pPr>
      <w:r>
        <w:rPr>
          <w:rFonts w:hint="eastAsia"/>
          <w:sz w:val="36"/>
        </w:rPr>
        <w:t>电</w:t>
      </w:r>
      <w:r>
        <w:rPr>
          <w:sz w:val="36"/>
        </w:rPr>
        <w:t xml:space="preserve">  </w:t>
      </w:r>
      <w:r>
        <w:rPr>
          <w:rFonts w:hint="eastAsia"/>
          <w:sz w:val="36"/>
        </w:rPr>
        <w:t>梯</w:t>
      </w:r>
      <w:r>
        <w:rPr>
          <w:sz w:val="36"/>
        </w:rPr>
        <w:t xml:space="preserve">  </w:t>
      </w:r>
      <w:r>
        <w:rPr>
          <w:rFonts w:hint="eastAsia"/>
          <w:sz w:val="36"/>
        </w:rPr>
        <w:t>维</w:t>
      </w:r>
      <w:r>
        <w:rPr>
          <w:sz w:val="36"/>
        </w:rPr>
        <w:t xml:space="preserve">  </w:t>
      </w:r>
      <w:r>
        <w:rPr>
          <w:rFonts w:hint="eastAsia"/>
          <w:sz w:val="36"/>
        </w:rPr>
        <w:t>保</w:t>
      </w:r>
      <w:r>
        <w:rPr>
          <w:sz w:val="36"/>
        </w:rPr>
        <w:t xml:space="preserve">  </w:t>
      </w:r>
      <w:r>
        <w:rPr>
          <w:rFonts w:hint="eastAsia"/>
          <w:sz w:val="36"/>
        </w:rPr>
        <w:t>合</w:t>
      </w:r>
      <w:r>
        <w:rPr>
          <w:sz w:val="36"/>
        </w:rPr>
        <w:t xml:space="preserve">  </w:t>
      </w:r>
      <w:r>
        <w:rPr>
          <w:rFonts w:hint="eastAsia"/>
          <w:sz w:val="36"/>
        </w:rPr>
        <w:t>同</w:t>
      </w:r>
    </w:p>
    <w:p>
      <w:pPr>
        <w:spacing w:line="360" w:lineRule="auto"/>
        <w:ind w:firstLine="562" w:firstLineChars="200"/>
        <w:rPr>
          <w:rFonts w:hint="eastAsia" w:ascii="黑体" w:eastAsia="黑体"/>
          <w:sz w:val="28"/>
        </w:rPr>
      </w:pPr>
      <w:r>
        <w:rPr>
          <w:rFonts w:hint="eastAsia" w:ascii="黑体"/>
          <w:b/>
          <w:sz w:val="28"/>
        </w:rPr>
        <w:t>委</w:t>
      </w:r>
      <w:r>
        <w:rPr>
          <w:rFonts w:ascii="黑体"/>
          <w:b/>
          <w:sz w:val="28"/>
        </w:rPr>
        <w:t xml:space="preserve"> </w:t>
      </w:r>
      <w:r>
        <w:rPr>
          <w:rFonts w:hint="eastAsia" w:ascii="黑体"/>
          <w:b/>
          <w:sz w:val="28"/>
        </w:rPr>
        <w:t>托</w:t>
      </w:r>
      <w:r>
        <w:rPr>
          <w:rFonts w:ascii="黑体"/>
          <w:b/>
          <w:sz w:val="28"/>
        </w:rPr>
        <w:t xml:space="preserve"> </w:t>
      </w:r>
      <w:r>
        <w:rPr>
          <w:rFonts w:hint="eastAsia" w:ascii="黑体"/>
          <w:b/>
          <w:sz w:val="28"/>
        </w:rPr>
        <w:t>方（简称甲方）             受</w:t>
      </w:r>
      <w:r>
        <w:rPr>
          <w:rFonts w:ascii="黑体"/>
          <w:b/>
          <w:sz w:val="28"/>
        </w:rPr>
        <w:t xml:space="preserve"> </w:t>
      </w:r>
      <w:r>
        <w:rPr>
          <w:rFonts w:hint="eastAsia" w:ascii="黑体"/>
          <w:b/>
          <w:sz w:val="28"/>
        </w:rPr>
        <w:t>托</w:t>
      </w:r>
      <w:r>
        <w:rPr>
          <w:rFonts w:ascii="黑体"/>
          <w:b/>
          <w:sz w:val="28"/>
        </w:rPr>
        <w:t xml:space="preserve"> </w:t>
      </w:r>
      <w:r>
        <w:rPr>
          <w:rFonts w:hint="eastAsia" w:ascii="黑体"/>
          <w:b/>
          <w:sz w:val="28"/>
        </w:rPr>
        <w:t>方（简称乙方）</w:t>
      </w:r>
    </w:p>
    <w:tbl>
      <w:tblPr>
        <w:tblStyle w:val="5"/>
        <w:tblW w:w="946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0"/>
        <w:gridCol w:w="4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660" w:type="dxa"/>
            <w:vAlign w:val="center"/>
          </w:tcPr>
          <w:p>
            <w:pPr>
              <w:keepNext w:val="0"/>
              <w:keepLines w:val="0"/>
              <w:widowControl/>
              <w:suppressLineNumbers w:val="0"/>
              <w:jc w:val="left"/>
              <w:rPr>
                <w:rFonts w:hint="eastAsia" w:ascii="宋体" w:hAnsi="宋体"/>
              </w:rPr>
            </w:pPr>
            <w:r>
              <w:rPr>
                <w:rFonts w:hint="eastAsia" w:ascii="宋体" w:hAnsi="宋体" w:eastAsia="宋体" w:cs="宋体"/>
                <w:color w:val="000000"/>
                <w:kern w:val="0"/>
                <w:sz w:val="21"/>
                <w:szCs w:val="21"/>
                <w:lang w:val="en-US" w:eastAsia="zh-CN" w:bidi="ar"/>
              </w:rPr>
              <w:t>甲方名称：</w:t>
            </w:r>
            <w:r>
              <w:rPr>
                <w:rFonts w:hint="eastAsia" w:ascii="黑体"/>
                <w:spacing w:val="28"/>
                <w:szCs w:val="22"/>
              </w:rPr>
              <w:t>（章）栾川县浩德颐康文旅有限公司</w:t>
            </w:r>
            <w:r>
              <w:rPr>
                <w:rFonts w:hint="eastAsia" w:ascii="黑体"/>
                <w:spacing w:val="28"/>
                <w:szCs w:val="22"/>
                <w:lang w:val="en-US" w:eastAsia="zh-CN"/>
              </w:rPr>
              <w:t xml:space="preserve"> </w:t>
            </w:r>
          </w:p>
        </w:tc>
        <w:tc>
          <w:tcPr>
            <w:tcW w:w="4803" w:type="dxa"/>
            <w:vAlign w:val="center"/>
          </w:tcPr>
          <w:p>
            <w:pPr>
              <w:widowControl/>
              <w:jc w:val="left"/>
              <w:rPr>
                <w:rFonts w:hint="default" w:ascii="宋体" w:hAnsi="宋体"/>
                <w:lang w:val="en-US"/>
              </w:rPr>
            </w:pPr>
            <w:r>
              <w:rPr>
                <w:rFonts w:hint="eastAsia" w:ascii="宋体" w:hAnsi="宋体" w:cs="宋体"/>
                <w:kern w:val="0"/>
                <w:szCs w:val="21"/>
                <w:lang w:bidi="ar"/>
              </w:rPr>
              <w:t>乙方名称：</w:t>
            </w:r>
            <w:r>
              <w:rPr>
                <w:rFonts w:hint="eastAsia" w:ascii="黑体"/>
                <w:spacing w:val="28"/>
                <w:szCs w:val="22"/>
              </w:rPr>
              <w:t>（章）</w:t>
            </w:r>
            <w:r>
              <w:rPr>
                <w:rFonts w:hint="eastAsia" w:ascii="宋体" w:hAnsi="宋体" w:cs="宋体"/>
                <w:kern w:val="0"/>
                <w:szCs w:val="21"/>
                <w:lang w:bidi="ar"/>
              </w:rPr>
              <w:t>西继迅达电梯有限公司河南分公司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eastAsia="宋体"/>
                <w:lang w:eastAsia="zh-CN"/>
              </w:rPr>
            </w:pPr>
            <w:r>
              <w:rPr>
                <w:rFonts w:hint="eastAsia" w:ascii="宋体" w:hAnsi="宋体"/>
                <w:lang w:eastAsia="zh-CN"/>
              </w:rPr>
              <w:t>法定代表人：徐飞飞</w:t>
            </w:r>
            <w:r>
              <w:rPr>
                <w:rFonts w:hint="eastAsia" w:ascii="宋体" w:hAnsi="宋体"/>
                <w:lang w:val="en-US" w:eastAsia="zh-CN"/>
              </w:rPr>
              <w:t xml:space="preserve"> </w:t>
            </w:r>
          </w:p>
        </w:tc>
        <w:tc>
          <w:tcPr>
            <w:tcW w:w="4803" w:type="dxa"/>
            <w:vAlign w:val="center"/>
          </w:tcPr>
          <w:p>
            <w:pPr>
              <w:spacing w:line="360" w:lineRule="auto"/>
              <w:rPr>
                <w:rFonts w:hint="eastAsia" w:ascii="宋体" w:hAnsi="宋体" w:eastAsia="宋体"/>
                <w:lang w:val="en-US" w:eastAsia="zh-CN"/>
              </w:rPr>
            </w:pPr>
            <w:r>
              <w:rPr>
                <w:rFonts w:hint="eastAsia" w:ascii="宋体" w:hAnsi="宋体"/>
              </w:rPr>
              <w:t>法定代表人：</w:t>
            </w:r>
            <w:r>
              <w:rPr>
                <w:rFonts w:hint="eastAsia" w:ascii="宋体" w:hAnsi="宋体"/>
                <w:lang w:val="en-US" w:eastAsia="zh-CN"/>
              </w:rPr>
              <w:t>李冉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u w:val="single"/>
              </w:rPr>
            </w:pPr>
            <w:r>
              <w:rPr>
                <w:rFonts w:hint="eastAsia" w:ascii="黑体"/>
              </w:rPr>
              <w:t>法人委托人：</w:t>
            </w:r>
            <w:r>
              <w:rPr>
                <w:rFonts w:hint="eastAsia" w:ascii="黑体" w:eastAsia="黑体"/>
                <w:u w:val="none"/>
              </w:rPr>
              <w:t xml:space="preserve"> </w:t>
            </w:r>
            <w:r>
              <w:rPr>
                <w:rFonts w:hint="eastAsia" w:ascii="黑体"/>
                <w:b w:val="0"/>
                <w:bCs w:val="0"/>
                <w:sz w:val="18"/>
                <w:szCs w:val="18"/>
                <w:u w:val="none"/>
                <w:lang w:val="en-US" w:eastAsia="zh-CN"/>
              </w:rPr>
              <w:t>（签名）</w:t>
            </w:r>
          </w:p>
        </w:tc>
        <w:tc>
          <w:tcPr>
            <w:tcW w:w="4803" w:type="dxa"/>
            <w:vAlign w:val="center"/>
          </w:tcPr>
          <w:p>
            <w:pPr>
              <w:widowControl/>
              <w:jc w:val="left"/>
              <w:rPr>
                <w:rFonts w:hint="eastAsia" w:ascii="宋体" w:hAnsi="宋体"/>
                <w:kern w:val="2"/>
                <w:sz w:val="21"/>
                <w:u w:val="single"/>
                <w:lang w:val="en-US" w:eastAsia="zh-CN" w:bidi="ar-SA"/>
              </w:rPr>
            </w:pPr>
            <w:r>
              <w:rPr>
                <w:rFonts w:hint="eastAsia" w:ascii="黑体"/>
              </w:rPr>
              <w:t>法人委托人：</w:t>
            </w:r>
            <w:r>
              <w:rPr>
                <w:rFonts w:hint="eastAsia" w:ascii="黑体"/>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eastAsia="宋体"/>
                <w:kern w:val="2"/>
                <w:sz w:val="21"/>
                <w:lang w:val="en-US" w:eastAsia="zh-CN" w:bidi="ar-SA"/>
              </w:rPr>
            </w:pPr>
            <w:r>
              <w:rPr>
                <w:rFonts w:hint="eastAsia" w:ascii="黑体"/>
              </w:rPr>
              <w:t>联系人：</w:t>
            </w:r>
          </w:p>
        </w:tc>
        <w:tc>
          <w:tcPr>
            <w:tcW w:w="4803" w:type="dxa"/>
            <w:vAlign w:val="center"/>
          </w:tcPr>
          <w:p>
            <w:pPr>
              <w:spacing w:line="360" w:lineRule="auto"/>
              <w:rPr>
                <w:rFonts w:hint="eastAsia" w:ascii="宋体" w:hAnsi="宋体" w:eastAsia="宋体"/>
                <w:kern w:val="2"/>
                <w:sz w:val="21"/>
                <w:lang w:val="en-US" w:eastAsia="zh-CN" w:bidi="ar-SA"/>
              </w:rPr>
            </w:pPr>
            <w:r>
              <w:rPr>
                <w:rFonts w:hint="eastAsia" w:ascii="黑体"/>
              </w:rPr>
              <w:t>联系人：拜志军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kern w:val="2"/>
                <w:sz w:val="21"/>
                <w:lang w:val="en-US" w:eastAsia="zh-CN" w:bidi="ar-SA"/>
              </w:rPr>
            </w:pPr>
            <w:r>
              <w:rPr>
                <w:rFonts w:hint="eastAsia" w:ascii="宋体" w:hAnsi="宋体"/>
                <w:kern w:val="2"/>
                <w:sz w:val="21"/>
                <w:lang w:val="en-US" w:eastAsia="zh-CN" w:bidi="ar-SA"/>
              </w:rPr>
              <w:t>联系电话：</w:t>
            </w:r>
          </w:p>
        </w:tc>
        <w:tc>
          <w:tcPr>
            <w:tcW w:w="4803" w:type="dxa"/>
            <w:vAlign w:val="center"/>
          </w:tcPr>
          <w:p>
            <w:pPr>
              <w:spacing w:line="360" w:lineRule="auto"/>
              <w:rPr>
                <w:rFonts w:hint="eastAsia" w:ascii="宋体" w:hAnsi="宋体" w:eastAsia="宋体"/>
                <w:kern w:val="2"/>
                <w:sz w:val="21"/>
                <w:lang w:val="en-US" w:eastAsia="zh-CN" w:bidi="ar-SA"/>
              </w:rPr>
            </w:pPr>
            <w:r>
              <w:rPr>
                <w:rFonts w:hint="eastAsia" w:ascii="宋体" w:hAnsi="宋体"/>
              </w:rPr>
              <w:t>联系电话：18837496217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color w:val="auto"/>
                <w:kern w:val="2"/>
                <w:sz w:val="21"/>
                <w:lang w:val="en-US" w:eastAsia="zh-CN" w:bidi="ar-SA"/>
              </w:rPr>
            </w:pPr>
            <w:r>
              <w:rPr>
                <w:rFonts w:hint="eastAsia" w:ascii="宋体" w:hAnsi="宋体" w:eastAsia="宋体" w:cs="宋体"/>
                <w:color w:val="auto"/>
                <w:kern w:val="0"/>
                <w:sz w:val="21"/>
                <w:szCs w:val="21"/>
                <w:lang w:val="en-US" w:eastAsia="zh-CN" w:bidi="ar"/>
              </w:rPr>
              <w:t>纳税人识别号：91410324MA9FJURUXE</w:t>
            </w:r>
            <w:r>
              <w:rPr>
                <w:rFonts w:hint="eastAsia" w:ascii="宋体" w:hAnsi="宋体" w:cs="宋体"/>
                <w:color w:val="auto"/>
                <w:kern w:val="0"/>
                <w:sz w:val="21"/>
                <w:szCs w:val="21"/>
                <w:lang w:val="en-US" w:eastAsia="zh-CN" w:bidi="ar"/>
              </w:rPr>
              <w:t xml:space="preserve"> </w:t>
            </w:r>
          </w:p>
        </w:tc>
        <w:tc>
          <w:tcPr>
            <w:tcW w:w="4803" w:type="dxa"/>
            <w:vAlign w:val="center"/>
          </w:tcPr>
          <w:p>
            <w:pPr>
              <w:widowControl/>
              <w:jc w:val="left"/>
              <w:rPr>
                <w:rFonts w:hint="default" w:ascii="宋体" w:hAnsi="宋体" w:eastAsia="宋体"/>
                <w:kern w:val="2"/>
                <w:sz w:val="21"/>
                <w:lang w:val="en-US" w:eastAsia="zh-CN" w:bidi="ar-SA"/>
              </w:rPr>
            </w:pPr>
            <w:r>
              <w:rPr>
                <w:rFonts w:hint="eastAsia" w:ascii="宋体" w:hAnsi="宋体" w:cs="宋体"/>
                <w:kern w:val="0"/>
                <w:szCs w:val="21"/>
                <w:lang w:bidi="ar"/>
              </w:rPr>
              <w:t>纳税人识别号：</w:t>
            </w:r>
            <w:r>
              <w:rPr>
                <w:rFonts w:hint="eastAsia" w:ascii="宋体" w:hAnsi="宋体" w:cs="宋体"/>
                <w:szCs w:val="22"/>
              </w:rPr>
              <w:t>91410100MA3X9BCM80</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spacing w:line="240" w:lineRule="auto"/>
              <w:jc w:val="left"/>
              <w:rPr>
                <w:rFonts w:hint="eastAsia" w:ascii="宋体" w:hAnsi="宋体" w:eastAsia="宋体"/>
                <w:color w:val="auto"/>
                <w:kern w:val="2"/>
                <w:sz w:val="21"/>
                <w:u w:val="single"/>
                <w:lang w:val="en-US" w:eastAsia="zh-CN" w:bidi="ar-SA"/>
              </w:rPr>
            </w:pPr>
            <w:r>
              <w:rPr>
                <w:rFonts w:hint="eastAsia" w:ascii="宋体" w:hAnsi="宋体"/>
                <w:color w:val="auto"/>
                <w:u w:val="none"/>
                <w:lang w:val="en-US" w:eastAsia="zh-CN"/>
              </w:rPr>
              <w:t xml:space="preserve">开票联系人： </w:t>
            </w:r>
          </w:p>
        </w:tc>
        <w:tc>
          <w:tcPr>
            <w:tcW w:w="4803" w:type="dxa"/>
            <w:vAlign w:val="center"/>
          </w:tcPr>
          <w:p>
            <w:pPr>
              <w:jc w:val="left"/>
              <w:rPr>
                <w:rFonts w:hint="eastAsia" w:ascii="宋体" w:hAnsi="宋体" w:eastAsia="宋体"/>
                <w:kern w:val="2"/>
                <w:sz w:val="21"/>
                <w:u w:val="single"/>
                <w:lang w:val="en-US" w:eastAsia="zh-CN" w:bidi="ar-SA"/>
              </w:rPr>
            </w:pPr>
            <w:r>
              <w:rPr>
                <w:rFonts w:hint="eastAsia" w:ascii="宋体" w:hAnsi="宋体"/>
              </w:rPr>
              <w:t>财务联系人： 赵茜桐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spacing w:line="240" w:lineRule="auto"/>
              <w:jc w:val="left"/>
              <w:rPr>
                <w:rFonts w:hint="default" w:ascii="宋体" w:hAnsi="宋体" w:eastAsia="宋体"/>
                <w:color w:val="auto"/>
                <w:kern w:val="2"/>
                <w:sz w:val="21"/>
                <w:u w:val="single"/>
                <w:lang w:val="en-US" w:eastAsia="zh-CN" w:bidi="ar-SA"/>
              </w:rPr>
            </w:pPr>
            <w:r>
              <w:rPr>
                <w:rFonts w:hint="eastAsia" w:ascii="宋体" w:hAnsi="宋体"/>
                <w:color w:val="auto"/>
                <w:u w:val="none"/>
                <w:lang w:eastAsia="zh-CN"/>
              </w:rPr>
              <w:t>开票联系电话：</w:t>
            </w:r>
            <w:r>
              <w:rPr>
                <w:rFonts w:hint="eastAsia" w:ascii="宋体" w:hAnsi="宋体"/>
                <w:color w:val="auto"/>
                <w:u w:val="none"/>
                <w:lang w:val="en-US" w:eastAsia="zh-CN"/>
              </w:rPr>
              <w:t xml:space="preserve"> </w:t>
            </w:r>
          </w:p>
        </w:tc>
        <w:tc>
          <w:tcPr>
            <w:tcW w:w="4803" w:type="dxa"/>
            <w:vAlign w:val="center"/>
          </w:tcPr>
          <w:p>
            <w:pPr>
              <w:jc w:val="left"/>
              <w:rPr>
                <w:rFonts w:hint="default" w:ascii="宋体" w:hAnsi="宋体" w:eastAsia="宋体"/>
                <w:kern w:val="2"/>
                <w:sz w:val="21"/>
                <w:u w:val="single"/>
                <w:lang w:val="en-US" w:eastAsia="zh-CN" w:bidi="ar-SA"/>
              </w:rPr>
            </w:pPr>
            <w:r>
              <w:rPr>
                <w:rFonts w:hint="eastAsia" w:ascii="宋体" w:hAnsi="宋体"/>
              </w:rPr>
              <w:t>财务联系电话：</w:t>
            </w:r>
            <w:r>
              <w:rPr>
                <w:rFonts w:hint="eastAsia" w:ascii="宋体" w:hAnsi="宋体" w:cs="宋体"/>
                <w:szCs w:val="22"/>
              </w:rPr>
              <w:t>0374-3130554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spacing w:line="240" w:lineRule="auto"/>
              <w:jc w:val="left"/>
              <w:rPr>
                <w:rFonts w:hint="eastAsia" w:ascii="宋体" w:hAnsi="宋体"/>
                <w:color w:val="auto"/>
                <w:kern w:val="2"/>
                <w:sz w:val="21"/>
                <w:u w:val="none"/>
                <w:lang w:val="en-US" w:eastAsia="zh-CN" w:bidi="ar-SA"/>
              </w:rPr>
            </w:pPr>
            <w:r>
              <w:rPr>
                <w:rFonts w:hint="eastAsia" w:ascii="宋体" w:hAnsi="宋体"/>
                <w:color w:val="auto"/>
                <w:u w:val="none"/>
                <w:lang w:eastAsia="zh-CN"/>
              </w:rPr>
              <w:t>通信地址：河南省洛阳市栾川县栾川乡湾滩村河北路1号</w:t>
            </w:r>
            <w:r>
              <w:rPr>
                <w:rFonts w:hint="eastAsia" w:ascii="宋体" w:hAnsi="宋体"/>
                <w:color w:val="auto"/>
                <w:u w:val="none"/>
                <w:lang w:val="en-US" w:eastAsia="zh-CN"/>
              </w:rPr>
              <w:t xml:space="preserve"> </w:t>
            </w:r>
          </w:p>
        </w:tc>
        <w:tc>
          <w:tcPr>
            <w:tcW w:w="4803" w:type="dxa"/>
            <w:vAlign w:val="center"/>
          </w:tcPr>
          <w:p>
            <w:pPr>
              <w:jc w:val="left"/>
              <w:rPr>
                <w:rFonts w:hint="default" w:ascii="宋体" w:hAnsi="宋体"/>
                <w:kern w:val="2"/>
                <w:sz w:val="21"/>
                <w:u w:val="none"/>
                <w:lang w:val="en-US" w:eastAsia="zh-CN" w:bidi="ar-SA"/>
              </w:rPr>
            </w:pPr>
            <w:r>
              <w:rPr>
                <w:rFonts w:hint="eastAsia" w:ascii="宋体" w:hAnsi="宋体"/>
              </w:rPr>
              <w:t>通信地址：</w:t>
            </w:r>
            <w:r>
              <w:rPr>
                <w:rFonts w:hint="eastAsia" w:ascii="宋体" w:hAnsi="宋体" w:cs="宋体"/>
                <w:kern w:val="0"/>
                <w:szCs w:val="21"/>
                <w:lang w:bidi="ar"/>
              </w:rPr>
              <w:t>郑州市金水区纬四路东段19号广发大厦13楼西侧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color w:val="auto"/>
                <w:kern w:val="2"/>
                <w:sz w:val="21"/>
                <w:u w:val="single"/>
                <w:lang w:val="en-US" w:eastAsia="zh-CN" w:bidi="ar-SA"/>
              </w:rPr>
            </w:pPr>
            <w:r>
              <w:rPr>
                <w:rFonts w:hint="eastAsia" w:ascii="宋体" w:hAnsi="宋体" w:eastAsia="宋体" w:cs="宋体"/>
                <w:color w:val="auto"/>
                <w:kern w:val="0"/>
                <w:sz w:val="21"/>
                <w:szCs w:val="21"/>
                <w:lang w:val="en-US" w:eastAsia="zh-CN" w:bidi="ar"/>
              </w:rPr>
              <w:t xml:space="preserve">户 名：栾川县浩德颐康文旅有限公司 </w:t>
            </w:r>
            <w:r>
              <w:rPr>
                <w:rFonts w:hint="eastAsia" w:ascii="宋体" w:hAnsi="宋体" w:cs="宋体"/>
                <w:color w:val="auto"/>
                <w:kern w:val="0"/>
                <w:sz w:val="21"/>
                <w:szCs w:val="21"/>
                <w:lang w:val="en-US" w:eastAsia="zh-CN" w:bidi="ar"/>
              </w:rPr>
              <w:t xml:space="preserve"> </w:t>
            </w:r>
          </w:p>
        </w:tc>
        <w:tc>
          <w:tcPr>
            <w:tcW w:w="4803" w:type="dxa"/>
            <w:vAlign w:val="center"/>
          </w:tcPr>
          <w:p>
            <w:pPr>
              <w:widowControl/>
              <w:jc w:val="left"/>
              <w:rPr>
                <w:rFonts w:hint="default" w:ascii="宋体" w:hAnsi="宋体"/>
                <w:kern w:val="2"/>
                <w:sz w:val="21"/>
                <w:u w:val="single"/>
                <w:lang w:val="en-US" w:eastAsia="zh-CN" w:bidi="ar-SA"/>
              </w:rPr>
            </w:pPr>
            <w:r>
              <w:rPr>
                <w:rFonts w:hint="eastAsia" w:ascii="宋体" w:hAnsi="宋体" w:cs="宋体"/>
                <w:kern w:val="0"/>
                <w:szCs w:val="21"/>
                <w:lang w:bidi="ar"/>
              </w:rPr>
              <w:t>户 名：西继迅达电梯有限公司河南分公司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color w:val="auto"/>
                <w:kern w:val="2"/>
                <w:sz w:val="21"/>
                <w:u w:val="single"/>
                <w:lang w:val="en-US" w:eastAsia="zh-CN" w:bidi="ar-SA"/>
              </w:rPr>
            </w:pPr>
            <w:r>
              <w:rPr>
                <w:rFonts w:hint="eastAsia" w:ascii="宋体" w:hAnsi="宋体" w:eastAsia="宋体" w:cs="宋体"/>
                <w:color w:val="auto"/>
                <w:kern w:val="0"/>
                <w:sz w:val="21"/>
                <w:szCs w:val="21"/>
                <w:lang w:val="en-US" w:eastAsia="zh-CN" w:bidi="ar"/>
              </w:rPr>
              <w:t xml:space="preserve">开 户 行：河南栾川农村商业银行股份有限公司君山支行 </w:t>
            </w:r>
            <w:r>
              <w:rPr>
                <w:rFonts w:hint="eastAsia" w:ascii="宋体" w:hAnsi="宋体" w:cs="宋体"/>
                <w:color w:val="auto"/>
                <w:kern w:val="0"/>
                <w:sz w:val="21"/>
                <w:szCs w:val="21"/>
                <w:lang w:val="en-US" w:eastAsia="zh-CN" w:bidi="ar"/>
              </w:rPr>
              <w:t xml:space="preserve"> </w:t>
            </w:r>
          </w:p>
        </w:tc>
        <w:tc>
          <w:tcPr>
            <w:tcW w:w="4803" w:type="dxa"/>
            <w:vAlign w:val="center"/>
          </w:tcPr>
          <w:p>
            <w:pPr>
              <w:widowControl/>
              <w:jc w:val="left"/>
              <w:rPr>
                <w:rFonts w:hint="eastAsia" w:ascii="宋体" w:hAnsi="宋体"/>
                <w:kern w:val="2"/>
                <w:sz w:val="21"/>
                <w:u w:val="single"/>
                <w:lang w:val="en-US" w:eastAsia="zh-CN" w:bidi="ar-SA"/>
              </w:rPr>
            </w:pPr>
            <w:r>
              <w:rPr>
                <w:rFonts w:hint="eastAsia" w:ascii="宋体" w:hAnsi="宋体" w:cs="宋体"/>
                <w:kern w:val="0"/>
                <w:szCs w:val="21"/>
                <w:lang w:bidi="ar"/>
              </w:rPr>
              <w:t>开 户 行： 广发银行股份有限公司郑州金水花园支行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keepNext w:val="0"/>
              <w:keepLines w:val="0"/>
              <w:widowControl/>
              <w:suppressLineNumbers w:val="0"/>
              <w:jc w:val="left"/>
              <w:rPr>
                <w:rFonts w:hint="eastAsia" w:ascii="宋体" w:hAnsi="宋体"/>
                <w:color w:val="auto"/>
                <w:kern w:val="2"/>
                <w:sz w:val="21"/>
                <w:u w:val="single"/>
                <w:lang w:val="en-US" w:eastAsia="zh-CN" w:bidi="ar-SA"/>
              </w:rPr>
            </w:pPr>
            <w:r>
              <w:rPr>
                <w:rFonts w:hint="eastAsia" w:ascii="宋体" w:hAnsi="宋体" w:eastAsia="宋体" w:cs="宋体"/>
                <w:color w:val="auto"/>
                <w:kern w:val="0"/>
                <w:sz w:val="21"/>
                <w:szCs w:val="21"/>
                <w:lang w:val="en-US" w:eastAsia="zh-CN" w:bidi="ar"/>
              </w:rPr>
              <w:t>账 号：66616011400000260</w:t>
            </w:r>
            <w:r>
              <w:rPr>
                <w:rFonts w:hint="eastAsia" w:ascii="宋体" w:hAnsi="宋体" w:cs="宋体"/>
                <w:color w:val="auto"/>
                <w:kern w:val="0"/>
                <w:sz w:val="21"/>
                <w:szCs w:val="21"/>
                <w:lang w:val="en-US" w:eastAsia="zh-CN" w:bidi="ar"/>
              </w:rPr>
              <w:t xml:space="preserve"> </w:t>
            </w:r>
          </w:p>
        </w:tc>
        <w:tc>
          <w:tcPr>
            <w:tcW w:w="4803" w:type="dxa"/>
            <w:vAlign w:val="center"/>
          </w:tcPr>
          <w:p>
            <w:pPr>
              <w:widowControl/>
              <w:jc w:val="left"/>
              <w:rPr>
                <w:rFonts w:hint="eastAsia" w:ascii="宋体" w:hAnsi="宋体"/>
                <w:kern w:val="2"/>
                <w:sz w:val="21"/>
                <w:u w:val="single"/>
                <w:lang w:val="en-US" w:eastAsia="zh-CN" w:bidi="ar-SA"/>
              </w:rPr>
            </w:pPr>
            <w:r>
              <w:rPr>
                <w:rFonts w:hint="eastAsia" w:ascii="宋体" w:hAnsi="宋体" w:cs="宋体"/>
                <w:kern w:val="0"/>
                <w:szCs w:val="21"/>
                <w:lang w:bidi="ar"/>
              </w:rPr>
              <w:t>账 号：</w:t>
            </w:r>
            <w:r>
              <w:rPr>
                <w:rFonts w:hint="eastAsia" w:ascii="宋体" w:hAnsi="宋体" w:cs="宋体"/>
                <w:szCs w:val="22"/>
              </w:rPr>
              <w:t>9550880218467900159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spacing w:line="240" w:lineRule="auto"/>
              <w:jc w:val="left"/>
              <w:rPr>
                <w:rFonts w:hint="eastAsia" w:ascii="宋体" w:hAnsi="宋体"/>
                <w:kern w:val="2"/>
                <w:sz w:val="21"/>
                <w:u w:val="none"/>
                <w:lang w:val="en-US" w:eastAsia="zh-CN" w:bidi="ar-SA"/>
              </w:rPr>
            </w:pPr>
            <w:r>
              <w:rPr>
                <w:rFonts w:hint="eastAsia" w:ascii="宋体" w:hAnsi="宋体"/>
                <w:kern w:val="2"/>
                <w:sz w:val="21"/>
                <w:u w:val="none"/>
                <w:lang w:val="en-US" w:eastAsia="zh-CN" w:bidi="ar-SA"/>
              </w:rPr>
              <w:t>邮箱：</w:t>
            </w:r>
          </w:p>
        </w:tc>
        <w:tc>
          <w:tcPr>
            <w:tcW w:w="4803" w:type="dxa"/>
            <w:vAlign w:val="center"/>
          </w:tcPr>
          <w:p>
            <w:pPr>
              <w:jc w:val="left"/>
              <w:rPr>
                <w:rFonts w:hint="default" w:ascii="宋体" w:hAnsi="宋体"/>
                <w:kern w:val="2"/>
                <w:sz w:val="21"/>
                <w:u w:val="none"/>
                <w:lang w:val="en-US" w:eastAsia="zh-CN" w:bidi="ar-SA"/>
              </w:rPr>
            </w:pPr>
            <w:r>
              <w:rPr>
                <w:rFonts w:hint="eastAsia" w:ascii="黑体"/>
              </w:rPr>
              <w:t>客服热线：</w:t>
            </w:r>
            <w:r>
              <w:rPr>
                <w:rFonts w:hint="eastAsia" w:ascii="宋体" w:hAnsi="宋体" w:cs="宋体"/>
                <w:szCs w:val="22"/>
              </w:rPr>
              <w:t xml:space="preserve">4008116869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vAlign w:val="center"/>
          </w:tcPr>
          <w:p>
            <w:pPr>
              <w:spacing w:line="240" w:lineRule="auto"/>
              <w:jc w:val="left"/>
              <w:rPr>
                <w:rFonts w:hint="eastAsia" w:ascii="宋体" w:hAnsi="宋体"/>
                <w:kern w:val="2"/>
                <w:sz w:val="21"/>
                <w:u w:val="none"/>
                <w:lang w:val="en-US" w:eastAsia="zh-CN" w:bidi="ar-SA"/>
              </w:rPr>
            </w:pPr>
          </w:p>
        </w:tc>
        <w:tc>
          <w:tcPr>
            <w:tcW w:w="4803" w:type="dxa"/>
            <w:vAlign w:val="center"/>
          </w:tcPr>
          <w:p>
            <w:pPr>
              <w:jc w:val="left"/>
              <w:rPr>
                <w:rFonts w:hint="eastAsia" w:ascii="黑体"/>
                <w:lang w:val="en-US" w:eastAsia="zh-CN"/>
              </w:rPr>
            </w:pPr>
            <w:r>
              <w:rPr>
                <w:rFonts w:hint="eastAsia" w:ascii="黑体"/>
              </w:rPr>
              <w:t>邮箱</w:t>
            </w:r>
            <w:r>
              <w:rPr>
                <w:rFonts w:hint="eastAsia" w:ascii="宋体" w:hAnsi="宋体" w:cs="宋体"/>
                <w:szCs w:val="22"/>
              </w:rPr>
              <w:t>：bai.zhijun@xjschindler.com</w:t>
            </w:r>
          </w:p>
        </w:tc>
      </w:tr>
    </w:tbl>
    <w:p>
      <w:pPr>
        <w:spacing w:line="360" w:lineRule="auto"/>
        <w:rPr>
          <w:rFonts w:hint="eastAsia" w:ascii="黑体"/>
          <w:spacing w:val="28"/>
          <w:lang w:val="en-US" w:eastAsia="zh-CN"/>
        </w:rPr>
      </w:pPr>
      <w:r>
        <w:rPr>
          <w:rFonts w:hint="eastAsia" w:ascii="黑体"/>
          <w:spacing w:val="28"/>
          <w:lang w:val="en-US" w:eastAsia="zh-CN"/>
        </w:rPr>
        <w:t xml:space="preserve">                             </w:t>
      </w:r>
    </w:p>
    <w:p>
      <w:pPr>
        <w:spacing w:line="360" w:lineRule="auto"/>
        <w:rPr>
          <w:rFonts w:hint="eastAsia" w:ascii="黑体"/>
          <w:spacing w:val="28"/>
          <w:lang w:val="en-US" w:eastAsia="zh-CN"/>
        </w:rPr>
      </w:pPr>
      <w:r>
        <w:rPr>
          <w:rFonts w:hint="eastAsia" w:ascii="黑体"/>
          <w:spacing w:val="28"/>
          <w:lang w:val="en-US" w:eastAsia="zh-CN"/>
        </w:rPr>
        <w:t xml:space="preserve">  </w:t>
      </w:r>
    </w:p>
    <w:p>
      <w:pPr>
        <w:spacing w:line="360" w:lineRule="auto"/>
        <w:ind w:firstLine="2110" w:firstLineChars="1000"/>
        <w:rPr>
          <w:rFonts w:hint="eastAsia" w:ascii="黑体" w:eastAsia="黑体"/>
        </w:rPr>
      </w:pPr>
      <w:r>
        <w:rPr>
          <w:rFonts w:hint="eastAsia" w:ascii="黑体"/>
        </w:rPr>
        <w:t>双方按照公平、诚实和信用的原则，共同确定以下条款。</w:t>
      </w:r>
    </w:p>
    <w:p>
      <w:pPr>
        <w:spacing w:line="360" w:lineRule="auto"/>
        <w:ind w:firstLine="2321" w:firstLineChars="1100"/>
        <w:rPr>
          <w:rFonts w:ascii="黑体" w:eastAsia="黑体"/>
          <w:u w:val="single"/>
        </w:rPr>
      </w:pPr>
      <w:r>
        <w:rPr>
          <w:rFonts w:hint="eastAsia" w:ascii="黑体"/>
        </w:rPr>
        <w:t>签订地点：</w:t>
      </w:r>
      <w:r>
        <w:rPr>
          <w:rFonts w:hint="eastAsia" w:ascii="黑体" w:eastAsia="黑体"/>
          <w:u w:val="single"/>
        </w:rPr>
        <w:t xml:space="preserve">   </w:t>
      </w:r>
      <w:r>
        <w:rPr>
          <w:rFonts w:hint="eastAsia" w:ascii="黑体" w:eastAsia="黑体"/>
          <w:u w:val="single"/>
          <w:lang w:val="en-US" w:eastAsia="zh-CN"/>
        </w:rPr>
        <w:t xml:space="preserve">    洛阳市栾川县</w:t>
      </w:r>
      <w:r>
        <w:rPr>
          <w:rFonts w:hint="eastAsia"/>
          <w:sz w:val="18"/>
          <w:u w:val="single"/>
          <w:lang w:val="en-US" w:eastAsia="zh-CN"/>
        </w:rPr>
        <w:t xml:space="preserve">           </w:t>
      </w:r>
    </w:p>
    <w:p>
      <w:pPr>
        <w:spacing w:line="360" w:lineRule="auto"/>
        <w:ind w:firstLine="2321" w:firstLineChars="1100"/>
        <w:rPr>
          <w:rFonts w:hint="eastAsia" w:ascii="宋体" w:hAnsi="宋体"/>
        </w:rPr>
      </w:pPr>
      <w:r>
        <w:rPr>
          <w:rFonts w:hint="eastAsia" w:ascii="黑体"/>
        </w:rPr>
        <w:t>签订日期：</w:t>
      </w:r>
      <w:r>
        <w:rPr>
          <w:rFonts w:hint="eastAsia" w:ascii="黑体"/>
          <w:lang w:val="en-US" w:eastAsia="zh-CN"/>
        </w:rPr>
        <w:t xml:space="preserve"> </w:t>
      </w:r>
      <w:r>
        <w:rPr>
          <w:rFonts w:ascii="黑体"/>
          <w:u w:val="single"/>
        </w:rPr>
        <w:t xml:space="preserve"> </w:t>
      </w:r>
      <w:r>
        <w:rPr>
          <w:rFonts w:hint="eastAsia" w:ascii="黑体"/>
          <w:u w:val="single"/>
          <w:lang w:val="en-US" w:eastAsia="zh-CN"/>
        </w:rPr>
        <w:t xml:space="preserve"> 2024</w:t>
      </w:r>
      <w:r>
        <w:rPr>
          <w:rFonts w:hint="eastAsia" w:ascii="黑体"/>
        </w:rPr>
        <w:t>年</w:t>
      </w:r>
      <w:r>
        <w:rPr>
          <w:rFonts w:hint="eastAsia" w:ascii="黑体"/>
          <w:u w:val="single"/>
        </w:rPr>
        <w:t xml:space="preserve"> </w:t>
      </w:r>
      <w:r>
        <w:rPr>
          <w:rFonts w:hint="eastAsia" w:ascii="黑体"/>
          <w:u w:val="single"/>
          <w:lang w:val="en-US" w:eastAsia="zh-CN"/>
        </w:rPr>
        <w:t xml:space="preserve">   </w:t>
      </w:r>
      <w:r>
        <w:rPr>
          <w:rFonts w:hint="eastAsia" w:ascii="黑体"/>
        </w:rPr>
        <w:t>月</w:t>
      </w:r>
      <w:r>
        <w:rPr>
          <w:rFonts w:ascii="黑体"/>
          <w:u w:val="single"/>
        </w:rPr>
        <w:t xml:space="preserve">  </w:t>
      </w:r>
      <w:r>
        <w:rPr>
          <w:rFonts w:hint="eastAsia" w:ascii="黑体"/>
          <w:u w:val="single"/>
        </w:rPr>
        <w:t xml:space="preserve">    </w:t>
      </w:r>
      <w:r>
        <w:rPr>
          <w:rFonts w:hint="eastAsia" w:ascii="黑体"/>
        </w:rPr>
        <w:t>日</w:t>
      </w:r>
      <w:r>
        <w:rPr>
          <w:rFonts w:hint="eastAsia" w:ascii="宋体" w:hAnsi="宋体"/>
        </w:rPr>
        <w:t xml:space="preserve">   </w:t>
      </w:r>
    </w:p>
    <w:p>
      <w:pPr>
        <w:numPr>
          <w:ilvl w:val="0"/>
          <w:numId w:val="1"/>
        </w:numPr>
        <w:spacing w:before="240" w:beforeLines="0" w:line="240" w:lineRule="auto"/>
        <w:jc w:val="center"/>
        <w:rPr>
          <w:rFonts w:hint="eastAsia" w:ascii="宋体" w:hAnsi="宋体" w:cs="Arial"/>
          <w:b/>
          <w:sz w:val="24"/>
          <w:szCs w:val="24"/>
        </w:rPr>
      </w:pPr>
      <w:r>
        <w:rPr>
          <w:rFonts w:hint="eastAsia" w:ascii="宋体" w:hAnsi="宋体" w:cs="Arial"/>
          <w:b/>
          <w:sz w:val="24"/>
          <w:szCs w:val="24"/>
        </w:rPr>
        <w:t>总则</w:t>
      </w:r>
    </w:p>
    <w:p>
      <w:pPr>
        <w:keepNext w:val="0"/>
        <w:keepLines w:val="0"/>
        <w:pageBreakBefore w:val="0"/>
        <w:numPr>
          <w:ilvl w:val="0"/>
          <w:numId w:val="2"/>
        </w:numPr>
        <w:kinsoku/>
        <w:wordWrap/>
        <w:overflowPunct/>
        <w:topLinePunct w:val="0"/>
        <w:autoSpaceDE/>
        <w:autoSpaceDN/>
        <w:bidi w:val="0"/>
        <w:adjustRightInd/>
        <w:snapToGrid/>
        <w:spacing w:beforeAutospacing="0" w:line="240" w:lineRule="auto"/>
        <w:ind w:left="357" w:hanging="357"/>
        <w:textAlignment w:val="auto"/>
        <w:rPr>
          <w:rFonts w:hint="eastAsia" w:ascii="宋体" w:hAnsi="宋体" w:cs="Arial"/>
          <w:b/>
          <w:sz w:val="20"/>
          <w:szCs w:val="20"/>
        </w:rPr>
      </w:pPr>
      <w:r>
        <w:rPr>
          <w:rFonts w:hint="eastAsia" w:ascii="宋体" w:hAnsi="宋体" w:cs="Arial"/>
          <w:b/>
          <w:sz w:val="20"/>
          <w:szCs w:val="20"/>
        </w:rPr>
        <w:t>服务</w:t>
      </w:r>
      <w:r>
        <w:rPr>
          <w:rFonts w:ascii="宋体" w:hAnsi="宋体" w:cs="Arial"/>
          <w:b/>
          <w:sz w:val="20"/>
          <w:szCs w:val="20"/>
        </w:rPr>
        <w:t>设备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417" w:leftChars="198" w:right="0" w:rightChars="0" w:firstLine="0" w:firstLineChars="0"/>
        <w:jc w:val="both"/>
        <w:textAlignment w:val="auto"/>
        <w:outlineLvl w:val="9"/>
        <w:rPr>
          <w:rFonts w:ascii="宋体" w:hAnsi="宋体"/>
          <w:sz w:val="20"/>
          <w:szCs w:val="20"/>
          <w:u w:val="single"/>
        </w:rPr>
      </w:pPr>
      <w:r>
        <w:rPr>
          <w:rFonts w:hint="eastAsia" w:ascii="宋体" w:hAnsi="宋体"/>
          <w:sz w:val="20"/>
          <w:szCs w:val="20"/>
        </w:rPr>
        <w:t>乙方根据国家有关标准及甲方确认的服务项目，对于</w:t>
      </w:r>
      <w:r>
        <w:rPr>
          <w:rFonts w:hint="eastAsia" w:ascii="宋体" w:hAnsi="宋体"/>
          <w:sz w:val="20"/>
          <w:szCs w:val="20"/>
          <w:u w:val="single"/>
        </w:rPr>
        <w:t xml:space="preserve"> </w:t>
      </w:r>
      <w:r>
        <w:rPr>
          <w:rFonts w:hint="eastAsia" w:ascii="宋体" w:hAnsi="宋体"/>
          <w:sz w:val="20"/>
          <w:szCs w:val="20"/>
          <w:u w:val="single"/>
          <w:lang w:val="en-US" w:eastAsia="zh-CN"/>
        </w:rPr>
        <w:t xml:space="preserve">/ </w:t>
      </w:r>
      <w:r>
        <w:rPr>
          <w:rFonts w:hint="eastAsia" w:ascii="宋体" w:hAnsi="宋体"/>
          <w:sz w:val="21"/>
          <w:szCs w:val="21"/>
        </w:rPr>
        <w:t>年</w:t>
      </w:r>
      <w:r>
        <w:rPr>
          <w:rFonts w:hint="eastAsia" w:ascii="宋体" w:hAnsi="宋体"/>
          <w:sz w:val="21"/>
          <w:szCs w:val="21"/>
          <w:u w:val="single" w:color="auto"/>
          <w:lang w:val="en-US" w:eastAsia="zh-CN"/>
        </w:rPr>
        <w:t xml:space="preserve"> /</w:t>
      </w:r>
      <w:r>
        <w:rPr>
          <w:rFonts w:hint="eastAsia" w:ascii="宋体" w:hAnsi="宋体"/>
          <w:sz w:val="21"/>
          <w:szCs w:val="21"/>
        </w:rPr>
        <w:t>月安装的、地址位于</w:t>
      </w:r>
      <w:r>
        <w:rPr>
          <w:rFonts w:hint="eastAsia" w:ascii="宋体" w:hAnsi="宋体"/>
          <w:sz w:val="21"/>
          <w:szCs w:val="21"/>
          <w:u w:val="single"/>
          <w:lang w:val="en-US" w:eastAsia="zh-CN"/>
        </w:rPr>
        <w:t>洛阳市栾川县</w:t>
      </w:r>
      <w:r>
        <w:rPr>
          <w:rFonts w:hint="eastAsia" w:ascii="宋体" w:hAnsi="宋体"/>
          <w:sz w:val="21"/>
          <w:szCs w:val="21"/>
        </w:rPr>
        <w:t>的</w:t>
      </w:r>
      <w:r>
        <w:rPr>
          <w:rFonts w:hint="eastAsia" w:ascii="宋体" w:hAnsi="宋体"/>
          <w:sz w:val="21"/>
          <w:szCs w:val="21"/>
          <w:lang w:eastAsia="zh-CN"/>
        </w:rPr>
        <w:t>建筑物</w:t>
      </w:r>
      <w:r>
        <w:rPr>
          <w:rFonts w:hint="eastAsia" w:ascii="宋体" w:hAnsi="宋体"/>
          <w:sz w:val="21"/>
          <w:szCs w:val="21"/>
          <w:u w:val="single"/>
          <w:lang w:val="en-US" w:eastAsia="zh-CN"/>
        </w:rPr>
        <w:t>山水文苑售楼部</w:t>
      </w:r>
      <w:r>
        <w:rPr>
          <w:rFonts w:hint="eastAsia" w:ascii="宋体" w:hAnsi="宋体"/>
          <w:sz w:val="21"/>
          <w:szCs w:val="21"/>
        </w:rPr>
        <w:t>，</w:t>
      </w:r>
      <w:r>
        <w:rPr>
          <w:rFonts w:hint="eastAsia" w:ascii="宋体" w:hAnsi="宋体"/>
          <w:sz w:val="21"/>
          <w:szCs w:val="21"/>
          <w:lang w:eastAsia="zh-CN"/>
        </w:rPr>
        <w:t>出厂编号：</w:t>
      </w:r>
      <w:r>
        <w:rPr>
          <w:rFonts w:hint="eastAsia" w:ascii="宋体" w:hAnsi="宋体"/>
          <w:sz w:val="21"/>
          <w:szCs w:val="21"/>
          <w:u w:val="single" w:color="auto"/>
          <w:lang w:val="en-US" w:eastAsia="zh-CN"/>
        </w:rPr>
        <w:t xml:space="preserve"> 虏克LY-2020-S-EQ-1-00028-L1</w:t>
      </w:r>
      <w:r>
        <w:rPr>
          <w:rFonts w:hint="eastAsia" w:ascii="宋体" w:hAnsi="宋体"/>
          <w:sz w:val="21"/>
          <w:szCs w:val="21"/>
          <w:u w:val="none" w:color="auto"/>
          <w:lang w:val="en-US" w:eastAsia="zh-CN"/>
        </w:rPr>
        <w:t>，</w:t>
      </w:r>
      <w:r>
        <w:rPr>
          <w:rFonts w:hint="eastAsia" w:ascii="宋体" w:hAnsi="宋体"/>
          <w:sz w:val="21"/>
          <w:szCs w:val="21"/>
          <w:lang w:val="en-US" w:eastAsia="zh-CN"/>
        </w:rPr>
        <w:t xml:space="preserve"> </w:t>
      </w:r>
      <w:r>
        <w:rPr>
          <w:rFonts w:hint="eastAsia" w:ascii="宋体" w:hAnsi="宋体"/>
          <w:sz w:val="21"/>
          <w:szCs w:val="21"/>
        </w:rPr>
        <w:t>共计</w:t>
      </w:r>
      <w:r>
        <w:rPr>
          <w:rFonts w:hint="eastAsia" w:ascii="宋体" w:hAnsi="宋体"/>
          <w:sz w:val="21"/>
          <w:szCs w:val="21"/>
          <w:u w:val="single"/>
          <w:lang w:val="en-US" w:eastAsia="zh-CN"/>
        </w:rPr>
        <w:t xml:space="preserve"> 1</w:t>
      </w:r>
      <w:r>
        <w:rPr>
          <w:rFonts w:hint="eastAsia" w:ascii="宋体" w:hAnsi="宋体"/>
          <w:sz w:val="20"/>
          <w:szCs w:val="20"/>
        </w:rPr>
        <w:t>台</w:t>
      </w:r>
      <w:r>
        <w:rPr>
          <w:rFonts w:hint="eastAsia" w:ascii="宋体" w:hAnsi="宋体"/>
          <w:sz w:val="20"/>
          <w:szCs w:val="20"/>
          <w:lang w:eastAsia="zh-CN"/>
        </w:rPr>
        <w:t>☑</w:t>
      </w:r>
      <w:r>
        <w:rPr>
          <w:rFonts w:hint="eastAsia" w:ascii="宋体" w:hAnsi="宋体"/>
          <w:sz w:val="20"/>
          <w:szCs w:val="20"/>
          <w:lang w:val="en-US" w:eastAsia="zh-CN"/>
        </w:rPr>
        <w:t xml:space="preserve"> </w:t>
      </w:r>
      <w:r>
        <w:rPr>
          <w:rFonts w:hint="eastAsia" w:ascii="宋体" w:hAnsi="宋体"/>
          <w:sz w:val="20"/>
          <w:szCs w:val="20"/>
          <w:lang w:eastAsia="zh-CN"/>
        </w:rPr>
        <w:t>电</w:t>
      </w:r>
      <w:r>
        <w:rPr>
          <w:rFonts w:hint="eastAsia" w:ascii="宋体" w:hAnsi="宋体"/>
          <w:sz w:val="20"/>
          <w:szCs w:val="20"/>
        </w:rPr>
        <w:t xml:space="preserve">梯  </w:t>
      </w:r>
      <w:r>
        <w:rPr>
          <w:rFonts w:hint="eastAsia" w:ascii="宋体" w:hAnsi="宋体"/>
          <w:sz w:val="20"/>
          <w:szCs w:val="20"/>
          <w:lang w:eastAsia="zh-CN"/>
        </w:rPr>
        <w:t>□</w:t>
      </w:r>
      <w:r>
        <w:rPr>
          <w:rFonts w:hint="eastAsia" w:ascii="宋体" w:hAnsi="宋体"/>
          <w:sz w:val="20"/>
          <w:szCs w:val="20"/>
        </w:rPr>
        <w:t xml:space="preserve">自动扶梯 </w:t>
      </w:r>
      <w:r>
        <w:rPr>
          <w:rFonts w:hint="eastAsia" w:ascii="宋体" w:hAnsi="宋体"/>
          <w:sz w:val="20"/>
          <w:szCs w:val="20"/>
          <w:lang w:eastAsia="zh-CN"/>
        </w:rPr>
        <w:t>□</w:t>
      </w:r>
      <w:r>
        <w:rPr>
          <w:rFonts w:hint="eastAsia" w:ascii="宋体" w:hAnsi="宋体"/>
          <w:sz w:val="20"/>
          <w:szCs w:val="20"/>
        </w:rPr>
        <w:t>人行道，实施维修及保养服务。</w:t>
      </w:r>
      <w:r>
        <w:rPr>
          <w:rFonts w:hint="eastAsia" w:ascii="宋体" w:hAnsi="宋体" w:eastAsia="宋体" w:cs="Arial"/>
          <w:color w:val="000000"/>
          <w:kern w:val="2"/>
          <w:sz w:val="20"/>
          <w:szCs w:val="20"/>
          <w:lang w:val="en-US" w:eastAsia="zh-CN" w:bidi="ar"/>
        </w:rPr>
        <w:t>甲、乙双方商定，由乙方为清单中的设备提供维护保养和故障处理服务，清单以外的甲方设备不属于本合同规定的乙方的工作范围。</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240" w:lineRule="auto"/>
        <w:ind w:left="357" w:right="0" w:rightChars="0" w:hanging="357"/>
        <w:jc w:val="both"/>
        <w:textAlignment w:val="auto"/>
        <w:outlineLvl w:val="9"/>
        <w:rPr>
          <w:rFonts w:hint="eastAsia" w:ascii="宋体" w:hAnsi="宋体" w:cs="Arial"/>
          <w:b/>
          <w:sz w:val="20"/>
          <w:szCs w:val="20"/>
        </w:rPr>
      </w:pPr>
      <w:r>
        <w:rPr>
          <w:rFonts w:hint="eastAsia" w:ascii="宋体" w:hAnsi="宋体" w:cs="Arial"/>
          <w:b/>
          <w:sz w:val="20"/>
          <w:szCs w:val="20"/>
          <w:lang w:eastAsia="zh-CN"/>
        </w:rPr>
        <w:t>合同</w:t>
      </w:r>
      <w:r>
        <w:rPr>
          <w:rFonts w:ascii="宋体" w:hAnsi="宋体" w:cs="Arial"/>
          <w:b/>
          <w:sz w:val="20"/>
          <w:szCs w:val="20"/>
        </w:rPr>
        <w:t>期限</w:t>
      </w:r>
    </w:p>
    <w:p>
      <w:pPr>
        <w:keepNext w:val="0"/>
        <w:keepLines w:val="0"/>
        <w:pageBreakBefore w:val="0"/>
        <w:kinsoku/>
        <w:wordWrap/>
        <w:overflowPunct/>
        <w:topLinePunct w:val="0"/>
        <w:autoSpaceDE/>
        <w:autoSpaceDN/>
        <w:bidi w:val="0"/>
        <w:adjustRightInd/>
        <w:snapToGrid/>
        <w:spacing w:beforeAutospacing="0" w:line="240" w:lineRule="auto"/>
        <w:ind w:left="417" w:leftChars="198" w:firstLine="0" w:firstLineChars="0"/>
        <w:textAlignment w:val="auto"/>
        <w:rPr>
          <w:rFonts w:hint="default" w:ascii="宋体" w:hAnsi="宋体" w:eastAsia="宋体"/>
          <w:sz w:val="20"/>
          <w:szCs w:val="20"/>
          <w:lang w:val="en-US" w:eastAsia="zh-CN"/>
        </w:rPr>
      </w:pPr>
      <w:r>
        <w:rPr>
          <w:rFonts w:ascii="宋体" w:hAnsi="宋体" w:cs="Arial"/>
          <w:sz w:val="20"/>
          <w:szCs w:val="20"/>
        </w:rPr>
        <w:t>本合同</w:t>
      </w:r>
      <w:r>
        <w:rPr>
          <w:rFonts w:hint="eastAsia" w:ascii="宋体" w:hAnsi="宋体" w:cs="Arial"/>
          <w:sz w:val="20"/>
          <w:szCs w:val="20"/>
          <w:lang w:eastAsia="zh-CN"/>
        </w:rPr>
        <w:t>期限</w:t>
      </w:r>
      <w:r>
        <w:rPr>
          <w:rFonts w:hint="eastAsia" w:ascii="宋体" w:hAnsi="宋体"/>
          <w:sz w:val="20"/>
          <w:szCs w:val="20"/>
        </w:rPr>
        <w:t>自</w:t>
      </w:r>
      <w:r>
        <w:rPr>
          <w:rFonts w:hint="eastAsia" w:ascii="宋体" w:hAnsi="宋体"/>
          <w:u w:val="single"/>
          <w:lang w:val="en-US" w:eastAsia="zh-CN"/>
        </w:rPr>
        <w:t xml:space="preserve"> 2024</w:t>
      </w:r>
      <w:r>
        <w:rPr>
          <w:rFonts w:hint="eastAsia" w:ascii="宋体" w:hAnsi="宋体"/>
        </w:rPr>
        <w:t>年</w:t>
      </w:r>
      <w:r>
        <w:rPr>
          <w:rFonts w:hint="eastAsia" w:ascii="宋体" w:hAnsi="宋体"/>
          <w:u w:val="single"/>
          <w:lang w:val="en-US" w:eastAsia="zh-CN"/>
        </w:rPr>
        <w:t xml:space="preserve"> 03</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16</w:t>
      </w:r>
      <w:r>
        <w:rPr>
          <w:rFonts w:hint="eastAsia" w:ascii="宋体" w:hAnsi="宋体"/>
        </w:rPr>
        <w:t>日起至</w:t>
      </w:r>
      <w:r>
        <w:rPr>
          <w:rFonts w:hint="eastAsia" w:ascii="宋体" w:hAnsi="宋体"/>
          <w:u w:val="single"/>
          <w:lang w:val="en-US" w:eastAsia="zh-CN"/>
        </w:rPr>
        <w:t xml:space="preserve"> 2025</w:t>
      </w:r>
      <w:r>
        <w:rPr>
          <w:rFonts w:hint="eastAsia" w:ascii="宋体" w:hAnsi="宋体"/>
        </w:rPr>
        <w:t>年</w:t>
      </w:r>
      <w:r>
        <w:rPr>
          <w:rFonts w:hint="eastAsia" w:ascii="宋体" w:hAnsi="宋体"/>
          <w:u w:val="single"/>
          <w:lang w:val="en-US" w:eastAsia="zh-CN"/>
        </w:rPr>
        <w:t xml:space="preserve"> 03</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15</w:t>
      </w:r>
      <w:r>
        <w:rPr>
          <w:rFonts w:hint="eastAsia" w:ascii="宋体" w:hAnsi="宋体"/>
        </w:rPr>
        <w:t>日止</w:t>
      </w:r>
      <w:r>
        <w:rPr>
          <w:rFonts w:hint="eastAsia" w:ascii="宋体" w:hAnsi="宋体"/>
          <w:lang w:eastAsia="zh-CN"/>
        </w:rPr>
        <w:t>，共计</w:t>
      </w:r>
      <w:r>
        <w:rPr>
          <w:rFonts w:hint="eastAsia" w:ascii="宋体" w:hAnsi="宋体"/>
          <w:u w:val="single"/>
          <w:lang w:val="en-US" w:eastAsia="zh-CN"/>
        </w:rPr>
        <w:t xml:space="preserve"> 12</w:t>
      </w:r>
      <w:r>
        <w:rPr>
          <w:rFonts w:hint="eastAsia" w:ascii="宋体" w:hAnsi="宋体"/>
          <w:sz w:val="20"/>
          <w:szCs w:val="20"/>
          <w:lang w:val="en-US" w:eastAsia="zh-CN"/>
        </w:rPr>
        <w:t>月;为保证电梯正常使用，甲乙双方同意期限届满后续约的，应当于期限届满30日前重新签订合同。</w:t>
      </w:r>
    </w:p>
    <w:p>
      <w:pPr>
        <w:keepNext w:val="0"/>
        <w:keepLines w:val="0"/>
        <w:pageBreakBefore w:val="0"/>
        <w:numPr>
          <w:ilvl w:val="0"/>
          <w:numId w:val="2"/>
        </w:numPr>
        <w:kinsoku/>
        <w:wordWrap/>
        <w:overflowPunct/>
        <w:topLinePunct w:val="0"/>
        <w:autoSpaceDE/>
        <w:autoSpaceDN/>
        <w:bidi w:val="0"/>
        <w:adjustRightInd/>
        <w:snapToGrid/>
        <w:spacing w:beforeAutospacing="0" w:line="240" w:lineRule="auto"/>
        <w:ind w:left="357" w:hanging="357"/>
        <w:textAlignment w:val="auto"/>
        <w:rPr>
          <w:rFonts w:hint="eastAsia" w:ascii="宋体" w:hAnsi="宋体" w:cs="Arial"/>
          <w:b/>
          <w:sz w:val="20"/>
          <w:szCs w:val="20"/>
        </w:rPr>
      </w:pPr>
      <w:r>
        <w:rPr>
          <w:rFonts w:ascii="宋体" w:hAnsi="宋体" w:cs="Arial"/>
          <w:b/>
          <w:sz w:val="20"/>
          <w:szCs w:val="20"/>
        </w:rPr>
        <w:t>合同金额</w:t>
      </w:r>
      <w:r>
        <w:rPr>
          <w:rFonts w:hint="eastAsia" w:ascii="宋体" w:hAnsi="宋体" w:eastAsia="宋体" w:cs="宋体"/>
          <w:b/>
          <w:bCs/>
          <w:sz w:val="21"/>
          <w:szCs w:val="21"/>
        </w:rPr>
        <w:t>（以人民币方式结算）</w:t>
      </w:r>
    </w:p>
    <w:p>
      <w:pPr>
        <w:keepNext w:val="0"/>
        <w:keepLines w:val="0"/>
        <w:pageBreakBefore w:val="0"/>
        <w:widowControl w:val="0"/>
        <w:kinsoku/>
        <w:wordWrap/>
        <w:overflowPunct/>
        <w:topLinePunct w:val="0"/>
        <w:autoSpaceDE/>
        <w:autoSpaceDN/>
        <w:bidi w:val="0"/>
        <w:adjustRightInd/>
        <w:snapToGrid/>
        <w:spacing w:line="240" w:lineRule="auto"/>
        <w:ind w:left="422" w:leftChars="0" w:right="0" w:rightChars="0" w:firstLine="0" w:firstLineChars="0"/>
        <w:jc w:val="both"/>
        <w:textAlignment w:val="auto"/>
        <w:rPr>
          <w:rFonts w:ascii="宋体" w:hAnsi="宋体" w:cs="Arial"/>
          <w:color w:val="FF0000"/>
          <w:sz w:val="20"/>
          <w:szCs w:val="20"/>
          <w:highlight w:val="none"/>
        </w:rPr>
      </w:pPr>
      <w:r>
        <w:rPr>
          <w:rFonts w:hint="eastAsia" w:ascii="宋体" w:hAnsi="宋体" w:eastAsia="宋体" w:cs="宋体"/>
          <w:color w:val="FF0000"/>
          <w:sz w:val="21"/>
          <w:szCs w:val="21"/>
          <w:highlight w:val="none"/>
        </w:rPr>
        <w:t>本合同总收费为：</w:t>
      </w:r>
      <w:r>
        <w:rPr>
          <w:rFonts w:hint="eastAsia" w:ascii="宋体" w:hAnsi="宋体" w:cs="宋体"/>
          <w:color w:val="FF0000"/>
          <w:sz w:val="21"/>
          <w:szCs w:val="21"/>
          <w:highlight w:val="none"/>
          <w:u w:val="none"/>
          <w:lang w:val="en-US" w:eastAsia="zh-CN"/>
        </w:rPr>
        <w:t>不含税价：</w:t>
      </w:r>
      <w:r>
        <w:rPr>
          <w:rFonts w:hint="eastAsia" w:ascii="宋体" w:hAnsi="宋体" w:cs="宋体"/>
          <w:color w:val="FF0000"/>
          <w:sz w:val="21"/>
          <w:szCs w:val="21"/>
          <w:highlight w:val="none"/>
          <w:u w:val="single"/>
          <w:lang w:val="en-US" w:eastAsia="zh-CN"/>
        </w:rPr>
        <w:t>￥2830.19</w:t>
      </w:r>
      <w:r>
        <w:rPr>
          <w:rFonts w:hint="eastAsia" w:ascii="宋体" w:hAnsi="宋体" w:cs="宋体"/>
          <w:color w:val="FF0000"/>
          <w:sz w:val="21"/>
          <w:szCs w:val="21"/>
          <w:highlight w:val="none"/>
          <w:u w:val="none"/>
          <w:lang w:val="en-US" w:eastAsia="zh-CN"/>
        </w:rPr>
        <w:t>元，税率：</w:t>
      </w:r>
      <w:r>
        <w:rPr>
          <w:rFonts w:hint="eastAsia" w:ascii="宋体" w:hAnsi="宋体" w:cs="宋体"/>
          <w:color w:val="FF0000"/>
          <w:sz w:val="21"/>
          <w:szCs w:val="21"/>
          <w:highlight w:val="none"/>
          <w:u w:val="single"/>
          <w:lang w:val="en-US" w:eastAsia="zh-CN"/>
        </w:rPr>
        <w:t xml:space="preserve"> 6% </w:t>
      </w:r>
      <w:r>
        <w:rPr>
          <w:rFonts w:hint="eastAsia" w:ascii="宋体" w:hAnsi="宋体" w:cs="宋体"/>
          <w:color w:val="FF0000"/>
          <w:sz w:val="21"/>
          <w:szCs w:val="21"/>
          <w:highlight w:val="none"/>
          <w:u w:val="none"/>
          <w:lang w:val="en-US" w:eastAsia="zh-CN"/>
        </w:rPr>
        <w:t>，税金：</w:t>
      </w:r>
      <w:r>
        <w:rPr>
          <w:rFonts w:hint="eastAsia" w:ascii="宋体" w:hAnsi="宋体" w:cs="宋体"/>
          <w:color w:val="FF0000"/>
          <w:sz w:val="21"/>
          <w:szCs w:val="21"/>
          <w:highlight w:val="none"/>
          <w:u w:val="single"/>
          <w:lang w:val="en-US" w:eastAsia="zh-CN"/>
        </w:rPr>
        <w:t>￥169.81</w:t>
      </w:r>
      <w:r>
        <w:rPr>
          <w:rFonts w:hint="eastAsia" w:ascii="宋体" w:hAnsi="宋体" w:cs="宋体"/>
          <w:color w:val="FF0000"/>
          <w:sz w:val="21"/>
          <w:szCs w:val="21"/>
          <w:highlight w:val="none"/>
          <w:u w:val="none"/>
          <w:lang w:val="en-US" w:eastAsia="zh-CN"/>
        </w:rPr>
        <w:t>元，总价：</w:t>
      </w:r>
      <w:r>
        <w:rPr>
          <w:rFonts w:hint="eastAsia" w:ascii="宋体" w:hAnsi="宋体" w:cs="宋体"/>
          <w:color w:val="FF0000"/>
          <w:sz w:val="21"/>
          <w:szCs w:val="21"/>
          <w:highlight w:val="none"/>
          <w:u w:val="single"/>
          <w:lang w:val="en-US" w:eastAsia="zh-CN"/>
        </w:rPr>
        <w:t>￥3000.00</w:t>
      </w:r>
      <w:r>
        <w:rPr>
          <w:rFonts w:hint="eastAsia" w:ascii="宋体" w:hAnsi="宋体" w:eastAsia="宋体" w:cs="宋体"/>
          <w:color w:val="FF0000"/>
          <w:sz w:val="21"/>
          <w:szCs w:val="21"/>
          <w:highlight w:val="none"/>
        </w:rPr>
        <w:t>元</w:t>
      </w:r>
      <w:r>
        <w:rPr>
          <w:rFonts w:hint="eastAsia" w:ascii="宋体" w:hAnsi="宋体" w:cs="宋体"/>
          <w:color w:val="FF0000"/>
          <w:sz w:val="21"/>
          <w:szCs w:val="21"/>
          <w:highlight w:val="none"/>
          <w:lang w:val="en-US" w:eastAsia="zh-CN"/>
        </w:rPr>
        <w:t>整</w:t>
      </w:r>
      <w:r>
        <w:rPr>
          <w:rFonts w:hint="eastAsia" w:ascii="宋体" w:hAnsi="宋体" w:eastAsia="宋体" w:cs="宋体"/>
          <w:color w:val="FF0000"/>
          <w:sz w:val="21"/>
          <w:szCs w:val="21"/>
          <w:highlight w:val="none"/>
        </w:rPr>
        <w:t>，大写</w:t>
      </w: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u w:val="single"/>
          <w:lang w:val="en-US" w:eastAsia="zh-CN"/>
        </w:rPr>
        <w:t>叁仟</w:t>
      </w:r>
      <w:r>
        <w:rPr>
          <w:rFonts w:hint="eastAsia" w:ascii="宋体" w:hAnsi="宋体" w:cs="宋体"/>
          <w:color w:val="FF0000"/>
          <w:sz w:val="21"/>
          <w:szCs w:val="21"/>
          <w:highlight w:val="none"/>
          <w:u w:val="none"/>
          <w:lang w:val="en-US" w:eastAsia="zh-CN"/>
        </w:rPr>
        <w:t>元整 。如遇国家税率政策调整，则本合同含税总价按不含税总价*（100%+更新后的相应税率）进行调整，以业务实际发生的时间为准。</w:t>
      </w:r>
    </w:p>
    <w:p>
      <w:pPr>
        <w:keepNext w:val="0"/>
        <w:keepLines w:val="0"/>
        <w:pageBreakBefore w:val="0"/>
        <w:kinsoku/>
        <w:wordWrap/>
        <w:overflowPunct/>
        <w:topLinePunct w:val="0"/>
        <w:autoSpaceDE/>
        <w:autoSpaceDN/>
        <w:bidi w:val="0"/>
        <w:adjustRightInd/>
        <w:snapToGrid/>
        <w:spacing w:beforeAutospacing="0" w:line="240" w:lineRule="auto"/>
        <w:textAlignment w:val="auto"/>
        <w:rPr>
          <w:rFonts w:hint="eastAsia" w:ascii="宋体" w:hAnsi="宋体" w:cs="Arial"/>
          <w:b/>
          <w:bCs/>
          <w:sz w:val="20"/>
          <w:szCs w:val="20"/>
          <w:lang w:val="en-US" w:eastAsia="zh-CN"/>
        </w:rPr>
      </w:pPr>
      <w:r>
        <w:rPr>
          <w:rFonts w:hint="eastAsia" w:ascii="宋体" w:hAnsi="宋体" w:cs="Arial"/>
          <w:b/>
          <w:bCs/>
          <w:sz w:val="20"/>
          <w:szCs w:val="20"/>
          <w:lang w:val="en-US" w:eastAsia="zh-CN"/>
        </w:rPr>
        <w:t>1.4付款方式及条件</w:t>
      </w:r>
    </w:p>
    <w:p>
      <w:pPr>
        <w:keepNext w:val="0"/>
        <w:keepLines w:val="0"/>
        <w:pageBreakBefore w:val="0"/>
        <w:widowControl/>
        <w:suppressLineNumbers w:val="0"/>
        <w:kinsoku/>
        <w:wordWrap/>
        <w:overflowPunct/>
        <w:topLinePunct w:val="0"/>
        <w:autoSpaceDE/>
        <w:autoSpaceDN/>
        <w:bidi w:val="0"/>
        <w:adjustRightInd/>
        <w:snapToGrid/>
        <w:spacing w:beforeAutospacing="0"/>
        <w:jc w:val="left"/>
        <w:textAlignment w:val="auto"/>
        <w:rPr>
          <w:sz w:val="20"/>
          <w:szCs w:val="20"/>
        </w:rPr>
      </w:pPr>
      <w:r>
        <w:rPr>
          <w:rFonts w:hint="eastAsia" w:ascii="宋体" w:hAnsi="宋体" w:cs="Arial"/>
          <w:b w:val="0"/>
          <w:bCs w:val="0"/>
          <w:sz w:val="20"/>
          <w:szCs w:val="20"/>
          <w:lang w:val="en-US" w:eastAsia="zh-CN"/>
        </w:rPr>
        <w:t>1.4.1</w:t>
      </w:r>
      <w:r>
        <w:rPr>
          <w:rFonts w:hint="eastAsia" w:ascii="宋体" w:hAnsi="宋体" w:eastAsia="宋体" w:cs="宋体"/>
          <w:color w:val="000000"/>
          <w:kern w:val="0"/>
          <w:sz w:val="20"/>
          <w:szCs w:val="20"/>
          <w:lang w:val="en-US" w:eastAsia="zh-CN" w:bidi="ar"/>
        </w:rPr>
        <w:t>付款方式双方协商按第</w:t>
      </w:r>
      <w:r>
        <w:rPr>
          <w:rFonts w:hint="eastAsia" w:ascii="宋体" w:hAnsi="宋体" w:cs="Arial"/>
          <w:sz w:val="20"/>
          <w:szCs w:val="20"/>
          <w:u w:val="single"/>
          <w:lang w:val="en-US" w:eastAsia="zh-CN"/>
        </w:rPr>
        <w:t>3</w:t>
      </w:r>
      <w:r>
        <w:rPr>
          <w:rFonts w:hint="eastAsia" w:ascii="宋体" w:hAnsi="宋体" w:eastAsia="宋体" w:cs="宋体"/>
          <w:color w:val="000000"/>
          <w:kern w:val="0"/>
          <w:sz w:val="20"/>
          <w:szCs w:val="20"/>
          <w:lang w:val="en-US" w:eastAsia="zh-CN" w:bidi="ar"/>
        </w:rPr>
        <w:t xml:space="preserve">种方式。 </w:t>
      </w:r>
    </w:p>
    <w:p>
      <w:pPr>
        <w:keepNext w:val="0"/>
        <w:keepLines w:val="0"/>
        <w:pageBreakBefore w:val="0"/>
        <w:numPr>
          <w:ilvl w:val="0"/>
          <w:numId w:val="3"/>
        </w:numPr>
        <w:kinsoku/>
        <w:wordWrap/>
        <w:overflowPunct/>
        <w:topLinePunct w:val="0"/>
        <w:autoSpaceDE/>
        <w:autoSpaceDN/>
        <w:bidi w:val="0"/>
        <w:adjustRightInd/>
        <w:snapToGrid/>
        <w:spacing w:beforeAutospacing="0" w:line="240" w:lineRule="auto"/>
        <w:ind w:left="417" w:leftChars="198" w:firstLine="0" w:firstLineChars="0"/>
        <w:textAlignment w:val="auto"/>
        <w:rPr>
          <w:rFonts w:hint="eastAsia" w:ascii="宋体" w:hAnsi="宋体"/>
          <w:sz w:val="20"/>
          <w:szCs w:val="20"/>
          <w:lang w:val="en-US" w:eastAsia="zh-CN"/>
        </w:rPr>
      </w:pPr>
      <w:r>
        <w:rPr>
          <w:rFonts w:hint="eastAsia" w:ascii="宋体" w:hAnsi="宋体"/>
          <w:sz w:val="20"/>
          <w:szCs w:val="20"/>
          <w:lang w:val="en-US" w:eastAsia="zh-CN"/>
        </w:rPr>
        <w:t xml:space="preserve">按季支付，每季度首月 30 日前，乙方向甲方送达维保费用发票，甲方收到乙方发票后，于当月 30 日前支付本季度保养费，付款方式为转账方式。 </w:t>
      </w:r>
    </w:p>
    <w:p>
      <w:pPr>
        <w:keepNext w:val="0"/>
        <w:keepLines w:val="0"/>
        <w:pageBreakBefore w:val="0"/>
        <w:numPr>
          <w:ilvl w:val="0"/>
          <w:numId w:val="3"/>
        </w:numPr>
        <w:kinsoku/>
        <w:wordWrap/>
        <w:overflowPunct/>
        <w:topLinePunct w:val="0"/>
        <w:autoSpaceDE/>
        <w:autoSpaceDN/>
        <w:bidi w:val="0"/>
        <w:adjustRightInd/>
        <w:snapToGrid/>
        <w:spacing w:beforeAutospacing="0" w:line="240" w:lineRule="auto"/>
        <w:ind w:left="417" w:leftChars="198" w:firstLine="0" w:firstLineChars="0"/>
        <w:textAlignment w:val="auto"/>
        <w:rPr>
          <w:rFonts w:hint="eastAsia" w:ascii="宋体" w:hAnsi="宋体"/>
          <w:sz w:val="20"/>
          <w:szCs w:val="20"/>
          <w:lang w:val="en-US" w:eastAsia="zh-CN"/>
        </w:rPr>
      </w:pPr>
      <w:r>
        <w:rPr>
          <w:rFonts w:hint="eastAsia" w:ascii="宋体" w:hAnsi="宋体"/>
          <w:sz w:val="20"/>
          <w:szCs w:val="20"/>
          <w:lang w:val="en-US" w:eastAsia="zh-CN"/>
        </w:rPr>
        <w:t>按月支付，每月</w:t>
      </w:r>
      <w:r>
        <w:rPr>
          <w:rFonts w:hint="eastAsia" w:ascii="宋体" w:hAnsi="宋体"/>
          <w:sz w:val="20"/>
          <w:szCs w:val="20"/>
          <w:u w:val="single"/>
          <w:lang w:val="en-US" w:eastAsia="zh-CN"/>
        </w:rPr>
        <w:t xml:space="preserve">     </w:t>
      </w:r>
      <w:r>
        <w:rPr>
          <w:rFonts w:hint="eastAsia" w:ascii="宋体" w:hAnsi="宋体"/>
          <w:sz w:val="20"/>
          <w:szCs w:val="20"/>
          <w:lang w:val="en-US" w:eastAsia="zh-CN"/>
        </w:rPr>
        <w:t>日前，乙方向甲方送达维保费用发票，甲方收到乙方发票后，于当月 30日前支付本月保养费，付款方式为转账方式。</w:t>
      </w:r>
    </w:p>
    <w:p>
      <w:pPr>
        <w:keepNext w:val="0"/>
        <w:keepLines w:val="0"/>
        <w:pageBreakBefore w:val="0"/>
        <w:numPr>
          <w:ilvl w:val="0"/>
          <w:numId w:val="3"/>
        </w:numPr>
        <w:kinsoku/>
        <w:wordWrap/>
        <w:overflowPunct/>
        <w:topLinePunct w:val="0"/>
        <w:autoSpaceDE/>
        <w:autoSpaceDN/>
        <w:bidi w:val="0"/>
        <w:adjustRightInd/>
        <w:snapToGrid/>
        <w:spacing w:beforeAutospacing="0" w:line="240" w:lineRule="auto"/>
        <w:ind w:left="417" w:leftChars="198" w:firstLine="0" w:firstLineChars="0"/>
        <w:textAlignment w:val="auto"/>
        <w:rPr>
          <w:rFonts w:hint="eastAsia" w:ascii="宋体" w:hAnsi="宋体"/>
          <w:sz w:val="20"/>
          <w:szCs w:val="20"/>
          <w:lang w:val="en-US" w:eastAsia="zh-CN"/>
        </w:rPr>
      </w:pPr>
      <w:r>
        <w:rPr>
          <w:rFonts w:hint="eastAsia" w:ascii="宋体" w:hAnsi="宋体"/>
          <w:sz w:val="20"/>
          <w:szCs w:val="20"/>
          <w:lang w:val="en-US" w:eastAsia="zh-CN"/>
        </w:rPr>
        <w:t>按年支付，每年度首月 30 日前，乙方向甲方送达维保费用发票，甲方收到乙方发票后，于当月 30 日前支付本年度保养费，付款方式为转账方式。</w:t>
      </w:r>
    </w:p>
    <w:p>
      <w:pPr>
        <w:keepNext w:val="0"/>
        <w:keepLines w:val="0"/>
        <w:pageBreakBefore w:val="0"/>
        <w:kinsoku/>
        <w:wordWrap/>
        <w:overflowPunct/>
        <w:topLinePunct w:val="0"/>
        <w:autoSpaceDE/>
        <w:autoSpaceDN/>
        <w:bidi w:val="0"/>
        <w:adjustRightInd/>
        <w:snapToGrid/>
        <w:spacing w:beforeAutospacing="0" w:line="240" w:lineRule="auto"/>
        <w:textAlignment w:val="auto"/>
        <w:rPr>
          <w:rFonts w:hint="eastAsia" w:ascii="宋体" w:hAnsi="宋体"/>
          <w:sz w:val="20"/>
          <w:szCs w:val="20"/>
          <w:lang w:val="en-US" w:eastAsia="zh-CN"/>
        </w:rPr>
      </w:pPr>
      <w:r>
        <w:rPr>
          <w:rFonts w:hint="eastAsia" w:ascii="宋体" w:hAnsi="宋体"/>
          <w:sz w:val="20"/>
          <w:szCs w:val="20"/>
        </w:rPr>
        <w:t>付款</w:t>
      </w:r>
      <w:r>
        <w:rPr>
          <w:rFonts w:hint="eastAsia" w:ascii="宋体" w:hAnsi="宋体"/>
          <w:sz w:val="20"/>
          <w:szCs w:val="20"/>
          <w:lang w:eastAsia="zh-CN"/>
        </w:rPr>
        <w:t>方式详见</w:t>
      </w:r>
      <w:r>
        <w:rPr>
          <w:rFonts w:hint="eastAsia" w:ascii="宋体" w:hAnsi="宋体"/>
          <w:sz w:val="20"/>
          <w:szCs w:val="20"/>
          <w:highlight w:val="none"/>
          <w:lang w:eastAsia="zh-CN"/>
        </w:rPr>
        <w:t>下</w:t>
      </w:r>
      <w:r>
        <w:rPr>
          <w:rFonts w:hint="eastAsia" w:ascii="宋体" w:hAnsi="宋体"/>
          <w:sz w:val="20"/>
          <w:szCs w:val="20"/>
          <w:lang w:eastAsia="zh-CN"/>
        </w:rPr>
        <w:t>表格</w:t>
      </w:r>
      <w:r>
        <w:rPr>
          <w:rFonts w:hint="eastAsia" w:ascii="宋体" w:hAnsi="宋体"/>
          <w:sz w:val="20"/>
          <w:szCs w:val="20"/>
        </w:rPr>
        <w:t>：</w:t>
      </w:r>
    </w:p>
    <w:tbl>
      <w:tblPr>
        <w:tblStyle w:val="5"/>
        <w:tblW w:w="91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952"/>
        <w:gridCol w:w="1988"/>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0"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sz w:val="20"/>
                <w:szCs w:val="20"/>
              </w:rPr>
            </w:pPr>
            <w:r>
              <w:rPr>
                <w:rFonts w:hint="eastAsia" w:ascii="宋体" w:hAnsi="宋体"/>
                <w:sz w:val="20"/>
                <w:szCs w:val="20"/>
              </w:rPr>
              <w:t>序</w:t>
            </w:r>
            <w:r>
              <w:rPr>
                <w:rFonts w:ascii="宋体" w:hAnsi="宋体"/>
                <w:sz w:val="20"/>
                <w:szCs w:val="20"/>
              </w:rPr>
              <w:t xml:space="preserve"> </w:t>
            </w:r>
            <w:r>
              <w:rPr>
                <w:rFonts w:hint="eastAsia" w:ascii="宋体" w:hAnsi="宋体"/>
                <w:sz w:val="20"/>
                <w:szCs w:val="20"/>
              </w:rPr>
              <w:t>号</w:t>
            </w:r>
          </w:p>
        </w:tc>
        <w:tc>
          <w:tcPr>
            <w:tcW w:w="3952"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sz w:val="20"/>
                <w:szCs w:val="20"/>
              </w:rPr>
            </w:pPr>
            <w:r>
              <w:rPr>
                <w:rFonts w:hint="eastAsia" w:ascii="宋体" w:hAnsi="宋体"/>
                <w:sz w:val="20"/>
                <w:szCs w:val="20"/>
              </w:rPr>
              <w:t xml:space="preserve">支 </w:t>
            </w:r>
            <w:r>
              <w:rPr>
                <w:rFonts w:ascii="宋体" w:hAnsi="宋体"/>
                <w:sz w:val="20"/>
                <w:szCs w:val="20"/>
              </w:rPr>
              <w:t xml:space="preserve"> </w:t>
            </w:r>
            <w:r>
              <w:rPr>
                <w:rFonts w:hint="eastAsia" w:ascii="宋体" w:hAnsi="宋体"/>
                <w:sz w:val="20"/>
                <w:szCs w:val="20"/>
              </w:rPr>
              <w:t xml:space="preserve">付 </w:t>
            </w:r>
            <w:r>
              <w:rPr>
                <w:rFonts w:ascii="宋体" w:hAnsi="宋体"/>
                <w:sz w:val="20"/>
                <w:szCs w:val="20"/>
              </w:rPr>
              <w:t xml:space="preserve"> </w:t>
            </w:r>
            <w:r>
              <w:rPr>
                <w:rFonts w:hint="eastAsia" w:ascii="宋体" w:hAnsi="宋体"/>
                <w:sz w:val="20"/>
                <w:szCs w:val="20"/>
              </w:rPr>
              <w:t xml:space="preserve">期 </w:t>
            </w:r>
            <w:r>
              <w:rPr>
                <w:rFonts w:ascii="宋体" w:hAnsi="宋体"/>
                <w:sz w:val="20"/>
                <w:szCs w:val="20"/>
              </w:rPr>
              <w:t xml:space="preserve"> </w:t>
            </w:r>
            <w:r>
              <w:rPr>
                <w:rFonts w:hint="eastAsia" w:ascii="宋体" w:hAnsi="宋体"/>
                <w:sz w:val="20"/>
                <w:szCs w:val="20"/>
              </w:rPr>
              <w:t>限</w:t>
            </w:r>
          </w:p>
        </w:tc>
        <w:tc>
          <w:tcPr>
            <w:tcW w:w="1988"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sz w:val="20"/>
                <w:szCs w:val="20"/>
              </w:rPr>
            </w:pPr>
            <w:r>
              <w:rPr>
                <w:rFonts w:hint="eastAsia" w:ascii="宋体" w:hAnsi="宋体"/>
                <w:sz w:val="20"/>
                <w:szCs w:val="20"/>
              </w:rPr>
              <w:t>金</w:t>
            </w:r>
            <w:r>
              <w:rPr>
                <w:rFonts w:ascii="宋体" w:hAnsi="宋体"/>
                <w:sz w:val="20"/>
                <w:szCs w:val="20"/>
              </w:rPr>
              <w:t xml:space="preserve"> </w:t>
            </w:r>
            <w:r>
              <w:rPr>
                <w:rFonts w:hint="eastAsia" w:ascii="宋体" w:hAnsi="宋体"/>
                <w:sz w:val="20"/>
                <w:szCs w:val="20"/>
              </w:rPr>
              <w:t>额</w:t>
            </w:r>
            <w:r>
              <w:rPr>
                <w:rFonts w:ascii="宋体" w:hAnsi="宋体"/>
                <w:sz w:val="20"/>
                <w:szCs w:val="20"/>
              </w:rPr>
              <w:t xml:space="preserve"> </w:t>
            </w:r>
            <w:r>
              <w:rPr>
                <w:rFonts w:hint="eastAsia" w:ascii="宋体" w:hAnsi="宋体"/>
                <w:sz w:val="20"/>
                <w:szCs w:val="20"/>
              </w:rPr>
              <w:t>（元）</w:t>
            </w:r>
          </w:p>
        </w:tc>
        <w:tc>
          <w:tcPr>
            <w:tcW w:w="2340"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sz w:val="20"/>
                <w:szCs w:val="20"/>
              </w:rPr>
            </w:pPr>
            <w:r>
              <w:rPr>
                <w:rFonts w:hint="eastAsia" w:ascii="宋体" w:hAnsi="宋体"/>
                <w:sz w:val="20"/>
                <w:szCs w:val="20"/>
              </w:rPr>
              <w:t>备</w:t>
            </w:r>
            <w:r>
              <w:rPr>
                <w:rFonts w:ascii="宋体" w:hAnsi="宋体"/>
                <w:sz w:val="20"/>
                <w:szCs w:val="20"/>
              </w:rPr>
              <w:t xml:space="preserve">  </w:t>
            </w:r>
            <w:r>
              <w:rPr>
                <w:rFonts w:hint="eastAsia" w:ascii="宋体" w:hAnsi="宋体"/>
                <w:sz w:val="20"/>
                <w:szCs w:val="2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sz w:val="20"/>
                <w:szCs w:val="20"/>
              </w:rPr>
            </w:pPr>
            <w:r>
              <w:rPr>
                <w:rFonts w:hint="eastAsia" w:ascii="宋体" w:hAnsi="宋体"/>
                <w:sz w:val="20"/>
                <w:szCs w:val="20"/>
              </w:rPr>
              <w:t>1</w:t>
            </w:r>
          </w:p>
        </w:tc>
        <w:tc>
          <w:tcPr>
            <w:tcW w:w="3952" w:type="dxa"/>
            <w:vAlign w:val="center"/>
          </w:tcPr>
          <w:p>
            <w:pPr>
              <w:spacing w:line="240" w:lineRule="auto"/>
              <w:jc w:val="center"/>
              <w:rPr>
                <w:rFonts w:hint="eastAsia" w:ascii="宋体" w:hAnsi="宋体"/>
                <w:kern w:val="2"/>
                <w:sz w:val="21"/>
                <w:lang w:val="en-US" w:eastAsia="zh-CN" w:bidi="ar-SA"/>
              </w:rPr>
            </w:pPr>
            <w:r>
              <w:rPr>
                <w:rFonts w:hint="eastAsia" w:ascii="宋体" w:hAnsi="宋体"/>
                <w:u w:val="single"/>
                <w:lang w:val="en-US" w:eastAsia="zh-CN"/>
              </w:rPr>
              <w:t xml:space="preserve"> 2024</w:t>
            </w:r>
            <w:r>
              <w:rPr>
                <w:rFonts w:hint="eastAsia" w:ascii="宋体" w:hAnsi="宋体"/>
              </w:rPr>
              <w:t>年</w:t>
            </w:r>
            <w:r>
              <w:rPr>
                <w:rFonts w:hint="eastAsia" w:ascii="宋体" w:hAnsi="宋体"/>
                <w:u w:val="single"/>
                <w:lang w:val="en-US" w:eastAsia="zh-CN"/>
              </w:rPr>
              <w:t xml:space="preserve"> 06</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01</w:t>
            </w:r>
            <w:r>
              <w:rPr>
                <w:rFonts w:hint="eastAsia" w:ascii="宋体" w:hAnsi="宋体"/>
              </w:rPr>
              <w:t>日前</w:t>
            </w:r>
          </w:p>
        </w:tc>
        <w:tc>
          <w:tcPr>
            <w:tcW w:w="1988" w:type="dxa"/>
            <w:vAlign w:val="center"/>
          </w:tcPr>
          <w:p>
            <w:pPr>
              <w:spacing w:line="240" w:lineRule="auto"/>
              <w:jc w:val="center"/>
              <w:rPr>
                <w:rFonts w:hint="default" w:ascii="宋体" w:hAnsi="宋体"/>
                <w:kern w:val="2"/>
                <w:sz w:val="21"/>
                <w:lang w:val="en-US" w:eastAsia="zh-CN" w:bidi="ar-SA"/>
              </w:rPr>
            </w:pPr>
            <w:r>
              <w:rPr>
                <w:rFonts w:hint="eastAsia" w:ascii="宋体" w:hAnsi="宋体"/>
                <w:kern w:val="2"/>
                <w:sz w:val="21"/>
                <w:lang w:val="en-US" w:eastAsia="zh-CN" w:bidi="ar-SA"/>
              </w:rPr>
              <w:t xml:space="preserve">3000.00 </w:t>
            </w:r>
          </w:p>
        </w:tc>
        <w:tc>
          <w:tcPr>
            <w:tcW w:w="2340"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sz w:val="20"/>
                <w:szCs w:val="20"/>
                <w:lang w:eastAsia="zh-CN"/>
              </w:rPr>
            </w:pPr>
            <w:r>
              <w:rPr>
                <w:rFonts w:hint="eastAsia" w:ascii="宋体" w:hAnsi="宋体"/>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2</w:t>
            </w:r>
          </w:p>
        </w:tc>
        <w:tc>
          <w:tcPr>
            <w:tcW w:w="3952" w:type="dxa"/>
            <w:vAlign w:val="center"/>
          </w:tcPr>
          <w:p>
            <w:pPr>
              <w:spacing w:line="240" w:lineRule="auto"/>
              <w:jc w:val="center"/>
              <w:rPr>
                <w:rFonts w:hint="eastAsia" w:ascii="宋体" w:hAnsi="宋体" w:eastAsia="宋体"/>
                <w:kern w:val="2"/>
                <w:sz w:val="21"/>
                <w:u w:val="single"/>
                <w:lang w:val="en-US" w:eastAsia="zh-CN" w:bidi="ar-SA"/>
              </w:rPr>
            </w:pPr>
            <w:r>
              <w:rPr>
                <w:rFonts w:hint="eastAsia" w:ascii="宋体" w:hAnsi="宋体"/>
                <w:u w:val="none"/>
                <w:lang w:val="en-US" w:eastAsia="zh-CN"/>
              </w:rPr>
              <w:t>/</w:t>
            </w:r>
          </w:p>
        </w:tc>
        <w:tc>
          <w:tcPr>
            <w:tcW w:w="1988" w:type="dxa"/>
            <w:vAlign w:val="center"/>
          </w:tcPr>
          <w:p>
            <w:pPr>
              <w:spacing w:line="240" w:lineRule="auto"/>
              <w:jc w:val="center"/>
              <w:rPr>
                <w:rFonts w:hint="default" w:ascii="宋体" w:hAnsi="宋体"/>
                <w:kern w:val="2"/>
                <w:sz w:val="21"/>
                <w:lang w:val="en-US" w:eastAsia="zh-CN" w:bidi="ar-SA"/>
              </w:rPr>
            </w:pPr>
            <w:r>
              <w:rPr>
                <w:rFonts w:hint="eastAsia" w:ascii="宋体" w:hAnsi="宋体"/>
                <w:kern w:val="2"/>
                <w:sz w:val="21"/>
                <w:lang w:val="en-US" w:eastAsia="zh-CN" w:bidi="ar-SA"/>
              </w:rPr>
              <w:t xml:space="preserve">/ </w:t>
            </w:r>
          </w:p>
        </w:tc>
        <w:tc>
          <w:tcPr>
            <w:tcW w:w="2340" w:type="dxa"/>
            <w:vAlign w:val="center"/>
          </w:tcPr>
          <w:p>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宋体" w:hAnsi="宋体"/>
                <w:sz w:val="20"/>
                <w:szCs w:val="20"/>
                <w:lang w:val="en-US" w:eastAsia="zh-CN"/>
              </w:rPr>
            </w:pPr>
            <w:r>
              <w:rPr>
                <w:rFonts w:hint="eastAsia" w:ascii="宋体" w:hAnsi="宋体"/>
                <w:sz w:val="20"/>
                <w:szCs w:val="20"/>
                <w:lang w:val="en-US" w:eastAsia="zh-CN"/>
              </w:rPr>
              <w:t>/</w:t>
            </w:r>
          </w:p>
        </w:tc>
      </w:tr>
    </w:tbl>
    <w:p>
      <w:pPr>
        <w:keepNext w:val="0"/>
        <w:keepLines w:val="0"/>
        <w:pageBreakBefore w:val="0"/>
        <w:kinsoku/>
        <w:wordWrap/>
        <w:overflowPunct/>
        <w:topLinePunct w:val="0"/>
        <w:autoSpaceDE/>
        <w:autoSpaceDN/>
        <w:bidi w:val="0"/>
        <w:adjustRightInd/>
        <w:snapToGrid/>
        <w:spacing w:beforeAutospacing="0" w:line="240" w:lineRule="auto"/>
        <w:textAlignment w:val="auto"/>
        <w:rPr>
          <w:rFonts w:hint="eastAsia" w:ascii="宋体" w:hAnsi="宋体"/>
          <w:sz w:val="20"/>
          <w:szCs w:val="20"/>
          <w:lang w:val="en-US" w:eastAsia="zh-CN"/>
        </w:rPr>
      </w:pPr>
      <w:r>
        <w:rPr>
          <w:rFonts w:hint="eastAsia" w:ascii="宋体" w:hAnsi="宋体"/>
          <w:sz w:val="20"/>
          <w:szCs w:val="20"/>
          <w:lang w:val="en-US" w:eastAsia="zh-CN"/>
        </w:rPr>
        <w:t xml:space="preserve">1.4.2其他： </w:t>
      </w:r>
    </w:p>
    <w:p>
      <w:pPr>
        <w:keepNext w:val="0"/>
        <w:keepLines w:val="0"/>
        <w:pageBreakBefore w:val="0"/>
        <w:kinsoku/>
        <w:wordWrap/>
        <w:overflowPunct/>
        <w:topLinePunct w:val="0"/>
        <w:autoSpaceDE/>
        <w:autoSpaceDN/>
        <w:bidi w:val="0"/>
        <w:adjustRightInd/>
        <w:snapToGrid/>
        <w:spacing w:beforeAutospacing="0" w:line="240" w:lineRule="auto"/>
        <w:textAlignment w:val="auto"/>
        <w:rPr>
          <w:rFonts w:hint="eastAsia" w:ascii="宋体" w:hAnsi="宋体"/>
          <w:sz w:val="20"/>
          <w:szCs w:val="20"/>
          <w:lang w:val="en-US" w:eastAsia="zh-CN"/>
        </w:rPr>
      </w:pPr>
      <w:r>
        <w:rPr>
          <w:rFonts w:hint="eastAsia" w:ascii="宋体" w:hAnsi="宋体"/>
          <w:color w:val="auto"/>
          <w:sz w:val="20"/>
          <w:szCs w:val="20"/>
          <w:lang w:val="en-US" w:eastAsia="zh-CN"/>
        </w:rPr>
        <w:t xml:space="preserve">任何一方如需改变上述账户，应提前_7日以书面形式通知另一方。如一方未按本合同规定通知而遭受损失的自行承担，若使另一方遭受损失的，应赔偿相应损失并承担当期应付款金额20%的违约金。 </w:t>
      </w:r>
    </w:p>
    <w:p>
      <w:pPr>
        <w:keepNext w:val="0"/>
        <w:keepLines w:val="0"/>
        <w:pageBreakBefore w:val="0"/>
        <w:numPr>
          <w:ilvl w:val="0"/>
          <w:numId w:val="1"/>
        </w:numPr>
        <w:kinsoku/>
        <w:wordWrap/>
        <w:overflowPunct/>
        <w:topLinePunct w:val="0"/>
        <w:bidi w:val="0"/>
        <w:snapToGrid/>
        <w:spacing w:line="240" w:lineRule="auto"/>
        <w:jc w:val="center"/>
        <w:textAlignment w:val="auto"/>
        <w:rPr>
          <w:rFonts w:hint="eastAsia" w:ascii="宋体" w:hAnsi="宋体" w:cs="Arial"/>
          <w:b/>
          <w:sz w:val="24"/>
          <w:szCs w:val="24"/>
        </w:rPr>
      </w:pPr>
      <w:r>
        <w:rPr>
          <w:rFonts w:hint="eastAsia" w:ascii="宋体" w:hAnsi="宋体" w:cs="Arial"/>
          <w:b/>
          <w:sz w:val="24"/>
          <w:szCs w:val="24"/>
        </w:rPr>
        <w:t>权利和义务</w:t>
      </w:r>
    </w:p>
    <w:p>
      <w:pPr>
        <w:keepNext w:val="0"/>
        <w:keepLines w:val="0"/>
        <w:pageBreakBefore w:val="0"/>
        <w:numPr>
          <w:ilvl w:val="0"/>
          <w:numId w:val="0"/>
        </w:numPr>
        <w:kinsoku/>
        <w:wordWrap/>
        <w:overflowPunct/>
        <w:topLinePunct w:val="0"/>
        <w:bidi w:val="0"/>
        <w:snapToGrid/>
        <w:spacing w:line="240" w:lineRule="auto"/>
        <w:ind w:leftChars="0"/>
        <w:textAlignment w:val="auto"/>
        <w:rPr>
          <w:rFonts w:hint="eastAsia" w:ascii="宋体" w:hAnsi="宋体" w:cs="Arial"/>
          <w:b/>
          <w:sz w:val="20"/>
        </w:rPr>
      </w:pPr>
      <w:r>
        <w:rPr>
          <w:rFonts w:hint="eastAsia" w:ascii="宋体" w:hAnsi="宋体" w:cs="Arial"/>
          <w:b/>
          <w:sz w:val="20"/>
          <w:lang w:val="en-US" w:eastAsia="zh-CN"/>
        </w:rPr>
        <w:t>2.1</w:t>
      </w:r>
      <w:r>
        <w:rPr>
          <w:rFonts w:hint="eastAsia" w:ascii="宋体" w:hAnsi="宋体" w:cs="Arial"/>
          <w:b/>
          <w:sz w:val="20"/>
        </w:rPr>
        <w:t>乙方服务范围和责任</w:t>
      </w:r>
    </w:p>
    <w:p>
      <w:pPr>
        <w:pStyle w:val="2"/>
        <w:keepNext w:val="0"/>
        <w:keepLines w:val="0"/>
        <w:pageBreakBefore w:val="0"/>
        <w:kinsoku/>
        <w:wordWrap/>
        <w:overflowPunct/>
        <w:topLinePunct w:val="0"/>
        <w:bidi w:val="0"/>
        <w:snapToGrid/>
        <w:textAlignment w:val="auto"/>
        <w:rPr>
          <w:rFonts w:hint="eastAsia" w:ascii="宋体" w:hAnsi="宋体"/>
          <w:color w:val="FF0000"/>
          <w:kern w:val="2"/>
          <w:sz w:val="20"/>
          <w:szCs w:val="22"/>
          <w:lang w:val="en-US" w:eastAsia="zh-CN" w:bidi="ar-SA"/>
        </w:rPr>
      </w:pPr>
      <w:r>
        <w:rPr>
          <w:rFonts w:hint="eastAsia" w:ascii="宋体" w:hAnsi="宋体"/>
          <w:color w:val="FF0000"/>
          <w:kern w:val="2"/>
          <w:sz w:val="20"/>
          <w:szCs w:val="22"/>
          <w:u w:val="single"/>
          <w:lang w:val="en-US" w:eastAsia="zh-CN" w:bidi="ar-SA"/>
        </w:rPr>
        <w:t>本合同乙方的服务方式按下列半包执行。（本合同包含电梯维保费、年检费、限速器校验费）</w:t>
      </w:r>
    </w:p>
    <w:p>
      <w:pPr>
        <w:pStyle w:val="2"/>
        <w:keepNext w:val="0"/>
        <w:keepLines w:val="0"/>
        <w:pageBreakBefore w:val="0"/>
        <w:kinsoku/>
        <w:wordWrap/>
        <w:overflowPunct/>
        <w:topLinePunct w:val="0"/>
        <w:bidi w:val="0"/>
        <w:snapToGrid/>
        <w:textAlignment w:val="auto"/>
        <w:rPr>
          <w:rFonts w:hint="eastAsia" w:ascii="宋体" w:hAnsi="宋体"/>
          <w:kern w:val="2"/>
          <w:sz w:val="20"/>
          <w:szCs w:val="22"/>
          <w:lang w:val="en-US" w:eastAsia="zh-CN" w:bidi="ar-SA"/>
        </w:rPr>
      </w:pPr>
      <w:r>
        <w:rPr>
          <w:rFonts w:hint="eastAsia" w:ascii="宋体" w:hAnsi="宋体"/>
          <w:kern w:val="2"/>
          <w:sz w:val="20"/>
          <w:szCs w:val="22"/>
          <w:lang w:val="en-US" w:eastAsia="zh-CN" w:bidi="ar-SA"/>
        </w:rPr>
        <w:t>清包：只提供劳务，不提供任何电梯零部件。</w:t>
      </w:r>
    </w:p>
    <w:p>
      <w:pPr>
        <w:pStyle w:val="2"/>
        <w:keepNext w:val="0"/>
        <w:keepLines w:val="0"/>
        <w:pageBreakBefore w:val="0"/>
        <w:kinsoku/>
        <w:wordWrap/>
        <w:overflowPunct/>
        <w:topLinePunct w:val="0"/>
        <w:bidi w:val="0"/>
        <w:snapToGrid/>
        <w:textAlignment w:val="auto"/>
        <w:rPr>
          <w:rFonts w:hint="eastAsia" w:ascii="宋体" w:hAnsi="宋体"/>
          <w:kern w:val="2"/>
          <w:sz w:val="20"/>
          <w:szCs w:val="22"/>
          <w:lang w:val="en-US" w:eastAsia="zh-CN" w:bidi="ar-SA"/>
        </w:rPr>
      </w:pPr>
      <w:r>
        <w:rPr>
          <w:rFonts w:hint="eastAsia" w:ascii="宋体" w:hAnsi="宋体"/>
          <w:kern w:val="2"/>
          <w:sz w:val="20"/>
          <w:szCs w:val="22"/>
          <w:lang w:val="en-US" w:eastAsia="zh-CN" w:bidi="ar-SA"/>
        </w:rPr>
        <w:t>半包：既提供劳务，又包含电梯维保费、年检费、限速器校验费。</w:t>
      </w:r>
    </w:p>
    <w:p>
      <w:pPr>
        <w:pStyle w:val="2"/>
        <w:keepNext w:val="0"/>
        <w:keepLines w:val="0"/>
        <w:pageBreakBefore w:val="0"/>
        <w:kinsoku/>
        <w:wordWrap/>
        <w:overflowPunct/>
        <w:topLinePunct w:val="0"/>
        <w:bidi w:val="0"/>
        <w:snapToGrid/>
        <w:textAlignment w:val="auto"/>
        <w:rPr>
          <w:rFonts w:ascii="宋体" w:hAnsi="宋体" w:cs="Arial"/>
          <w:b/>
          <w:sz w:val="20"/>
        </w:rPr>
      </w:pPr>
      <w:r>
        <w:rPr>
          <w:rFonts w:hint="eastAsia" w:ascii="宋体" w:hAnsi="宋体"/>
          <w:kern w:val="2"/>
          <w:sz w:val="20"/>
          <w:szCs w:val="22"/>
          <w:lang w:val="en-US" w:eastAsia="zh-CN" w:bidi="ar-SA"/>
        </w:rPr>
        <w:t>大包：既提供劳务，又免费提供大多数电梯零部件（直梯：曳引机，控制柜主板，控制柜变频器，曳引钢丝绳，轿厢装饰除外；扶梯：曳引机，控制柜主板，控制柜变频器，梯级链，扶手带除外）</w:t>
      </w:r>
    </w:p>
    <w:p>
      <w:pPr>
        <w:keepNext w:val="0"/>
        <w:keepLines w:val="0"/>
        <w:pageBreakBefore w:val="0"/>
        <w:numPr>
          <w:ilvl w:val="2"/>
          <w:numId w:val="4"/>
        </w:numPr>
        <w:kinsoku/>
        <w:wordWrap/>
        <w:overflowPunct/>
        <w:topLinePunct w:val="0"/>
        <w:bidi w:val="0"/>
        <w:snapToGrid/>
        <w:spacing w:line="240" w:lineRule="auto"/>
        <w:textAlignment w:val="auto"/>
        <w:rPr>
          <w:rFonts w:hint="eastAsia" w:ascii="宋体" w:hAnsi="宋体" w:cs="......"/>
          <w:b/>
          <w:color w:val="000000"/>
          <w:kern w:val="0"/>
          <w:sz w:val="20"/>
        </w:rPr>
      </w:pPr>
      <w:r>
        <w:rPr>
          <w:rFonts w:hint="eastAsia" w:ascii="宋体" w:hAnsi="宋体" w:cs="......"/>
          <w:b/>
          <w:color w:val="000000"/>
          <w:kern w:val="0"/>
          <w:sz w:val="20"/>
        </w:rPr>
        <w:t>例行保养</w:t>
      </w:r>
    </w:p>
    <w:p>
      <w:pPr>
        <w:keepNext w:val="0"/>
        <w:keepLines w:val="0"/>
        <w:pageBreakBefore w:val="0"/>
        <w:numPr>
          <w:ilvl w:val="3"/>
          <w:numId w:val="4"/>
        </w:numPr>
        <w:kinsoku/>
        <w:wordWrap/>
        <w:overflowPunct/>
        <w:topLinePunct w:val="0"/>
        <w:bidi w:val="0"/>
        <w:snapToGrid/>
        <w:spacing w:line="380" w:lineRule="exact"/>
        <w:ind w:right="-11"/>
        <w:textAlignment w:val="auto"/>
        <w:rPr>
          <w:rFonts w:hint="eastAsia" w:ascii="宋体" w:hAnsi="宋体" w:cs="......"/>
          <w:color w:val="000000"/>
          <w:kern w:val="0"/>
          <w:sz w:val="20"/>
        </w:rPr>
      </w:pPr>
      <w:r>
        <w:rPr>
          <w:rFonts w:hint="eastAsia"/>
          <w:sz w:val="20"/>
          <w:szCs w:val="20"/>
          <w:lang w:eastAsia="zh-CN"/>
        </w:rPr>
        <w:t>乙方应按照国家相关规则政策进行维护保养，确保电</w:t>
      </w:r>
      <w:r>
        <w:rPr>
          <w:rFonts w:hint="eastAsia"/>
          <w:sz w:val="20"/>
          <w:szCs w:val="20"/>
          <w:lang w:val="en-US" w:eastAsia="zh-CN"/>
        </w:rPr>
        <w:t>/扶梯安全运行。</w:t>
      </w:r>
    </w:p>
    <w:p>
      <w:pPr>
        <w:keepNext w:val="0"/>
        <w:keepLines w:val="0"/>
        <w:pageBreakBefore w:val="0"/>
        <w:numPr>
          <w:ilvl w:val="3"/>
          <w:numId w:val="4"/>
        </w:numPr>
        <w:kinsoku/>
        <w:wordWrap/>
        <w:overflowPunct/>
        <w:topLinePunct w:val="0"/>
        <w:bidi w:val="0"/>
        <w:snapToGrid/>
        <w:spacing w:line="380" w:lineRule="exact"/>
        <w:ind w:right="-11"/>
        <w:textAlignment w:val="auto"/>
        <w:rPr>
          <w:rFonts w:hint="eastAsia" w:ascii="宋体" w:hAnsi="宋体" w:cs="Arial"/>
          <w:color w:val="auto"/>
          <w:sz w:val="20"/>
        </w:rPr>
      </w:pPr>
      <w:r>
        <w:rPr>
          <w:rFonts w:hint="eastAsia" w:ascii="宋体" w:hAnsi="宋体" w:cs="Arial"/>
          <w:sz w:val="20"/>
          <w:lang w:eastAsia="zh-CN"/>
        </w:rPr>
        <w:t>乙方</w:t>
      </w:r>
      <w:r>
        <w:rPr>
          <w:rFonts w:hint="eastAsia" w:ascii="宋体" w:hAnsi="宋体" w:cs="Arial"/>
          <w:sz w:val="20"/>
        </w:rPr>
        <w:t>在实施维保过程中，若产生危险废弃物、如废油，含油抹布，含油零配件等</w:t>
      </w:r>
      <w:r>
        <w:rPr>
          <w:rFonts w:hint="eastAsia" w:ascii="宋体" w:hAnsi="宋体" w:cs="Arial"/>
          <w:sz w:val="20"/>
          <w:szCs w:val="20"/>
        </w:rPr>
        <w:t>，</w:t>
      </w:r>
      <w:r>
        <w:rPr>
          <w:rFonts w:hint="eastAsia" w:ascii="宋体" w:hAnsi="宋体" w:cs="Arial"/>
          <w:sz w:val="20"/>
          <w:lang w:eastAsia="zh-CN"/>
        </w:rPr>
        <w:t>按甲方要求由乙方</w:t>
      </w:r>
      <w:r>
        <w:rPr>
          <w:rFonts w:hint="eastAsia" w:ascii="宋体" w:hAnsi="宋体" w:cs="Arial"/>
          <w:color w:val="auto"/>
          <w:sz w:val="20"/>
        </w:rPr>
        <w:t>按照中华人民共和国固体废物污染环境防治法和</w:t>
      </w:r>
      <w:r>
        <w:rPr>
          <w:rFonts w:hint="eastAsia" w:ascii="宋体" w:hAnsi="宋体" w:eastAsia="宋体" w:cs="宋体"/>
          <w:color w:val="auto"/>
          <w:sz w:val="20"/>
          <w:lang w:val="en-US" w:eastAsia="zh-CN"/>
        </w:rPr>
        <w:t>GB/T45001-2020职业健康安全管理</w:t>
      </w:r>
      <w:r>
        <w:rPr>
          <w:rFonts w:hint="eastAsia" w:ascii="宋体" w:hAnsi="宋体" w:cs="宋体"/>
          <w:color w:val="auto"/>
          <w:sz w:val="20"/>
          <w:lang w:val="en-US" w:eastAsia="zh-CN"/>
        </w:rPr>
        <w:t>体</w:t>
      </w:r>
      <w:r>
        <w:rPr>
          <w:rFonts w:hint="eastAsia" w:ascii="宋体" w:hAnsi="宋体" w:eastAsia="宋体" w:cs="宋体"/>
          <w:color w:val="auto"/>
          <w:sz w:val="20"/>
          <w:lang w:val="en-US" w:eastAsia="zh-CN"/>
        </w:rPr>
        <w:t>系</w:t>
      </w:r>
      <w:r>
        <w:rPr>
          <w:rFonts w:hint="eastAsia" w:ascii="宋体" w:hAnsi="宋体" w:cs="Arial"/>
          <w:color w:val="auto"/>
          <w:sz w:val="20"/>
        </w:rPr>
        <w:t>的要求向客户说明处理的方法与流程</w:t>
      </w:r>
      <w:r>
        <w:rPr>
          <w:rFonts w:hint="eastAsia" w:ascii="宋体" w:hAnsi="宋体" w:cs="Arial"/>
          <w:color w:val="auto"/>
          <w:sz w:val="20"/>
          <w:lang w:eastAsia="zh-CN"/>
        </w:rPr>
        <w:t>处理</w:t>
      </w:r>
      <w:r>
        <w:rPr>
          <w:rFonts w:hint="eastAsia" w:ascii="宋体" w:hAnsi="宋体" w:cs="Arial"/>
          <w:color w:val="auto"/>
          <w:sz w:val="20"/>
        </w:rPr>
        <w:t>。</w:t>
      </w:r>
    </w:p>
    <w:p>
      <w:pPr>
        <w:keepNext w:val="0"/>
        <w:keepLines w:val="0"/>
        <w:pageBreakBefore w:val="0"/>
        <w:numPr>
          <w:ilvl w:val="3"/>
          <w:numId w:val="4"/>
        </w:numPr>
        <w:kinsoku/>
        <w:wordWrap/>
        <w:overflowPunct/>
        <w:topLinePunct w:val="0"/>
        <w:bidi w:val="0"/>
        <w:snapToGrid/>
        <w:spacing w:line="240" w:lineRule="auto"/>
        <w:ind w:right="-11"/>
        <w:textAlignment w:val="auto"/>
        <w:rPr>
          <w:rFonts w:hint="eastAsia" w:ascii="宋体" w:hAnsi="宋体" w:cs="Arial"/>
          <w:sz w:val="20"/>
        </w:rPr>
      </w:pPr>
      <w:r>
        <w:rPr>
          <w:rFonts w:hint="eastAsia" w:ascii="宋体" w:hAnsi="宋体" w:cs="Arial"/>
          <w:sz w:val="20"/>
          <w:lang w:eastAsia="zh-CN"/>
        </w:rPr>
        <w:t>当发现或发生非保养责任事故时，乙方应及时书面通知甲方。当事故严重影响设备安全运行时，应及时书面或电子数据形式通知甲方或用户方停止使用电梯</w:t>
      </w:r>
      <w:r>
        <w:rPr>
          <w:rFonts w:hint="eastAsia" w:ascii="宋体" w:hAnsi="宋体" w:cs="Arial"/>
          <w:sz w:val="20"/>
          <w:lang w:val="en-US" w:eastAsia="zh-CN"/>
        </w:rPr>
        <w:t>,因继续使用造成的后果与乙方无关。</w:t>
      </w:r>
    </w:p>
    <w:p>
      <w:pPr>
        <w:keepNext w:val="0"/>
        <w:keepLines w:val="0"/>
        <w:pageBreakBefore w:val="0"/>
        <w:numPr>
          <w:ilvl w:val="2"/>
          <w:numId w:val="4"/>
        </w:numPr>
        <w:kinsoku/>
        <w:wordWrap/>
        <w:overflowPunct/>
        <w:topLinePunct w:val="0"/>
        <w:bidi w:val="0"/>
        <w:snapToGrid/>
        <w:spacing w:line="240" w:lineRule="auto"/>
        <w:textAlignment w:val="auto"/>
        <w:rPr>
          <w:rFonts w:hint="eastAsia" w:ascii="宋体" w:hAnsi="宋体" w:cs="......"/>
          <w:b/>
          <w:color w:val="000000"/>
          <w:kern w:val="0"/>
          <w:sz w:val="20"/>
        </w:rPr>
      </w:pPr>
      <w:r>
        <w:rPr>
          <w:rFonts w:hint="eastAsia" w:ascii="宋体" w:hAnsi="宋体" w:cs="......"/>
          <w:b/>
          <w:color w:val="000000"/>
          <w:kern w:val="0"/>
          <w:sz w:val="20"/>
        </w:rPr>
        <w:t>备件和零件</w:t>
      </w:r>
    </w:p>
    <w:p>
      <w:pPr>
        <w:keepNext w:val="0"/>
        <w:keepLines w:val="0"/>
        <w:pageBreakBefore w:val="0"/>
        <w:numPr>
          <w:ilvl w:val="3"/>
          <w:numId w:val="4"/>
        </w:numPr>
        <w:kinsoku/>
        <w:wordWrap/>
        <w:overflowPunct/>
        <w:topLinePunct w:val="0"/>
        <w:bidi w:val="0"/>
        <w:snapToGrid/>
        <w:spacing w:line="240" w:lineRule="auto"/>
        <w:ind w:right="-11"/>
        <w:textAlignment w:val="auto"/>
        <w:rPr>
          <w:rFonts w:hint="eastAsia" w:ascii="宋体" w:hAnsi="宋体" w:cs="Arial"/>
          <w:sz w:val="20"/>
        </w:rPr>
      </w:pPr>
      <w:r>
        <w:rPr>
          <w:rFonts w:hint="eastAsia" w:ascii="宋体" w:hAnsi="宋体" w:cs="Arial"/>
          <w:sz w:val="20"/>
        </w:rPr>
        <w:t>乙方对</w:t>
      </w:r>
      <w:r>
        <w:rPr>
          <w:rFonts w:hint="eastAsia" w:ascii="宋体" w:hAnsi="宋体" w:cs="Arial"/>
          <w:sz w:val="20"/>
          <w:lang w:val="en-US" w:eastAsia="zh-CN"/>
        </w:rPr>
        <w:t>涉及</w:t>
      </w:r>
      <w:r>
        <w:rPr>
          <w:rFonts w:hint="eastAsia" w:ascii="宋体" w:hAnsi="宋体" w:cs="Arial"/>
          <w:sz w:val="20"/>
        </w:rPr>
        <w:t>电梯安全运行的元器件</w:t>
      </w:r>
      <w:r>
        <w:rPr>
          <w:rFonts w:hint="eastAsia"/>
          <w:sz w:val="20"/>
          <w:szCs w:val="20"/>
          <w:lang w:eastAsia="zh-CN"/>
        </w:rPr>
        <w:t>不</w:t>
      </w:r>
      <w:r>
        <w:rPr>
          <w:rFonts w:hint="eastAsia"/>
          <w:sz w:val="20"/>
          <w:szCs w:val="20"/>
          <w:lang w:val="en-US" w:eastAsia="zh-CN"/>
        </w:rPr>
        <w:t>予</w:t>
      </w:r>
      <w:r>
        <w:rPr>
          <w:rFonts w:hint="eastAsia" w:ascii="宋体" w:hAnsi="宋体" w:cs="Arial"/>
          <w:sz w:val="20"/>
        </w:rPr>
        <w:t>修理，</w:t>
      </w:r>
      <w:r>
        <w:rPr>
          <w:rFonts w:hint="eastAsia" w:ascii="宋体" w:hAnsi="宋体" w:cs="Arial"/>
          <w:sz w:val="20"/>
          <w:lang w:eastAsia="zh-CN"/>
        </w:rPr>
        <w:t>仅</w:t>
      </w:r>
      <w:r>
        <w:rPr>
          <w:rFonts w:hint="eastAsia" w:ascii="宋体" w:hAnsi="宋体" w:cs="Arial"/>
          <w:sz w:val="20"/>
        </w:rPr>
        <w:t>执行更换。</w:t>
      </w:r>
    </w:p>
    <w:p>
      <w:pPr>
        <w:keepNext w:val="0"/>
        <w:keepLines w:val="0"/>
        <w:pageBreakBefore w:val="0"/>
        <w:widowControl w:val="0"/>
        <w:numPr>
          <w:ilvl w:val="3"/>
          <w:numId w:val="4"/>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ascii="宋体" w:hAnsi="宋体" w:cs="Arial"/>
          <w:sz w:val="20"/>
        </w:rPr>
        <w:t>在本合同</w:t>
      </w:r>
      <w:r>
        <w:rPr>
          <w:rFonts w:hint="eastAsia" w:ascii="宋体" w:hAnsi="宋体" w:cs="Arial"/>
          <w:sz w:val="20"/>
        </w:rPr>
        <w:t>期限</w:t>
      </w:r>
      <w:r>
        <w:rPr>
          <w:rFonts w:ascii="宋体" w:hAnsi="宋体" w:cs="Arial"/>
          <w:sz w:val="20"/>
        </w:rPr>
        <w:t>内</w:t>
      </w:r>
      <w:r>
        <w:rPr>
          <w:rFonts w:hint="eastAsia" w:ascii="宋体" w:hAnsi="宋体" w:cs="Arial"/>
          <w:sz w:val="20"/>
        </w:rPr>
        <w:t>，乙方如在执行本合同上述之例行保养工作时，发现</w:t>
      </w:r>
      <w:r>
        <w:rPr>
          <w:rFonts w:hint="eastAsia" w:ascii="宋体" w:hAnsi="宋体" w:cs="Arial"/>
          <w:sz w:val="20"/>
          <w:lang w:eastAsia="zh-CN"/>
        </w:rPr>
        <w:t>超出合同约定的</w:t>
      </w:r>
      <w:r>
        <w:rPr>
          <w:rFonts w:hint="eastAsia" w:ascii="宋体" w:hAnsi="宋体" w:cs="Arial"/>
          <w:sz w:val="20"/>
        </w:rPr>
        <w:t>零部件受损或必须更换时，须书面提醒甲方予以更换，甲方应对此及时确认。</w:t>
      </w:r>
      <w:r>
        <w:rPr>
          <w:rFonts w:hint="eastAsia" w:ascii="宋体" w:hAnsi="宋体" w:cs="Arial"/>
          <w:sz w:val="20"/>
          <w:lang w:val="en-US" w:eastAsia="zh-CN"/>
        </w:rPr>
        <w:t>经甲方同意由乙方采购的，</w:t>
      </w:r>
      <w:r>
        <w:rPr>
          <w:rFonts w:hint="eastAsia" w:ascii="宋体" w:hAnsi="宋体" w:cs="Arial"/>
          <w:sz w:val="20"/>
        </w:rPr>
        <w:t>上述零部件更换所需费用应由甲方另行支付给乙方，甲方须在更换零部件前付清零部件购置费用。</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textAlignment w:val="auto"/>
        <w:rPr>
          <w:rFonts w:hint="eastAsia" w:ascii="宋体" w:hAnsi="宋体" w:cs="......"/>
          <w:b/>
          <w:color w:val="000000"/>
          <w:kern w:val="0"/>
          <w:sz w:val="20"/>
        </w:rPr>
      </w:pPr>
      <w:r>
        <w:rPr>
          <w:rFonts w:hint="eastAsia" w:ascii="宋体" w:hAnsi="宋体" w:cs="......"/>
          <w:b/>
          <w:color w:val="000000"/>
          <w:kern w:val="0"/>
          <w:sz w:val="20"/>
        </w:rPr>
        <w:t>热线服务</w:t>
      </w:r>
    </w:p>
    <w:p>
      <w:pPr>
        <w:keepNext w:val="0"/>
        <w:keepLines w:val="0"/>
        <w:pageBreakBefore w:val="0"/>
        <w:widowControl w:val="0"/>
        <w:numPr>
          <w:ilvl w:val="3"/>
          <w:numId w:val="4"/>
        </w:numPr>
        <w:kinsoku/>
        <w:wordWrap/>
        <w:overflowPunct/>
        <w:topLinePunct w:val="0"/>
        <w:autoSpaceDE/>
        <w:autoSpaceDN/>
        <w:bidi w:val="0"/>
        <w:adjustRightInd/>
        <w:snapToGrid/>
        <w:spacing w:line="240" w:lineRule="auto"/>
        <w:textAlignment w:val="auto"/>
        <w:rPr>
          <w:rFonts w:hint="eastAsia" w:ascii="宋体" w:hAnsi="宋体" w:cs="......"/>
          <w:b/>
          <w:color w:val="000000"/>
          <w:kern w:val="0"/>
          <w:sz w:val="20"/>
        </w:rPr>
      </w:pPr>
      <w:r>
        <w:rPr>
          <w:rFonts w:hint="eastAsia" w:ascii="宋体" w:hAnsi="宋体"/>
          <w:sz w:val="20"/>
        </w:rPr>
        <w:t>本合同</w:t>
      </w:r>
      <w:r>
        <w:rPr>
          <w:rFonts w:hint="eastAsia" w:ascii="宋体" w:hAnsi="宋体"/>
          <w:sz w:val="20"/>
          <w:lang w:eastAsia="zh-CN"/>
        </w:rPr>
        <w:t>乙方</w:t>
      </w:r>
      <w:r>
        <w:rPr>
          <w:rFonts w:hint="eastAsia" w:ascii="宋体" w:hAnsi="宋体"/>
          <w:sz w:val="20"/>
        </w:rPr>
        <w:t>提供每天</w:t>
      </w:r>
      <w:r>
        <w:rPr>
          <w:rFonts w:ascii="宋体" w:hAnsi="宋体"/>
          <w:sz w:val="20"/>
        </w:rPr>
        <w:t>24</w:t>
      </w:r>
      <w:r>
        <w:rPr>
          <w:rFonts w:hint="eastAsia" w:ascii="宋体" w:hAnsi="宋体"/>
          <w:sz w:val="20"/>
        </w:rPr>
        <w:t>小时，每周</w:t>
      </w:r>
      <w:r>
        <w:rPr>
          <w:rFonts w:ascii="宋体" w:hAnsi="宋体"/>
          <w:sz w:val="20"/>
        </w:rPr>
        <w:t>7</w:t>
      </w:r>
      <w:r>
        <w:rPr>
          <w:rFonts w:hint="eastAsia" w:ascii="宋体" w:hAnsi="宋体"/>
          <w:sz w:val="20"/>
        </w:rPr>
        <w:t>天的故障处理服务并</w:t>
      </w:r>
      <w:r>
        <w:rPr>
          <w:rFonts w:hint="eastAsia" w:ascii="宋体" w:hAnsi="宋体"/>
          <w:sz w:val="20"/>
          <w:lang w:eastAsia="zh-CN"/>
        </w:rPr>
        <w:t>做好及</w:t>
      </w:r>
      <w:r>
        <w:rPr>
          <w:rFonts w:hint="eastAsia" w:ascii="宋体" w:hAnsi="宋体"/>
          <w:sz w:val="20"/>
        </w:rPr>
        <w:t>保留</w:t>
      </w:r>
      <w:r>
        <w:rPr>
          <w:rFonts w:hint="eastAsia" w:ascii="宋体" w:hAnsi="宋体"/>
          <w:sz w:val="20"/>
          <w:lang w:eastAsia="zh-CN"/>
        </w:rPr>
        <w:t>各项原始记录（如保养记录、</w:t>
      </w:r>
      <w:r>
        <w:rPr>
          <w:rFonts w:hint="eastAsia" w:ascii="宋体" w:hAnsi="宋体"/>
          <w:sz w:val="20"/>
          <w:highlight w:val="none"/>
          <w:lang w:eastAsia="zh-CN"/>
        </w:rPr>
        <w:t>急修</w:t>
      </w:r>
      <w:r>
        <w:rPr>
          <w:rFonts w:hint="eastAsia" w:ascii="宋体" w:hAnsi="宋体"/>
          <w:sz w:val="20"/>
          <w:lang w:eastAsia="zh-CN"/>
        </w:rPr>
        <w:t>记录、</w:t>
      </w:r>
      <w:r>
        <w:rPr>
          <w:rFonts w:hint="eastAsia" w:ascii="宋体" w:hAnsi="宋体"/>
          <w:sz w:val="20"/>
        </w:rPr>
        <w:t>热线服务记录</w:t>
      </w:r>
      <w:r>
        <w:rPr>
          <w:rFonts w:hint="eastAsia" w:ascii="宋体" w:hAnsi="宋体"/>
          <w:sz w:val="20"/>
          <w:lang w:eastAsia="zh-CN"/>
        </w:rPr>
        <w:t>等）</w:t>
      </w:r>
      <w:r>
        <w:rPr>
          <w:rFonts w:hint="eastAsia" w:ascii="宋体" w:hAnsi="宋体"/>
          <w:sz w:val="20"/>
        </w:rPr>
        <w:t>。</w:t>
      </w:r>
    </w:p>
    <w:p>
      <w:pPr>
        <w:keepNext w:val="0"/>
        <w:keepLines w:val="0"/>
        <w:pageBreakBefore w:val="0"/>
        <w:widowControl w:val="0"/>
        <w:numPr>
          <w:ilvl w:val="3"/>
          <w:numId w:val="4"/>
        </w:numPr>
        <w:kinsoku/>
        <w:wordWrap/>
        <w:overflowPunct/>
        <w:topLinePunct w:val="0"/>
        <w:autoSpaceDE/>
        <w:autoSpaceDN/>
        <w:bidi w:val="0"/>
        <w:adjustRightInd/>
        <w:snapToGrid/>
        <w:spacing w:line="240" w:lineRule="auto"/>
        <w:textAlignment w:val="auto"/>
        <w:rPr>
          <w:rFonts w:hint="eastAsia" w:ascii="宋体" w:hAnsi="宋体" w:cs="......"/>
          <w:b/>
          <w:color w:val="000000"/>
          <w:kern w:val="0"/>
          <w:sz w:val="20"/>
          <w:szCs w:val="20"/>
        </w:rPr>
      </w:pPr>
      <w:r>
        <w:rPr>
          <w:rFonts w:hint="eastAsia"/>
          <w:sz w:val="20"/>
          <w:szCs w:val="20"/>
          <w:lang w:eastAsia="zh-CN"/>
        </w:rPr>
        <w:t>乙方</w:t>
      </w:r>
      <w:r>
        <w:rPr>
          <w:rFonts w:hint="eastAsia" w:ascii="宋体" w:hAnsi="宋体"/>
          <w:sz w:val="20"/>
          <w:szCs w:val="20"/>
        </w:rPr>
        <w:t>提供全天候应急处理服务,并在接到</w:t>
      </w:r>
      <w:r>
        <w:rPr>
          <w:rFonts w:hint="eastAsia" w:ascii="宋体" w:hAnsi="宋体"/>
          <w:sz w:val="20"/>
          <w:szCs w:val="20"/>
          <w:lang w:eastAsia="zh-CN"/>
        </w:rPr>
        <w:t>甲方</w:t>
      </w:r>
      <w:r>
        <w:rPr>
          <w:rFonts w:hint="eastAsia" w:ascii="宋体" w:hAnsi="宋体"/>
          <w:sz w:val="20"/>
          <w:szCs w:val="20"/>
        </w:rPr>
        <w:t>紧急报修通知后</w:t>
      </w:r>
      <w:r>
        <w:rPr>
          <w:rFonts w:hint="eastAsia" w:ascii="宋体" w:hAnsi="宋体"/>
          <w:sz w:val="20"/>
          <w:szCs w:val="20"/>
          <w:u w:val="single"/>
        </w:rPr>
        <w:t xml:space="preserve"> </w:t>
      </w:r>
      <w:r>
        <w:rPr>
          <w:rFonts w:hint="eastAsia" w:ascii="宋体" w:hAnsi="宋体"/>
          <w:sz w:val="20"/>
          <w:szCs w:val="20"/>
          <w:u w:val="single"/>
          <w:lang w:val="en-US" w:eastAsia="zh-CN"/>
        </w:rPr>
        <w:t xml:space="preserve"> 0.5 </w:t>
      </w:r>
      <w:r>
        <w:rPr>
          <w:rFonts w:hint="eastAsia" w:ascii="宋体" w:hAnsi="宋体"/>
          <w:sz w:val="20"/>
          <w:szCs w:val="20"/>
          <w:u w:val="single"/>
        </w:rPr>
        <w:t xml:space="preserve"> </w:t>
      </w:r>
      <w:r>
        <w:rPr>
          <w:rFonts w:hint="eastAsia" w:ascii="宋体" w:hAnsi="宋体"/>
          <w:sz w:val="20"/>
          <w:szCs w:val="20"/>
        </w:rPr>
        <w:t>(小时)内赶到现场，乙方按照合同约定及时派遣维保人员赶赴现场进行故障处理。</w:t>
      </w:r>
    </w:p>
    <w:p>
      <w:pPr>
        <w:keepNext w:val="0"/>
        <w:keepLines w:val="0"/>
        <w:pageBreakBefore w:val="0"/>
        <w:widowControl w:val="0"/>
        <w:numPr>
          <w:ilvl w:val="3"/>
          <w:numId w:val="4"/>
        </w:numPr>
        <w:kinsoku/>
        <w:wordWrap/>
        <w:overflowPunct/>
        <w:topLinePunct w:val="0"/>
        <w:autoSpaceDE/>
        <w:autoSpaceDN/>
        <w:bidi w:val="0"/>
        <w:adjustRightInd/>
        <w:snapToGrid/>
        <w:textAlignment w:val="auto"/>
        <w:rPr>
          <w:rFonts w:hint="eastAsia" w:ascii="宋体" w:hAnsi="宋体" w:cs="......"/>
          <w:b/>
          <w:color w:val="000000"/>
          <w:kern w:val="0"/>
          <w:sz w:val="20"/>
        </w:rPr>
      </w:pPr>
      <w:r>
        <w:rPr>
          <w:rFonts w:hint="eastAsia" w:ascii="宋体" w:hAnsi="宋体"/>
          <w:sz w:val="20"/>
          <w:lang w:eastAsia="zh-CN"/>
        </w:rPr>
        <w:t>乙方</w:t>
      </w:r>
      <w:r>
        <w:rPr>
          <w:rFonts w:hint="eastAsia" w:ascii="宋体" w:hAnsi="宋体"/>
          <w:color w:val="auto"/>
          <w:sz w:val="20"/>
          <w:lang w:eastAsia="zh-CN"/>
        </w:rPr>
        <w:t>全国</w:t>
      </w:r>
      <w:r>
        <w:rPr>
          <w:rFonts w:hint="eastAsia" w:ascii="宋体" w:hAnsi="宋体"/>
          <w:sz w:val="20"/>
          <w:lang w:val="en-US" w:eastAsia="zh-CN"/>
        </w:rPr>
        <w:t>服务热线</w:t>
      </w:r>
      <w:r>
        <w:rPr>
          <w:rFonts w:ascii="宋体" w:hAnsi="宋体"/>
          <w:sz w:val="20"/>
        </w:rPr>
        <w:t>为</w:t>
      </w:r>
      <w:r>
        <w:rPr>
          <w:rFonts w:hint="eastAsia"/>
          <w:lang w:val="en-US" w:eastAsia="zh-CN"/>
        </w:rPr>
        <w:t>400-811-6869。</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textAlignment w:val="auto"/>
        <w:rPr>
          <w:rFonts w:hint="eastAsia" w:ascii="宋体" w:hAnsi="宋体" w:cs="......"/>
          <w:b/>
          <w:color w:val="000000"/>
          <w:kern w:val="0"/>
          <w:sz w:val="20"/>
        </w:rPr>
      </w:pPr>
      <w:r>
        <w:rPr>
          <w:rFonts w:hint="eastAsia" w:ascii="宋体" w:hAnsi="宋体" w:cs="......"/>
          <w:b/>
          <w:color w:val="000000"/>
          <w:kern w:val="0"/>
          <w:sz w:val="20"/>
        </w:rPr>
        <w:t>年检</w:t>
      </w:r>
    </w:p>
    <w:p>
      <w:pPr>
        <w:keepNext w:val="0"/>
        <w:keepLines w:val="0"/>
        <w:pageBreakBefore w:val="0"/>
        <w:widowControl w:val="0"/>
        <w:kinsoku/>
        <w:wordWrap/>
        <w:overflowPunct/>
        <w:topLinePunct w:val="0"/>
        <w:autoSpaceDE/>
        <w:autoSpaceDN/>
        <w:bidi w:val="0"/>
        <w:adjustRightInd/>
        <w:snapToGrid/>
        <w:spacing w:line="240" w:lineRule="auto"/>
        <w:ind w:left="711" w:leftChars="337" w:right="-11" w:firstLine="11"/>
        <w:textAlignment w:val="auto"/>
        <w:rPr>
          <w:rFonts w:hint="eastAsia" w:ascii="宋体" w:hAnsi="宋体" w:cs="Arial"/>
          <w:sz w:val="20"/>
          <w:vertAlign w:val="baseline"/>
        </w:rPr>
      </w:pPr>
      <w:r>
        <w:rPr>
          <w:rFonts w:hint="eastAsia" w:ascii="宋体" w:hAnsi="宋体"/>
          <w:sz w:val="20"/>
        </w:rPr>
        <w:t>乙方积极配合甲方的年检</w:t>
      </w:r>
      <w:r>
        <w:rPr>
          <w:rFonts w:hint="eastAsia" w:ascii="宋体" w:hAnsi="宋体"/>
          <w:sz w:val="20"/>
          <w:lang w:eastAsia="zh-CN"/>
        </w:rPr>
        <w:t>，并对因保养不当产生的整改项目进行免费整改。如果</w:t>
      </w:r>
      <w:r>
        <w:rPr>
          <w:rFonts w:ascii="宋体" w:hAnsi="宋体" w:cs="Arial"/>
          <w:sz w:val="20"/>
        </w:rPr>
        <w:t>甲方承担</w:t>
      </w:r>
      <w:r>
        <w:rPr>
          <w:rFonts w:hint="eastAsia" w:ascii="宋体" w:hAnsi="宋体" w:cs="Arial"/>
          <w:sz w:val="20"/>
          <w:lang w:eastAsia="zh-CN"/>
        </w:rPr>
        <w:t>了</w:t>
      </w:r>
      <w:r>
        <w:rPr>
          <w:rFonts w:ascii="宋体" w:hAnsi="宋体" w:cs="Arial"/>
          <w:sz w:val="20"/>
        </w:rPr>
        <w:t>政府部门年检</w:t>
      </w:r>
      <w:r>
        <w:rPr>
          <w:rFonts w:hint="eastAsia" w:ascii="宋体" w:hAnsi="宋体" w:cs="Arial"/>
          <w:sz w:val="20"/>
        </w:rPr>
        <w:t>所</w:t>
      </w:r>
      <w:r>
        <w:rPr>
          <w:rFonts w:ascii="宋体" w:hAnsi="宋体" w:cs="Arial"/>
          <w:sz w:val="20"/>
        </w:rPr>
        <w:t>发生</w:t>
      </w:r>
      <w:r>
        <w:rPr>
          <w:rFonts w:hint="eastAsia" w:ascii="宋体" w:hAnsi="宋体" w:cs="Arial"/>
          <w:sz w:val="20"/>
          <w:lang w:eastAsia="zh-CN"/>
        </w:rPr>
        <w:t>的</w:t>
      </w:r>
      <w:r>
        <w:rPr>
          <w:rFonts w:ascii="宋体" w:hAnsi="宋体" w:cs="Arial"/>
          <w:sz w:val="20"/>
        </w:rPr>
        <w:t>费用</w:t>
      </w:r>
      <w:r>
        <w:rPr>
          <w:rFonts w:hint="eastAsia" w:ascii="宋体" w:hAnsi="宋体" w:cs="Arial"/>
          <w:sz w:val="20"/>
          <w:lang w:eastAsia="zh-CN"/>
        </w:rPr>
        <w:t>，</w:t>
      </w:r>
      <w:r>
        <w:rPr>
          <w:rFonts w:hint="eastAsia" w:ascii="宋体" w:hAnsi="宋体" w:cs="Arial"/>
          <w:sz w:val="20"/>
        </w:rPr>
        <w:t>由于乙方原因引起的</w:t>
      </w:r>
      <w:r>
        <w:rPr>
          <w:rFonts w:ascii="宋体" w:hAnsi="宋体" w:cs="Arial"/>
          <w:sz w:val="20"/>
        </w:rPr>
        <w:t>复检（当地政府部门年检），复检费用由乙方承担。</w:t>
      </w:r>
    </w:p>
    <w:tbl>
      <w:tblPr>
        <w:tblStyle w:val="6"/>
        <w:tblpPr w:leftFromText="180" w:rightFromText="180" w:vertAnchor="text" w:horzAnchor="page" w:tblpX="1740" w:tblpY="58"/>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314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140" w:type="dxa"/>
            <w:vAlign w:val="top"/>
          </w:tcPr>
          <w:p>
            <w:pPr>
              <w:keepNext w:val="0"/>
              <w:keepLines w:val="0"/>
              <w:pageBreakBefore w:val="0"/>
              <w:kinsoku/>
              <w:wordWrap/>
              <w:overflowPunct/>
              <w:topLinePunct w:val="0"/>
              <w:bidi w:val="0"/>
              <w:snapToGrid/>
              <w:spacing w:line="240" w:lineRule="auto"/>
              <w:ind w:right="-11"/>
              <w:textAlignment w:val="auto"/>
              <w:rPr>
                <w:rFonts w:hint="eastAsia" w:ascii="宋体" w:hAnsi="宋体" w:eastAsia="宋体" w:cs="Arial"/>
                <w:color w:val="auto"/>
                <w:sz w:val="20"/>
                <w:vertAlign w:val="baseline"/>
                <w:lang w:eastAsia="zh-CN"/>
              </w:rPr>
            </w:pPr>
            <w:r>
              <w:rPr>
                <w:rFonts w:hint="eastAsia" w:ascii="宋体" w:hAnsi="宋体" w:cs="Arial"/>
                <w:color w:val="auto"/>
                <w:sz w:val="20"/>
                <w:vertAlign w:val="baseline"/>
                <w:lang w:eastAsia="zh-CN"/>
              </w:rPr>
              <w:t>内容</w:t>
            </w:r>
          </w:p>
        </w:tc>
        <w:tc>
          <w:tcPr>
            <w:tcW w:w="3140" w:type="dxa"/>
            <w:vAlign w:val="top"/>
          </w:tcPr>
          <w:p>
            <w:pPr>
              <w:keepNext w:val="0"/>
              <w:keepLines w:val="0"/>
              <w:pageBreakBefore w:val="0"/>
              <w:kinsoku/>
              <w:wordWrap/>
              <w:overflowPunct/>
              <w:topLinePunct w:val="0"/>
              <w:bidi w:val="0"/>
              <w:snapToGrid/>
              <w:spacing w:line="240" w:lineRule="auto"/>
              <w:ind w:right="-11"/>
              <w:textAlignment w:val="auto"/>
              <w:rPr>
                <w:rFonts w:hint="eastAsia" w:ascii="宋体" w:hAnsi="宋体" w:eastAsia="宋体" w:cs="Arial"/>
                <w:color w:val="auto"/>
                <w:sz w:val="20"/>
                <w:vertAlign w:val="baseline"/>
                <w:lang w:eastAsia="zh-CN"/>
              </w:rPr>
            </w:pPr>
            <w:r>
              <w:rPr>
                <w:rFonts w:hint="eastAsia" w:ascii="宋体" w:hAnsi="宋体" w:cs="Arial"/>
                <w:color w:val="auto"/>
                <w:sz w:val="20"/>
                <w:vertAlign w:val="baseline"/>
                <w:lang w:eastAsia="zh-CN"/>
              </w:rPr>
              <w:t>甲方责任</w:t>
            </w:r>
          </w:p>
        </w:tc>
        <w:tc>
          <w:tcPr>
            <w:tcW w:w="3140" w:type="dxa"/>
            <w:vAlign w:val="top"/>
          </w:tcPr>
          <w:p>
            <w:pPr>
              <w:keepNext w:val="0"/>
              <w:keepLines w:val="0"/>
              <w:pageBreakBefore w:val="0"/>
              <w:kinsoku/>
              <w:wordWrap/>
              <w:overflowPunct/>
              <w:topLinePunct w:val="0"/>
              <w:bidi w:val="0"/>
              <w:snapToGrid/>
              <w:spacing w:line="240" w:lineRule="auto"/>
              <w:ind w:right="-11"/>
              <w:textAlignment w:val="auto"/>
              <w:rPr>
                <w:rFonts w:hint="eastAsia" w:ascii="宋体" w:hAnsi="宋体" w:eastAsia="宋体" w:cs="Arial"/>
                <w:color w:val="auto"/>
                <w:sz w:val="20"/>
                <w:vertAlign w:val="baseline"/>
                <w:lang w:eastAsia="zh-CN"/>
              </w:rPr>
            </w:pPr>
            <w:r>
              <w:rPr>
                <w:rFonts w:hint="eastAsia" w:ascii="宋体" w:hAnsi="宋体" w:cs="Arial"/>
                <w:color w:val="auto"/>
                <w:sz w:val="20"/>
                <w:vertAlign w:val="baseline"/>
                <w:lang w:eastAsia="zh-CN"/>
              </w:rPr>
              <w:t>乙方责任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140" w:type="dxa"/>
            <w:vAlign w:val="top"/>
          </w:tcPr>
          <w:p>
            <w:pPr>
              <w:keepNext w:val="0"/>
              <w:keepLines w:val="0"/>
              <w:pageBreakBefore w:val="0"/>
              <w:kinsoku/>
              <w:wordWrap/>
              <w:overflowPunct/>
              <w:topLinePunct w:val="0"/>
              <w:bidi w:val="0"/>
              <w:snapToGrid/>
              <w:spacing w:line="240" w:lineRule="auto"/>
              <w:ind w:right="-11"/>
              <w:textAlignment w:val="auto"/>
              <w:rPr>
                <w:rFonts w:hint="eastAsia" w:ascii="宋体" w:hAnsi="宋体" w:eastAsia="宋体" w:cs="Arial"/>
                <w:color w:val="auto"/>
                <w:sz w:val="20"/>
                <w:vertAlign w:val="baseline"/>
                <w:lang w:eastAsia="zh-CN"/>
              </w:rPr>
            </w:pPr>
            <w:r>
              <w:rPr>
                <w:rFonts w:hint="eastAsia" w:ascii="宋体" w:hAnsi="宋体" w:cs="Arial"/>
                <w:color w:val="auto"/>
                <w:sz w:val="20"/>
                <w:vertAlign w:val="baseline"/>
                <w:lang w:eastAsia="zh-CN"/>
              </w:rPr>
              <w:t>年检费用</w:t>
            </w:r>
          </w:p>
        </w:tc>
        <w:tc>
          <w:tcPr>
            <w:tcW w:w="3140" w:type="dxa"/>
            <w:vAlign w:val="top"/>
          </w:tcPr>
          <w:p>
            <w:pPr>
              <w:spacing w:before="120" w:beforeLines="0" w:line="240" w:lineRule="auto"/>
              <w:ind w:right="-11" w:rightChars="0"/>
              <w:rPr>
                <w:rFonts w:hint="eastAsia" w:ascii="宋体" w:hAnsi="宋体" w:eastAsia="宋体" w:cs="Arial"/>
                <w:color w:val="auto"/>
                <w:kern w:val="2"/>
                <w:sz w:val="20"/>
                <w:vertAlign w:val="baseline"/>
                <w:lang w:val="en-US" w:eastAsia="zh-CN" w:bidi="ar-SA"/>
              </w:rPr>
            </w:pPr>
          </w:p>
        </w:tc>
        <w:tc>
          <w:tcPr>
            <w:tcW w:w="3140" w:type="dxa"/>
            <w:vAlign w:val="top"/>
          </w:tcPr>
          <w:p>
            <w:pPr>
              <w:spacing w:before="120" w:beforeLines="0" w:line="240" w:lineRule="auto"/>
              <w:ind w:right="-11" w:rightChars="0"/>
              <w:rPr>
                <w:rFonts w:hint="eastAsia" w:ascii="宋体" w:hAnsi="宋体" w:eastAsia="宋体" w:cs="Arial"/>
                <w:color w:val="auto"/>
                <w:kern w:val="2"/>
                <w:sz w:val="20"/>
                <w:vertAlign w:val="baseline"/>
                <w:lang w:val="en-US" w:eastAsia="zh-CN" w:bidi="ar-SA"/>
              </w:rPr>
            </w:pPr>
            <w:r>
              <w:rPr>
                <w:rFonts w:hint="eastAsia" w:ascii="宋体" w:hAnsi="宋体" w:eastAsia="宋体" w:cs="Arial"/>
                <w:color w:val="auto"/>
                <w:kern w:val="2"/>
                <w:sz w:val="20"/>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140" w:type="dxa"/>
            <w:vAlign w:val="top"/>
          </w:tcPr>
          <w:p>
            <w:pPr>
              <w:keepNext w:val="0"/>
              <w:keepLines w:val="0"/>
              <w:pageBreakBefore w:val="0"/>
              <w:kinsoku/>
              <w:wordWrap/>
              <w:overflowPunct/>
              <w:topLinePunct w:val="0"/>
              <w:bidi w:val="0"/>
              <w:snapToGrid/>
              <w:spacing w:line="240" w:lineRule="auto"/>
              <w:ind w:right="-11"/>
              <w:textAlignment w:val="auto"/>
              <w:rPr>
                <w:rFonts w:hint="eastAsia" w:ascii="宋体" w:hAnsi="宋体" w:eastAsia="宋体" w:cs="Arial"/>
                <w:color w:val="auto"/>
                <w:sz w:val="20"/>
                <w:vertAlign w:val="baseline"/>
                <w:lang w:eastAsia="zh-CN"/>
              </w:rPr>
            </w:pPr>
            <w:r>
              <w:rPr>
                <w:rFonts w:hint="eastAsia" w:ascii="宋体" w:hAnsi="宋体" w:cs="Arial"/>
                <w:color w:val="auto"/>
                <w:sz w:val="20"/>
                <w:vertAlign w:val="baseline"/>
                <w:lang w:eastAsia="zh-CN"/>
              </w:rPr>
              <w:t>限速器动作速度校验相关费用</w:t>
            </w:r>
          </w:p>
        </w:tc>
        <w:tc>
          <w:tcPr>
            <w:tcW w:w="3140" w:type="dxa"/>
            <w:vAlign w:val="top"/>
          </w:tcPr>
          <w:p>
            <w:pPr>
              <w:spacing w:before="120" w:beforeLines="0" w:line="240" w:lineRule="auto"/>
              <w:ind w:right="-11" w:rightChars="0"/>
              <w:rPr>
                <w:rFonts w:hint="eastAsia" w:ascii="宋体" w:hAnsi="宋体" w:eastAsia="宋体" w:cs="Arial"/>
                <w:color w:val="auto"/>
                <w:kern w:val="2"/>
                <w:sz w:val="20"/>
                <w:vertAlign w:val="baseline"/>
                <w:lang w:val="en-US" w:eastAsia="zh-CN" w:bidi="ar-SA"/>
              </w:rPr>
            </w:pPr>
          </w:p>
        </w:tc>
        <w:tc>
          <w:tcPr>
            <w:tcW w:w="3140" w:type="dxa"/>
            <w:vAlign w:val="top"/>
          </w:tcPr>
          <w:p>
            <w:pPr>
              <w:spacing w:before="120" w:beforeLines="0" w:line="240" w:lineRule="auto"/>
              <w:ind w:right="-11" w:rightChars="0"/>
              <w:rPr>
                <w:rFonts w:hint="eastAsia" w:ascii="宋体" w:hAnsi="宋体" w:eastAsia="宋体" w:cs="Arial"/>
                <w:color w:val="auto"/>
                <w:kern w:val="2"/>
                <w:sz w:val="20"/>
                <w:vertAlign w:val="baseline"/>
                <w:lang w:val="en-US" w:eastAsia="zh-CN" w:bidi="ar-SA"/>
              </w:rPr>
            </w:pPr>
            <w:r>
              <w:rPr>
                <w:rFonts w:hint="eastAsia" w:ascii="宋体" w:hAnsi="宋体" w:cs="Arial"/>
                <w:color w:val="auto"/>
                <w:sz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140" w:type="dxa"/>
            <w:vAlign w:val="top"/>
          </w:tcPr>
          <w:p>
            <w:pPr>
              <w:keepNext w:val="0"/>
              <w:keepLines w:val="0"/>
              <w:pageBreakBefore w:val="0"/>
              <w:kinsoku/>
              <w:wordWrap/>
              <w:overflowPunct/>
              <w:topLinePunct w:val="0"/>
              <w:bidi w:val="0"/>
              <w:snapToGrid/>
              <w:spacing w:line="240" w:lineRule="auto"/>
              <w:ind w:right="-11"/>
              <w:textAlignment w:val="auto"/>
              <w:rPr>
                <w:rFonts w:hint="eastAsia" w:ascii="宋体" w:hAnsi="宋体" w:eastAsia="宋体" w:cs="Arial"/>
                <w:color w:val="auto"/>
                <w:sz w:val="20"/>
                <w:vertAlign w:val="baseline"/>
                <w:lang w:eastAsia="zh-CN"/>
              </w:rPr>
            </w:pPr>
            <w:r>
              <w:rPr>
                <w:rFonts w:hint="eastAsia" w:ascii="宋体" w:hAnsi="宋体" w:cs="Arial"/>
                <w:color w:val="auto"/>
                <w:sz w:val="20"/>
                <w:vertAlign w:val="baseline"/>
                <w:lang w:eastAsia="zh-CN"/>
              </w:rPr>
              <w:t>制动实验相关费用</w:t>
            </w:r>
          </w:p>
        </w:tc>
        <w:tc>
          <w:tcPr>
            <w:tcW w:w="3140" w:type="dxa"/>
            <w:vAlign w:val="top"/>
          </w:tcPr>
          <w:p>
            <w:pPr>
              <w:spacing w:before="120" w:beforeLines="0" w:line="240" w:lineRule="auto"/>
              <w:ind w:right="-11" w:rightChars="0"/>
              <w:rPr>
                <w:rFonts w:hint="eastAsia" w:ascii="宋体" w:hAnsi="宋体" w:eastAsia="宋体" w:cs="Arial"/>
                <w:color w:val="auto"/>
                <w:kern w:val="2"/>
                <w:sz w:val="20"/>
                <w:vertAlign w:val="baseline"/>
                <w:lang w:val="en-US" w:eastAsia="zh-CN" w:bidi="ar-SA"/>
              </w:rPr>
            </w:pPr>
            <w:r>
              <w:rPr>
                <w:rFonts w:hint="eastAsia" w:ascii="宋体" w:hAnsi="宋体" w:cs="Arial"/>
                <w:color w:val="auto"/>
                <w:sz w:val="20"/>
                <w:vertAlign w:val="baseline"/>
                <w:lang w:eastAsia="zh-CN"/>
              </w:rPr>
              <w:t>√</w:t>
            </w:r>
          </w:p>
        </w:tc>
        <w:tc>
          <w:tcPr>
            <w:tcW w:w="3140" w:type="dxa"/>
            <w:vAlign w:val="top"/>
          </w:tcPr>
          <w:p>
            <w:pPr>
              <w:spacing w:before="120" w:beforeLines="0" w:line="240" w:lineRule="auto"/>
              <w:ind w:right="-11" w:rightChars="0"/>
              <w:rPr>
                <w:rFonts w:hint="eastAsia" w:ascii="宋体" w:hAnsi="宋体" w:cs="Arial"/>
                <w:color w:val="auto"/>
                <w:kern w:val="2"/>
                <w:sz w:val="20"/>
                <w:vertAlign w:val="baseline"/>
                <w:lang w:val="en-US" w:eastAsia="zh-CN" w:bidi="ar-SA"/>
              </w:rPr>
            </w:pPr>
          </w:p>
        </w:tc>
      </w:tr>
    </w:tbl>
    <w:p>
      <w:pPr>
        <w:keepNext w:val="0"/>
        <w:keepLines w:val="0"/>
        <w:pageBreakBefore w:val="0"/>
        <w:numPr>
          <w:ilvl w:val="2"/>
          <w:numId w:val="4"/>
        </w:numPr>
        <w:kinsoku/>
        <w:wordWrap/>
        <w:overflowPunct/>
        <w:topLinePunct w:val="0"/>
        <w:bidi w:val="0"/>
        <w:snapToGrid/>
        <w:spacing w:line="240" w:lineRule="auto"/>
        <w:textAlignment w:val="auto"/>
        <w:rPr>
          <w:rFonts w:hint="eastAsia" w:ascii="宋体" w:hAnsi="宋体" w:cs="......"/>
          <w:b/>
          <w:color w:val="000000"/>
          <w:kern w:val="0"/>
          <w:sz w:val="20"/>
        </w:rPr>
      </w:pPr>
      <w:r>
        <w:rPr>
          <w:rFonts w:hint="eastAsia" w:ascii="宋体" w:hAnsi="宋体" w:cs="......"/>
          <w:b/>
          <w:color w:val="000000"/>
          <w:kern w:val="0"/>
          <w:sz w:val="20"/>
        </w:rPr>
        <w:t>工作时间</w:t>
      </w:r>
      <w:r>
        <w:rPr>
          <w:rFonts w:hint="eastAsia" w:ascii="宋体" w:hAnsi="宋体" w:cs="......"/>
          <w:b/>
          <w:color w:val="000000"/>
          <w:kern w:val="0"/>
          <w:sz w:val="20"/>
          <w:lang w:eastAsia="zh-CN"/>
        </w:rPr>
        <w:t>及专业咨询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38" w:leftChars="350"/>
        <w:textAlignment w:val="auto"/>
        <w:rPr>
          <w:rFonts w:hint="eastAsia" w:ascii="宋体" w:hAnsi="宋体"/>
          <w:kern w:val="0"/>
          <w:sz w:val="20"/>
        </w:rPr>
      </w:pPr>
      <w:r>
        <w:rPr>
          <w:rFonts w:hint="eastAsia" w:ascii="宋体" w:hAnsi="宋体"/>
          <w:kern w:val="0"/>
          <w:sz w:val="20"/>
        </w:rPr>
        <w:t>本合同提供的所有维护保养工作，均按国家法定工作时间</w:t>
      </w:r>
      <w:bookmarkStart w:id="1" w:name="_GoBack"/>
      <w:bookmarkEnd w:id="1"/>
      <w:r>
        <w:rPr>
          <w:rFonts w:hint="eastAsia" w:ascii="宋体" w:hAnsi="宋体"/>
          <w:kern w:val="0"/>
          <w:sz w:val="20"/>
        </w:rPr>
        <w:t>进行。若甲方有特殊需要，乙方可在甲乙双方协商确定的任何时间内提供服务，但由此产生的额外费用由甲方承担。</w:t>
      </w:r>
      <w:r>
        <w:rPr>
          <w:rFonts w:hint="eastAsia" w:ascii="宋体" w:hAnsi="宋体"/>
          <w:kern w:val="0"/>
          <w:sz w:val="20"/>
          <w:lang w:eastAsia="zh-CN"/>
        </w:rPr>
        <w:t>甲</w:t>
      </w:r>
      <w:r>
        <w:rPr>
          <w:rFonts w:hint="eastAsia" w:ascii="宋体" w:hAnsi="宋体"/>
          <w:kern w:val="0"/>
          <w:sz w:val="20"/>
          <w:lang w:val="en-US" w:eastAsia="zh-CN"/>
        </w:rPr>
        <w:t>乙双</w:t>
      </w:r>
      <w:r>
        <w:rPr>
          <w:rFonts w:hint="eastAsia" w:ascii="宋体" w:hAnsi="宋体"/>
          <w:kern w:val="0"/>
          <w:sz w:val="20"/>
          <w:lang w:eastAsia="zh-CN"/>
        </w:rPr>
        <w:t>方</w:t>
      </w:r>
      <w:r>
        <w:rPr>
          <w:rFonts w:hint="eastAsia" w:ascii="宋体" w:hAnsi="宋体"/>
          <w:kern w:val="0"/>
          <w:sz w:val="20"/>
          <w:lang w:val="en-US" w:eastAsia="zh-CN"/>
        </w:rPr>
        <w:t>可</w:t>
      </w:r>
      <w:r>
        <w:rPr>
          <w:rFonts w:hint="eastAsia" w:ascii="宋体" w:hAnsi="宋体"/>
          <w:kern w:val="0"/>
          <w:sz w:val="20"/>
          <w:lang w:eastAsia="zh-CN"/>
        </w:rPr>
        <w:t>定期沟通保养设备的运行情况</w:t>
      </w:r>
      <w:r>
        <w:rPr>
          <w:rFonts w:hint="eastAsia" w:ascii="宋体" w:hAnsi="宋体"/>
          <w:kern w:val="0"/>
          <w:sz w:val="20"/>
          <w:lang w:val="en-US" w:eastAsia="zh-CN"/>
        </w:rPr>
        <w:t>和</w:t>
      </w:r>
      <w:r>
        <w:rPr>
          <w:rFonts w:hint="eastAsia" w:ascii="宋体" w:hAnsi="宋体"/>
          <w:kern w:val="0"/>
          <w:sz w:val="20"/>
          <w:lang w:eastAsia="zh-CN"/>
        </w:rPr>
        <w:t>设备操作、使用和技术咨询等服务。</w:t>
      </w:r>
    </w:p>
    <w:p>
      <w:pPr>
        <w:keepNext w:val="0"/>
        <w:keepLines w:val="0"/>
        <w:pageBreakBefore w:val="0"/>
        <w:numPr>
          <w:ilvl w:val="2"/>
          <w:numId w:val="4"/>
        </w:numPr>
        <w:kinsoku/>
        <w:wordWrap/>
        <w:overflowPunct/>
        <w:topLinePunct w:val="0"/>
        <w:bidi w:val="0"/>
        <w:snapToGrid/>
        <w:spacing w:line="240" w:lineRule="auto"/>
        <w:textAlignment w:val="auto"/>
        <w:rPr>
          <w:rFonts w:hint="eastAsia" w:ascii="宋体" w:hAnsi="宋体" w:cs="......"/>
          <w:b/>
          <w:color w:val="000000"/>
          <w:kern w:val="0"/>
          <w:sz w:val="20"/>
        </w:rPr>
      </w:pPr>
      <w:r>
        <w:rPr>
          <w:rFonts w:hint="eastAsia" w:ascii="宋体" w:hAnsi="宋体" w:cs="......"/>
          <w:b/>
          <w:color w:val="000000"/>
          <w:kern w:val="0"/>
          <w:sz w:val="20"/>
        </w:rPr>
        <w:t>工具及设备</w:t>
      </w:r>
    </w:p>
    <w:p>
      <w:pPr>
        <w:keepNext w:val="0"/>
        <w:keepLines w:val="0"/>
        <w:pageBreakBefore w:val="0"/>
        <w:widowControl/>
        <w:kinsoku/>
        <w:wordWrap/>
        <w:overflowPunct/>
        <w:topLinePunct w:val="0"/>
        <w:autoSpaceDE w:val="0"/>
        <w:autoSpaceDN w:val="0"/>
        <w:bidi w:val="0"/>
        <w:adjustRightInd w:val="0"/>
        <w:snapToGrid/>
        <w:spacing w:line="240" w:lineRule="auto"/>
        <w:ind w:firstLine="720"/>
        <w:jc w:val="left"/>
        <w:textAlignment w:val="auto"/>
        <w:rPr>
          <w:rFonts w:hint="eastAsia" w:ascii="宋体" w:hAnsi="宋体"/>
          <w:kern w:val="0"/>
          <w:sz w:val="20"/>
        </w:rPr>
      </w:pPr>
      <w:r>
        <w:rPr>
          <w:rFonts w:hint="eastAsia" w:ascii="宋体" w:hAnsi="宋体" w:cs="......"/>
          <w:color w:val="000000"/>
          <w:kern w:val="0"/>
          <w:sz w:val="20"/>
        </w:rPr>
        <w:t>乙方自行配备工作所需的工具及设备，保养时设置现场安全警示标志。</w:t>
      </w:r>
    </w:p>
    <w:p>
      <w:pPr>
        <w:keepNext w:val="0"/>
        <w:keepLines w:val="0"/>
        <w:pageBreakBefore w:val="0"/>
        <w:numPr>
          <w:ilvl w:val="2"/>
          <w:numId w:val="4"/>
        </w:numPr>
        <w:kinsoku/>
        <w:wordWrap/>
        <w:overflowPunct/>
        <w:topLinePunct w:val="0"/>
        <w:bidi w:val="0"/>
        <w:snapToGrid/>
        <w:spacing w:line="240" w:lineRule="auto"/>
        <w:textAlignment w:val="auto"/>
        <w:rPr>
          <w:rFonts w:hint="eastAsia" w:ascii="宋体" w:hAnsi="宋体"/>
          <w:b/>
          <w:bCs w:val="0"/>
          <w:sz w:val="20"/>
        </w:rPr>
      </w:pPr>
      <w:r>
        <w:rPr>
          <w:rFonts w:hint="eastAsia" w:ascii="宋体" w:hAnsi="宋体" w:cs="......"/>
          <w:b/>
          <w:bCs w:val="0"/>
          <w:color w:val="000000"/>
          <w:kern w:val="0"/>
          <w:sz w:val="20"/>
          <w:lang w:eastAsia="zh-CN"/>
        </w:rPr>
        <w:t>下列事项不在本合同有偿服务范围内</w:t>
      </w:r>
    </w:p>
    <w:p>
      <w:pPr>
        <w:pStyle w:val="3"/>
        <w:keepNext w:val="0"/>
        <w:keepLines w:val="0"/>
        <w:pageBreakBefore w:val="0"/>
        <w:numPr>
          <w:ilvl w:val="0"/>
          <w:numId w:val="0"/>
        </w:numPr>
        <w:tabs>
          <w:tab w:val="left" w:pos="1080"/>
        </w:tabs>
        <w:kinsoku/>
        <w:wordWrap/>
        <w:overflowPunct/>
        <w:topLinePunct w:val="0"/>
        <w:bidi w:val="0"/>
        <w:snapToGrid/>
        <w:spacing w:before="0" w:beforeLines="0" w:after="0" w:afterLines="0" w:line="240" w:lineRule="auto"/>
        <w:ind w:leftChars="0" w:right="-11" w:rightChars="0"/>
        <w:textAlignment w:val="auto"/>
        <w:rPr>
          <w:rFonts w:hint="default" w:ascii="宋体" w:hAnsi="宋体"/>
          <w:sz w:val="20"/>
          <w:lang w:val="en-US" w:eastAsia="zh-CN"/>
        </w:rPr>
      </w:pPr>
      <w:r>
        <w:rPr>
          <w:rFonts w:hint="eastAsia" w:ascii="宋体" w:hAnsi="宋体" w:cs="Arial"/>
          <w:kern w:val="2"/>
          <w:sz w:val="20"/>
          <w:szCs w:val="22"/>
          <w:lang w:val="en-US" w:eastAsia="zh-CN" w:bidi="ar-SA"/>
        </w:rPr>
        <w:t>2.1.7.1任</w:t>
      </w:r>
      <w:r>
        <w:rPr>
          <w:rFonts w:hint="eastAsia" w:ascii="Times New Roman" w:hAnsi="Times New Roman"/>
          <w:kern w:val="2"/>
          <w:sz w:val="20"/>
          <w:szCs w:val="20"/>
          <w:lang w:val="en-US" w:eastAsia="zh-CN" w:bidi="ar-SA"/>
        </w:rPr>
        <w:t>何由于人为的或不可抗力等因素引起的工作所产生的材料及人工费用。</w:t>
      </w:r>
    </w:p>
    <w:p>
      <w:pPr>
        <w:pStyle w:val="3"/>
        <w:keepNext w:val="0"/>
        <w:keepLines w:val="0"/>
        <w:pageBreakBefore w:val="0"/>
        <w:numPr>
          <w:ilvl w:val="0"/>
          <w:numId w:val="0"/>
        </w:numPr>
        <w:tabs>
          <w:tab w:val="left" w:pos="1080"/>
        </w:tabs>
        <w:kinsoku/>
        <w:wordWrap/>
        <w:overflowPunct/>
        <w:topLinePunct w:val="0"/>
        <w:bidi w:val="0"/>
        <w:snapToGrid/>
        <w:spacing w:before="0" w:beforeLines="0" w:after="0" w:afterLines="0" w:line="240" w:lineRule="auto"/>
        <w:ind w:leftChars="0" w:right="-11" w:rightChars="0"/>
        <w:textAlignment w:val="auto"/>
        <w:rPr>
          <w:rFonts w:hint="eastAsia" w:ascii="宋体" w:hAnsi="宋体"/>
          <w:sz w:val="20"/>
          <w:lang w:eastAsia="zh-CN"/>
        </w:rPr>
      </w:pPr>
      <w:r>
        <w:rPr>
          <w:rFonts w:hint="eastAsia" w:ascii="宋体" w:hAnsi="宋体"/>
          <w:sz w:val="20"/>
          <w:lang w:val="en-US" w:eastAsia="zh-CN"/>
        </w:rPr>
        <w:t>2.1.7.2</w:t>
      </w:r>
      <w:r>
        <w:rPr>
          <w:rFonts w:hint="eastAsia" w:ascii="宋体" w:hAnsi="宋体"/>
          <w:sz w:val="20"/>
        </w:rPr>
        <w:t>额外增加或更改设备功能所产生的材料及人工费用</w:t>
      </w:r>
      <w:r>
        <w:rPr>
          <w:rFonts w:hint="eastAsia" w:ascii="宋体" w:hAnsi="宋体"/>
          <w:sz w:val="20"/>
          <w:lang w:eastAsia="zh-CN"/>
        </w:rPr>
        <w:t>。</w:t>
      </w:r>
    </w:p>
    <w:p>
      <w:pPr>
        <w:pStyle w:val="3"/>
        <w:keepNext w:val="0"/>
        <w:keepLines w:val="0"/>
        <w:pageBreakBefore w:val="0"/>
        <w:numPr>
          <w:ilvl w:val="0"/>
          <w:numId w:val="0"/>
        </w:numPr>
        <w:tabs>
          <w:tab w:val="left" w:pos="1080"/>
        </w:tabs>
        <w:kinsoku/>
        <w:wordWrap/>
        <w:overflowPunct/>
        <w:topLinePunct w:val="0"/>
        <w:bidi w:val="0"/>
        <w:snapToGrid/>
        <w:spacing w:before="0" w:beforeLines="0" w:after="0" w:afterLines="0" w:line="240" w:lineRule="auto"/>
        <w:ind w:right="-11" w:rightChars="0"/>
        <w:textAlignment w:val="auto"/>
        <w:rPr>
          <w:rFonts w:hint="eastAsia" w:ascii="宋体" w:hAnsi="宋体" w:cs="Arial"/>
          <w:sz w:val="20"/>
        </w:rPr>
      </w:pPr>
      <w:r>
        <w:rPr>
          <w:rFonts w:hint="eastAsia" w:ascii="宋体" w:hAnsi="宋体"/>
          <w:sz w:val="20"/>
          <w:lang w:val="en-US" w:eastAsia="zh-CN"/>
        </w:rPr>
        <w:t>2.1.7.3</w:t>
      </w:r>
      <w:r>
        <w:rPr>
          <w:rFonts w:ascii="宋体" w:hAnsi="宋体"/>
          <w:sz w:val="20"/>
        </w:rPr>
        <w:t>由于</w:t>
      </w:r>
      <w:r>
        <w:rPr>
          <w:rFonts w:hint="eastAsia" w:ascii="宋体" w:hAnsi="宋体"/>
          <w:sz w:val="20"/>
        </w:rPr>
        <w:t>政府相关</w:t>
      </w:r>
      <w:r>
        <w:rPr>
          <w:rFonts w:ascii="宋体" w:hAnsi="宋体"/>
          <w:sz w:val="20"/>
        </w:rPr>
        <w:t>电</w:t>
      </w:r>
      <w:r>
        <w:rPr>
          <w:rFonts w:hint="eastAsia" w:ascii="宋体" w:hAnsi="宋体"/>
          <w:sz w:val="20"/>
        </w:rPr>
        <w:t>/</w:t>
      </w:r>
      <w:r>
        <w:rPr>
          <w:rFonts w:ascii="宋体" w:hAnsi="宋体"/>
          <w:sz w:val="20"/>
        </w:rPr>
        <w:t>扶梯设备的法令、法规变化而必须进行的工作</w:t>
      </w:r>
      <w:r>
        <w:rPr>
          <w:rFonts w:hint="eastAsia" w:ascii="宋体" w:hAnsi="宋体"/>
          <w:sz w:val="20"/>
        </w:rPr>
        <w:t>所产生的材料及人工费用。</w:t>
      </w:r>
    </w:p>
    <w:p>
      <w:pPr>
        <w:pStyle w:val="3"/>
        <w:keepNext w:val="0"/>
        <w:keepLines w:val="0"/>
        <w:pageBreakBefore w:val="0"/>
        <w:numPr>
          <w:ilvl w:val="0"/>
          <w:numId w:val="0"/>
        </w:numPr>
        <w:tabs>
          <w:tab w:val="left" w:pos="1080"/>
        </w:tabs>
        <w:kinsoku/>
        <w:wordWrap/>
        <w:overflowPunct/>
        <w:topLinePunct w:val="0"/>
        <w:bidi w:val="0"/>
        <w:snapToGrid/>
        <w:spacing w:before="0" w:beforeLines="0" w:after="0" w:afterLines="0" w:line="240" w:lineRule="auto"/>
        <w:ind w:right="-11" w:rightChars="0"/>
        <w:textAlignment w:val="auto"/>
        <w:rPr>
          <w:rFonts w:hint="eastAsia" w:ascii="宋体" w:hAnsi="宋体" w:cs="Arial"/>
          <w:sz w:val="20"/>
        </w:rPr>
      </w:pPr>
      <w:r>
        <w:rPr>
          <w:rFonts w:hint="eastAsia" w:ascii="宋体" w:hAnsi="宋体"/>
          <w:sz w:val="20"/>
          <w:lang w:val="en-US" w:eastAsia="zh-CN"/>
        </w:rPr>
        <w:t>2.1.7.4</w:t>
      </w:r>
      <w:r>
        <w:rPr>
          <w:rFonts w:hint="eastAsia" w:ascii="宋体" w:hAnsi="宋体"/>
          <w:sz w:val="20"/>
        </w:rPr>
        <w:t>任何其他</w:t>
      </w:r>
      <w:r>
        <w:rPr>
          <w:rFonts w:ascii="宋体" w:hAnsi="宋体"/>
          <w:sz w:val="20"/>
        </w:rPr>
        <w:t>超出乙方控制范围的原因</w:t>
      </w:r>
      <w:r>
        <w:rPr>
          <w:rFonts w:hint="eastAsia" w:ascii="宋体" w:hAnsi="宋体"/>
          <w:sz w:val="20"/>
        </w:rPr>
        <w:t>所产生的材料及人工费用。</w:t>
      </w:r>
    </w:p>
    <w:p>
      <w:pPr>
        <w:keepNext w:val="0"/>
        <w:keepLines w:val="0"/>
        <w:pageBreakBefore w:val="0"/>
        <w:numPr>
          <w:ilvl w:val="2"/>
          <w:numId w:val="4"/>
        </w:numPr>
        <w:kinsoku/>
        <w:wordWrap/>
        <w:overflowPunct/>
        <w:topLinePunct w:val="0"/>
        <w:bidi w:val="0"/>
        <w:snapToGrid/>
        <w:spacing w:line="240" w:lineRule="auto"/>
        <w:textAlignment w:val="auto"/>
        <w:rPr>
          <w:rFonts w:hint="eastAsia" w:ascii="宋体" w:hAnsi="宋体" w:cs="......"/>
          <w:b/>
          <w:color w:val="000000"/>
          <w:kern w:val="0"/>
          <w:sz w:val="20"/>
        </w:rPr>
      </w:pPr>
      <w:r>
        <w:rPr>
          <w:rFonts w:hint="eastAsia" w:ascii="宋体" w:hAnsi="宋体" w:cs="......"/>
          <w:b/>
          <w:color w:val="000000"/>
          <w:kern w:val="0"/>
          <w:sz w:val="20"/>
        </w:rPr>
        <w:t>合同</w:t>
      </w:r>
      <w:r>
        <w:rPr>
          <w:rFonts w:hint="eastAsia" w:ascii="宋体" w:hAnsi="宋体" w:cs="......"/>
          <w:b/>
          <w:color w:val="000000"/>
          <w:kern w:val="0"/>
          <w:sz w:val="20"/>
          <w:lang w:eastAsia="zh-CN"/>
        </w:rPr>
        <w:t>变更</w:t>
      </w:r>
    </w:p>
    <w:p>
      <w:pPr>
        <w:keepNext w:val="0"/>
        <w:keepLines w:val="0"/>
        <w:pageBreakBefore w:val="0"/>
        <w:widowControl/>
        <w:kinsoku/>
        <w:wordWrap/>
        <w:overflowPunct/>
        <w:topLinePunct w:val="0"/>
        <w:autoSpaceDE w:val="0"/>
        <w:autoSpaceDN w:val="0"/>
        <w:bidi w:val="0"/>
        <w:adjustRightInd w:val="0"/>
        <w:snapToGrid/>
        <w:spacing w:line="240" w:lineRule="auto"/>
        <w:ind w:left="0" w:leftChars="0" w:firstLine="639" w:firstLineChars="318"/>
        <w:jc w:val="left"/>
        <w:textAlignment w:val="auto"/>
        <w:rPr>
          <w:rFonts w:hint="eastAsia" w:ascii="宋体" w:hAnsi="宋体" w:cs="Arial"/>
          <w:sz w:val="20"/>
        </w:rPr>
      </w:pPr>
      <w:r>
        <w:rPr>
          <w:rFonts w:hint="eastAsia" w:ascii="宋体" w:hAnsi="宋体" w:cs="......"/>
          <w:color w:val="000000"/>
          <w:kern w:val="0"/>
          <w:sz w:val="20"/>
          <w:lang w:val="en-US" w:eastAsia="zh-CN"/>
        </w:rPr>
        <w:t>本</w:t>
      </w:r>
      <w:r>
        <w:rPr>
          <w:rFonts w:hint="eastAsia" w:ascii="宋体" w:hAnsi="宋体" w:cs="Arial"/>
          <w:sz w:val="20"/>
          <w:lang w:val="en-US" w:eastAsia="zh-CN"/>
        </w:rPr>
        <w:t>合同签订后，需要变更合同条款的，或者要求提供本合同约定以外服务的，双方应另签变更协议。</w:t>
      </w:r>
    </w:p>
    <w:p>
      <w:pPr>
        <w:keepNext w:val="0"/>
        <w:keepLines w:val="0"/>
        <w:pageBreakBefore w:val="0"/>
        <w:numPr>
          <w:ilvl w:val="1"/>
          <w:numId w:val="4"/>
        </w:numPr>
        <w:kinsoku/>
        <w:wordWrap/>
        <w:overflowPunct/>
        <w:topLinePunct w:val="0"/>
        <w:bidi w:val="0"/>
        <w:snapToGrid/>
        <w:spacing w:line="240" w:lineRule="auto"/>
        <w:ind w:left="510" w:leftChars="0" w:hanging="510" w:firstLineChars="0"/>
        <w:textAlignment w:val="auto"/>
        <w:rPr>
          <w:rFonts w:hint="eastAsia" w:ascii="宋体" w:hAnsi="宋体" w:cs="Arial"/>
          <w:b/>
          <w:sz w:val="20"/>
          <w:lang w:eastAsia="zh-CN"/>
        </w:rPr>
      </w:pPr>
      <w:r>
        <w:rPr>
          <w:rFonts w:hint="eastAsia" w:ascii="宋体" w:hAnsi="宋体" w:cs="Arial"/>
          <w:b/>
          <w:sz w:val="20"/>
        </w:rPr>
        <w:t>甲方</w:t>
      </w:r>
      <w:r>
        <w:rPr>
          <w:rFonts w:hint="eastAsia" w:ascii="宋体" w:hAnsi="宋体" w:cs="Arial"/>
          <w:b/>
          <w:sz w:val="20"/>
          <w:lang w:eastAsia="zh-CN"/>
        </w:rPr>
        <w:t>权利</w:t>
      </w:r>
    </w:p>
    <w:p>
      <w:pPr>
        <w:keepNext w:val="0"/>
        <w:keepLines w:val="0"/>
        <w:pageBreakBefore w:val="0"/>
        <w:numPr>
          <w:ilvl w:val="0"/>
          <w:numId w:val="0"/>
        </w:numPr>
        <w:kinsoku/>
        <w:wordWrap/>
        <w:overflowPunct/>
        <w:topLinePunct w:val="0"/>
        <w:bidi w:val="0"/>
        <w:snapToGrid/>
        <w:spacing w:line="240" w:lineRule="auto"/>
        <w:ind w:firstLine="603" w:firstLineChars="300"/>
        <w:textAlignment w:val="auto"/>
        <w:rPr>
          <w:rFonts w:hint="eastAsia"/>
          <w:sz w:val="20"/>
          <w:szCs w:val="20"/>
          <w:lang w:val="en-US" w:eastAsia="zh-CN"/>
        </w:rPr>
      </w:pPr>
      <w:r>
        <w:rPr>
          <w:rFonts w:hint="eastAsia"/>
          <w:sz w:val="20"/>
          <w:szCs w:val="20"/>
          <w:lang w:val="en-US" w:eastAsia="zh-CN"/>
        </w:rPr>
        <w:t>有权监督乙方按照合同约定履行维护保养义务，发出故障通知或提出建议。</w:t>
      </w:r>
    </w:p>
    <w:p>
      <w:pPr>
        <w:keepNext w:val="0"/>
        <w:keepLines w:val="0"/>
        <w:pageBreakBefore w:val="0"/>
        <w:numPr>
          <w:ilvl w:val="1"/>
          <w:numId w:val="4"/>
        </w:numPr>
        <w:kinsoku/>
        <w:wordWrap/>
        <w:overflowPunct/>
        <w:topLinePunct w:val="0"/>
        <w:bidi w:val="0"/>
        <w:snapToGrid/>
        <w:spacing w:line="240" w:lineRule="auto"/>
        <w:ind w:left="510" w:leftChars="0" w:hanging="510" w:firstLineChars="0"/>
        <w:textAlignment w:val="auto"/>
        <w:rPr>
          <w:rFonts w:hint="eastAsia" w:ascii="宋体" w:hAnsi="宋体" w:cs="Arial"/>
          <w:b/>
          <w:sz w:val="20"/>
          <w:lang w:eastAsia="zh-CN"/>
        </w:rPr>
      </w:pPr>
      <w:r>
        <w:rPr>
          <w:rFonts w:hint="eastAsia" w:ascii="宋体" w:hAnsi="宋体" w:cs="Arial"/>
          <w:b/>
          <w:sz w:val="20"/>
          <w:lang w:val="en-US" w:eastAsia="zh-CN"/>
        </w:rPr>
        <w:t>甲方义务</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sz w:val="20"/>
          <w:szCs w:val="20"/>
          <w:lang w:eastAsia="zh-CN"/>
        </w:rPr>
        <w:t>甲方作为管理使用单位，应对设备的完整与安全使用负责，</w:t>
      </w:r>
      <w:r>
        <w:rPr>
          <w:rFonts w:ascii="宋体" w:hAnsi="宋体" w:cs="Arial"/>
          <w:sz w:val="20"/>
          <w:szCs w:val="20"/>
        </w:rPr>
        <w:t>避免出现</w:t>
      </w:r>
      <w:r>
        <w:rPr>
          <w:rFonts w:hint="eastAsia" w:ascii="宋体" w:hAnsi="宋体" w:cs="Arial"/>
          <w:sz w:val="20"/>
          <w:szCs w:val="20"/>
        </w:rPr>
        <w:t>任何</w:t>
      </w:r>
      <w:r>
        <w:rPr>
          <w:rFonts w:ascii="宋体" w:hAnsi="宋体" w:cs="Arial"/>
          <w:sz w:val="20"/>
          <w:szCs w:val="20"/>
        </w:rPr>
        <w:t>人为的损</w:t>
      </w:r>
      <w:r>
        <w:rPr>
          <w:rFonts w:hint="eastAsia" w:ascii="宋体" w:hAnsi="宋体" w:cs="Arial"/>
          <w:sz w:val="20"/>
          <w:szCs w:val="20"/>
        </w:rPr>
        <w:t>坏</w:t>
      </w:r>
      <w:r>
        <w:rPr>
          <w:rFonts w:hint="eastAsia" w:ascii="宋体" w:hAnsi="宋体" w:cs="Arial"/>
          <w:sz w:val="20"/>
          <w:szCs w:val="20"/>
          <w:lang w:eastAsia="zh-CN"/>
        </w:rPr>
        <w:t>。</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ascii="宋体" w:hAnsi="宋体" w:cs="Arial"/>
          <w:color w:val="000000"/>
          <w:sz w:val="20"/>
          <w:shd w:val="clear" w:color="auto" w:fill="auto"/>
        </w:rPr>
        <w:t>甲方应为机房和井道提供足够的</w:t>
      </w:r>
      <w:r>
        <w:rPr>
          <w:rFonts w:hint="eastAsia" w:ascii="宋体" w:hAnsi="宋体" w:cs="Arial"/>
          <w:color w:val="000000"/>
          <w:sz w:val="20"/>
          <w:shd w:val="clear" w:color="auto" w:fill="auto"/>
          <w:lang w:eastAsia="zh-CN"/>
        </w:rPr>
        <w:t>通道、</w:t>
      </w:r>
      <w:r>
        <w:rPr>
          <w:rFonts w:hint="eastAsia" w:ascii="宋体" w:hAnsi="宋体" w:cs="Arial"/>
          <w:color w:val="000000"/>
          <w:sz w:val="20"/>
          <w:shd w:val="clear" w:color="auto" w:fill="auto"/>
        </w:rPr>
        <w:t>照明、通风</w:t>
      </w:r>
      <w:r>
        <w:rPr>
          <w:rFonts w:hint="eastAsia" w:ascii="宋体" w:hAnsi="宋体" w:cs="Arial"/>
          <w:color w:val="000000"/>
          <w:sz w:val="20"/>
          <w:shd w:val="clear" w:color="auto" w:fill="auto"/>
          <w:lang w:eastAsia="zh-CN"/>
        </w:rPr>
        <w:t>，</w:t>
      </w:r>
      <w:r>
        <w:rPr>
          <w:rFonts w:hint="eastAsia" w:ascii="宋体" w:hAnsi="宋体" w:cs="Arial"/>
          <w:color w:val="000000"/>
          <w:sz w:val="20"/>
          <w:shd w:val="clear" w:color="auto" w:fill="auto"/>
        </w:rPr>
        <w:t>控制好有利于设备运行的温度和湿度</w:t>
      </w:r>
      <w:r>
        <w:rPr>
          <w:rFonts w:hint="eastAsia" w:ascii="宋体" w:hAnsi="宋体" w:cs="Arial"/>
          <w:color w:val="000000"/>
          <w:sz w:val="20"/>
          <w:shd w:val="clear" w:color="auto" w:fill="auto"/>
          <w:lang w:eastAsia="zh-CN"/>
        </w:rPr>
        <w:t>。</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ascii="宋体" w:hAnsi="宋体" w:cs="......"/>
          <w:color w:val="000000"/>
          <w:kern w:val="0"/>
          <w:sz w:val="20"/>
        </w:rPr>
        <w:t>甲方应确保在显著位置，包括但不限于电梯轿厢内外、以及自动扶梯和人行道的入口处的附近，张贴和保存所有有关乘客使用设备的指引或警示标志。</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ascii="宋体" w:hAnsi="宋体"/>
          <w:sz w:val="20"/>
        </w:rPr>
        <w:t>出于安全的需要，</w:t>
      </w:r>
      <w:r>
        <w:rPr>
          <w:rFonts w:ascii="宋体" w:hAnsi="宋体" w:cs="Arial"/>
          <w:sz w:val="20"/>
        </w:rPr>
        <w:t>甲方在没有收到乙方书面许可证明之前，</w:t>
      </w:r>
      <w:r>
        <w:rPr>
          <w:rFonts w:hint="eastAsia" w:ascii="宋体" w:hAnsi="宋体" w:cs="Arial"/>
          <w:sz w:val="20"/>
        </w:rPr>
        <w:t>不得允许</w:t>
      </w:r>
      <w:r>
        <w:rPr>
          <w:rFonts w:ascii="宋体" w:hAnsi="宋体" w:cs="Arial"/>
          <w:sz w:val="20"/>
        </w:rPr>
        <w:t>非乙方人员</w:t>
      </w:r>
      <w:r>
        <w:rPr>
          <w:rFonts w:hint="eastAsia" w:ascii="宋体" w:hAnsi="宋体" w:cs="Arial"/>
          <w:sz w:val="20"/>
        </w:rPr>
        <w:t>或非乙方授权人员进行</w:t>
      </w:r>
      <w:r>
        <w:rPr>
          <w:rFonts w:ascii="宋体" w:hAnsi="宋体" w:cs="Arial"/>
          <w:sz w:val="20"/>
        </w:rPr>
        <w:t>任何与设备保养</w:t>
      </w:r>
      <w:r>
        <w:rPr>
          <w:rFonts w:hint="eastAsia" w:ascii="宋体" w:hAnsi="宋体" w:cs="Arial"/>
          <w:sz w:val="20"/>
        </w:rPr>
        <w:t>、</w:t>
      </w:r>
      <w:r>
        <w:rPr>
          <w:rFonts w:ascii="宋体" w:hAnsi="宋体" w:cs="Arial"/>
          <w:sz w:val="20"/>
        </w:rPr>
        <w:t>维修</w:t>
      </w:r>
      <w:r>
        <w:rPr>
          <w:rFonts w:hint="eastAsia" w:ascii="宋体" w:hAnsi="宋体" w:cs="Arial"/>
          <w:sz w:val="20"/>
        </w:rPr>
        <w:t>、故障处理服务、更改功能等</w:t>
      </w:r>
      <w:r>
        <w:rPr>
          <w:rFonts w:ascii="宋体" w:hAnsi="宋体" w:cs="Arial"/>
          <w:sz w:val="20"/>
        </w:rPr>
        <w:t>有关的工作。</w:t>
      </w:r>
      <w:r>
        <w:rPr>
          <w:rFonts w:hint="eastAsia" w:ascii="宋体" w:hAnsi="宋体" w:cs="Arial"/>
          <w:sz w:val="20"/>
        </w:rPr>
        <w:t>否则，对由此产生的任何损失，包括但不限于给第三人造成的人身或财产损失，乙方将不负任何责任并保留法律追索的权利。</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ascii="宋体" w:hAnsi="宋体" w:cs="Arial"/>
          <w:sz w:val="20"/>
        </w:rPr>
        <w:t>甲方有义务为乙方</w:t>
      </w:r>
      <w:r>
        <w:rPr>
          <w:rFonts w:ascii="宋体" w:hAnsi="宋体" w:cs="Arial"/>
          <w:sz w:val="20"/>
        </w:rPr>
        <w:t>人员</w:t>
      </w:r>
      <w:r>
        <w:rPr>
          <w:rFonts w:hint="eastAsia" w:ascii="宋体" w:hAnsi="宋体" w:cs="Arial"/>
          <w:sz w:val="20"/>
        </w:rPr>
        <w:t>或乙方授权人员</w:t>
      </w:r>
      <w:r>
        <w:rPr>
          <w:rFonts w:ascii="宋体" w:hAnsi="宋体" w:cs="Arial"/>
          <w:sz w:val="20"/>
        </w:rPr>
        <w:t>提供</w:t>
      </w:r>
      <w:r>
        <w:rPr>
          <w:rFonts w:hint="eastAsia" w:ascii="宋体" w:hAnsi="宋体" w:cs="Arial"/>
          <w:sz w:val="20"/>
        </w:rPr>
        <w:t>安全的工作环境</w:t>
      </w:r>
      <w:r>
        <w:rPr>
          <w:rFonts w:hint="eastAsia" w:ascii="宋体" w:hAnsi="宋体" w:cs="Arial"/>
          <w:sz w:val="20"/>
          <w:lang w:eastAsia="zh-CN"/>
        </w:rPr>
        <w:t>和维护保养有关的各种方便</w:t>
      </w:r>
      <w:r>
        <w:rPr>
          <w:rFonts w:hint="eastAsia" w:ascii="宋体" w:hAnsi="宋体" w:cs="Arial"/>
          <w:sz w:val="20"/>
        </w:rPr>
        <w:t>，并依据有关法律法规清除任何危险物品。乙方保留不进入非安全区域的权利。乙方向甲方</w:t>
      </w:r>
      <w:r>
        <w:rPr>
          <w:rFonts w:hint="eastAsia" w:ascii="宋体" w:hAnsi="宋体" w:cs="Arial"/>
          <w:sz w:val="20"/>
          <w:lang w:eastAsia="zh-CN"/>
        </w:rPr>
        <w:t>书面</w:t>
      </w:r>
      <w:r>
        <w:rPr>
          <w:rFonts w:hint="eastAsia" w:ascii="宋体" w:hAnsi="宋体" w:cs="Arial"/>
          <w:sz w:val="20"/>
        </w:rPr>
        <w:t>指出的任何故障或问题，如不属于乙方的服务范围，甲方应及时安排整改或采取保护措施。如该等故障或问题导致电扶梯运行或乙方工作存在安全隐患，乙方保留暂停服务的权利。</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sz w:val="20"/>
          <w:szCs w:val="20"/>
          <w:lang w:eastAsia="zh-CN"/>
        </w:rPr>
        <w:t>甲方应对每台电梯建立完整的安全技术档案供乙方查询，并配备专职的电</w:t>
      </w:r>
      <w:r>
        <w:rPr>
          <w:rFonts w:hint="eastAsia"/>
          <w:sz w:val="20"/>
          <w:szCs w:val="20"/>
          <w:lang w:val="en-US" w:eastAsia="zh-CN"/>
        </w:rPr>
        <w:t>/扶梯安全管理人员负责电梯的日常安全管理，同时有义务对乙方的维护保养服务进行确认。</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ascii="宋体" w:hAnsi="宋体" w:cs="Arial"/>
          <w:sz w:val="20"/>
          <w:szCs w:val="22"/>
        </w:rPr>
        <w:t>甲方</w:t>
      </w:r>
      <w:r>
        <w:rPr>
          <w:rFonts w:ascii="宋体" w:hAnsi="宋体" w:cs="Arial"/>
          <w:sz w:val="20"/>
        </w:rPr>
        <w:t>在设备使用过程中如发现故障或异常情况应立即停止使用，</w:t>
      </w:r>
      <w:r>
        <w:rPr>
          <w:rFonts w:hint="eastAsia" w:ascii="宋体" w:hAnsi="宋体" w:cs="Arial"/>
          <w:sz w:val="20"/>
        </w:rPr>
        <w:t>并采取相应措施防止设备被使用。</w:t>
      </w:r>
      <w:r>
        <w:rPr>
          <w:rFonts w:hint="eastAsia" w:ascii="宋体" w:hAnsi="宋体" w:cs="Arial"/>
          <w:sz w:val="20"/>
          <w:lang w:eastAsia="zh-CN"/>
        </w:rPr>
        <w:t>如设备发生故障造成困人等，</w:t>
      </w:r>
      <w:r>
        <w:rPr>
          <w:rFonts w:hint="eastAsia" w:ascii="宋体" w:hAnsi="宋体" w:cs="Arial"/>
          <w:color w:val="000000"/>
          <w:sz w:val="20"/>
          <w:lang w:eastAsia="zh-CN"/>
        </w:rPr>
        <w:t>应由甲方持有电梯操作证的专职设备管理人员或通知乙方安排专业人员按正确的救援操作程序实施救援；</w:t>
      </w:r>
      <w:r>
        <w:rPr>
          <w:rFonts w:hint="eastAsia" w:ascii="宋体" w:hAnsi="宋体" w:cs="Arial"/>
          <w:sz w:val="20"/>
        </w:rPr>
        <w:t>同时，甲方应</w:t>
      </w:r>
      <w:r>
        <w:rPr>
          <w:rFonts w:ascii="宋体" w:hAnsi="宋体" w:cs="Arial"/>
          <w:sz w:val="20"/>
        </w:rPr>
        <w:t>及时</w:t>
      </w:r>
      <w:r>
        <w:rPr>
          <w:rFonts w:hint="eastAsia" w:ascii="宋体" w:hAnsi="宋体" w:cs="Arial"/>
          <w:sz w:val="20"/>
        </w:rPr>
        <w:t>拨打乙方服务热线，如未及时直接通知乙方服务热线而导致现场故障排除措施的延误及损失扩大的，对于扩大损失的部分，乙方不承担责任。</w:t>
      </w:r>
    </w:p>
    <w:p>
      <w:pPr>
        <w:keepNext w:val="0"/>
        <w:keepLines w:val="0"/>
        <w:pageBreakBefore w:val="0"/>
        <w:widowControl w:val="0"/>
        <w:numPr>
          <w:ilvl w:val="2"/>
          <w:numId w:val="4"/>
        </w:numPr>
        <w:kinsoku/>
        <w:wordWrap/>
        <w:overflowPunct/>
        <w:topLinePunct w:val="0"/>
        <w:autoSpaceDE/>
        <w:autoSpaceDN/>
        <w:bidi w:val="0"/>
        <w:adjustRightInd/>
        <w:snapToGrid/>
        <w:spacing w:line="240" w:lineRule="auto"/>
        <w:ind w:left="720" w:leftChars="0" w:right="0" w:rightChars="0" w:hanging="720" w:firstLineChars="0"/>
        <w:textAlignment w:val="auto"/>
        <w:rPr>
          <w:rFonts w:hint="eastAsia" w:ascii="宋体" w:hAnsi="宋体" w:cs="Arial"/>
          <w:sz w:val="20"/>
          <w:szCs w:val="20"/>
          <w:lang w:eastAsia="zh-CN"/>
        </w:rPr>
      </w:pPr>
      <w:r>
        <w:rPr>
          <w:rFonts w:hint="eastAsia"/>
          <w:color w:val="auto"/>
          <w:sz w:val="20"/>
          <w:szCs w:val="20"/>
          <w:lang w:eastAsia="zh-CN"/>
        </w:rPr>
        <w:t>甲方应当制定电梯事故应急救援防范措施和救援预案并定期进行。</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jc w:val="center"/>
        <w:textAlignment w:val="auto"/>
        <w:rPr>
          <w:rFonts w:hint="eastAsia" w:ascii="宋体" w:hAnsi="宋体" w:cs="Arial"/>
          <w:b/>
          <w:sz w:val="24"/>
          <w:szCs w:val="24"/>
        </w:rPr>
      </w:pPr>
      <w:r>
        <w:rPr>
          <w:rFonts w:ascii="宋体" w:hAnsi="宋体" w:cs="Arial"/>
          <w:b/>
          <w:sz w:val="24"/>
          <w:szCs w:val="24"/>
        </w:rPr>
        <w:t>其它约定</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right="0"/>
        <w:textAlignment w:val="auto"/>
        <w:rPr>
          <w:rFonts w:ascii="宋体" w:hAnsi="宋体" w:cs="Arial"/>
          <w:b/>
          <w:sz w:val="20"/>
        </w:rPr>
      </w:pPr>
      <w:r>
        <w:rPr>
          <w:rFonts w:hint="eastAsia" w:ascii="宋体" w:hAnsi="宋体" w:cs="Arial"/>
          <w:b/>
          <w:sz w:val="20"/>
        </w:rPr>
        <w:t>知识产权</w:t>
      </w:r>
    </w:p>
    <w:p>
      <w:pPr>
        <w:numPr>
          <w:ilvl w:val="2"/>
          <w:numId w:val="5"/>
        </w:numPr>
        <w:spacing w:before="120" w:beforeLines="0" w:line="240" w:lineRule="auto"/>
        <w:ind w:right="-11"/>
        <w:rPr>
          <w:rFonts w:hint="eastAsia" w:ascii="宋体" w:hAnsi="宋体" w:eastAsia="宋体" w:cs="宋体"/>
          <w:sz w:val="20"/>
          <w:highlight w:val="none"/>
        </w:rPr>
      </w:pPr>
      <w:bookmarkStart w:id="0" w:name="OLE_LINK2"/>
      <w:r>
        <w:rPr>
          <w:rFonts w:hint="eastAsia" w:ascii="宋体" w:hAnsi="宋体" w:eastAsia="宋体" w:cs="宋体"/>
          <w:sz w:val="20"/>
          <w:highlight w:val="none"/>
          <w:lang w:val="en-US" w:eastAsia="zh-CN"/>
        </w:rPr>
        <w:t>本合同首部联系方式和联系信息适用于双方往来联系、书面文件送达及争议解决时法律文书送达。通知的形式包括但不限于专人送达、挂号信、快递等，以及电子邮件、手机短信、微信等电子方式，在采用电子方式进行书面通知的情况下，发送即视为送达。上述联系方式和联系信息发生的变更的，应当在变更后3日内及时书面通知对方，对方实际收到变更通知前的送达仍为有效送达。</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ascii="宋体" w:hAnsi="宋体" w:cs="Arial"/>
          <w:sz w:val="20"/>
        </w:rPr>
        <w:t>如果</w:t>
      </w:r>
      <w:r>
        <w:rPr>
          <w:rFonts w:hint="eastAsia" w:ascii="宋体" w:hAnsi="宋体" w:cs="Arial"/>
          <w:sz w:val="20"/>
        </w:rPr>
        <w:t>服务</w:t>
      </w:r>
      <w:r>
        <w:rPr>
          <w:rFonts w:ascii="宋体" w:hAnsi="宋体" w:cs="Arial"/>
          <w:sz w:val="20"/>
        </w:rPr>
        <w:t>设备</w:t>
      </w:r>
      <w:r>
        <w:rPr>
          <w:rFonts w:hint="eastAsia" w:ascii="宋体" w:hAnsi="宋体" w:cs="Arial"/>
          <w:sz w:val="20"/>
        </w:rPr>
        <w:t>拥有可以</w:t>
      </w:r>
      <w:r>
        <w:rPr>
          <w:rFonts w:ascii="宋体" w:hAnsi="宋体" w:cs="Arial"/>
          <w:sz w:val="20"/>
        </w:rPr>
        <w:t>与乙方附加服务装置相连接的接口，</w:t>
      </w:r>
      <w:r>
        <w:rPr>
          <w:rFonts w:hint="eastAsia" w:ascii="宋体" w:hAnsi="宋体" w:cs="Arial"/>
          <w:sz w:val="20"/>
        </w:rPr>
        <w:t>经甲方同意，</w:t>
      </w:r>
      <w:r>
        <w:rPr>
          <w:rFonts w:ascii="宋体" w:hAnsi="宋体" w:cs="Arial"/>
          <w:sz w:val="20"/>
        </w:rPr>
        <w:t>乙方可以安装附加的服务装置或软件用以增强控制软件</w:t>
      </w:r>
      <w:r>
        <w:rPr>
          <w:rFonts w:hint="eastAsia" w:ascii="宋体" w:hAnsi="宋体" w:cs="Arial"/>
          <w:sz w:val="20"/>
        </w:rPr>
        <w:t>（</w:t>
      </w:r>
      <w:r>
        <w:rPr>
          <w:rFonts w:ascii="宋体" w:hAnsi="宋体" w:cs="Arial"/>
          <w:sz w:val="20"/>
        </w:rPr>
        <w:t>已经安装在</w:t>
      </w:r>
      <w:r>
        <w:rPr>
          <w:rFonts w:hint="eastAsia" w:ascii="宋体" w:hAnsi="宋体" w:cs="Arial"/>
          <w:sz w:val="20"/>
        </w:rPr>
        <w:t>服务</w:t>
      </w:r>
      <w:r>
        <w:rPr>
          <w:rFonts w:ascii="宋体" w:hAnsi="宋体" w:cs="Arial"/>
          <w:sz w:val="20"/>
        </w:rPr>
        <w:t>设备上</w:t>
      </w:r>
      <w:r>
        <w:rPr>
          <w:rFonts w:hint="eastAsia" w:ascii="宋体" w:hAnsi="宋体" w:cs="Arial"/>
          <w:sz w:val="20"/>
        </w:rPr>
        <w:t>）</w:t>
      </w:r>
      <w:r>
        <w:rPr>
          <w:rFonts w:ascii="宋体" w:hAnsi="宋体" w:cs="Arial"/>
          <w:sz w:val="20"/>
        </w:rPr>
        <w:t>的功能。附加安装的服务装置或软件</w:t>
      </w:r>
      <w:r>
        <w:rPr>
          <w:rFonts w:hint="eastAsia" w:ascii="宋体" w:hAnsi="宋体" w:cs="Arial"/>
          <w:sz w:val="20"/>
        </w:rPr>
        <w:t>在</w:t>
      </w:r>
      <w:r>
        <w:rPr>
          <w:rFonts w:ascii="宋体" w:hAnsi="宋体" w:cs="Arial"/>
          <w:sz w:val="20"/>
        </w:rPr>
        <w:t>任何时候都属于</w:t>
      </w:r>
      <w:r>
        <w:rPr>
          <w:rFonts w:hint="eastAsia" w:ascii="宋体" w:hAnsi="宋体" w:cs="Arial"/>
          <w:sz w:val="20"/>
          <w:lang w:eastAsia="zh-CN"/>
        </w:rPr>
        <w:t>乙方</w:t>
      </w:r>
      <w:r>
        <w:rPr>
          <w:rFonts w:ascii="宋体" w:hAnsi="宋体" w:cs="Arial"/>
          <w:sz w:val="20"/>
        </w:rPr>
        <w:t>，乙方可以根据技术发展和实际使用情况对此类装置或软件进行升级</w:t>
      </w:r>
      <w:r>
        <w:rPr>
          <w:rFonts w:hint="eastAsia" w:ascii="宋体" w:hAnsi="宋体" w:cs="Arial"/>
          <w:sz w:val="20"/>
        </w:rPr>
        <w:t>或</w:t>
      </w:r>
      <w:r>
        <w:rPr>
          <w:rFonts w:ascii="宋体" w:hAnsi="宋体" w:cs="Arial"/>
          <w:sz w:val="20"/>
        </w:rPr>
        <w:t>调整</w:t>
      </w:r>
      <w:r>
        <w:rPr>
          <w:rFonts w:hint="eastAsia" w:ascii="宋体" w:hAnsi="宋体" w:cs="Arial"/>
          <w:sz w:val="20"/>
        </w:rPr>
        <w:t>，并在本合同终止时拆除</w:t>
      </w:r>
      <w:r>
        <w:rPr>
          <w:rFonts w:ascii="宋体" w:hAnsi="宋体" w:cs="Arial"/>
          <w:sz w:val="20"/>
        </w:rPr>
        <w:t>。甲方</w:t>
      </w:r>
      <w:r>
        <w:rPr>
          <w:rFonts w:hint="eastAsia" w:ascii="宋体" w:hAnsi="宋体" w:cs="Arial"/>
          <w:sz w:val="20"/>
        </w:rPr>
        <w:t>给予乙方</w:t>
      </w:r>
      <w:r>
        <w:rPr>
          <w:rFonts w:ascii="宋体" w:hAnsi="宋体" w:cs="Arial"/>
          <w:sz w:val="20"/>
        </w:rPr>
        <w:t>完全的权利读取、使用和更新控制软件中的数据。</w:t>
      </w:r>
      <w:bookmarkEnd w:id="0"/>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ascii="宋体" w:hAnsi="宋体" w:cs="Arial"/>
          <w:b w:val="0"/>
          <w:bCs w:val="0"/>
          <w:sz w:val="20"/>
        </w:rPr>
      </w:pPr>
      <w:r>
        <w:rPr>
          <w:rFonts w:hint="eastAsia" w:ascii="宋体" w:hAnsi="宋体" w:cs="Arial"/>
          <w:b w:val="0"/>
          <w:bCs w:val="0"/>
          <w:sz w:val="20"/>
        </w:rPr>
        <w:t>为保护乙方的知识产权，在维护保养过程中被更换的</w:t>
      </w:r>
      <w:r>
        <w:rPr>
          <w:rFonts w:hint="eastAsia" w:ascii="宋体" w:hAnsi="宋体" w:cs="Arial"/>
          <w:b w:val="0"/>
          <w:bCs w:val="0"/>
          <w:sz w:val="20"/>
          <w:lang w:eastAsia="zh-CN"/>
        </w:rPr>
        <w:t>免费</w:t>
      </w:r>
      <w:r>
        <w:rPr>
          <w:rFonts w:hint="eastAsia" w:ascii="宋体" w:hAnsi="宋体" w:cs="Arial"/>
          <w:b w:val="0"/>
          <w:bCs w:val="0"/>
          <w:sz w:val="20"/>
        </w:rPr>
        <w:t>零部件涉及乙方技术专利</w:t>
      </w:r>
      <w:r>
        <w:rPr>
          <w:rFonts w:hint="eastAsia" w:ascii="宋体" w:hAnsi="宋体" w:cs="Arial"/>
          <w:b w:val="0"/>
          <w:bCs w:val="0"/>
          <w:sz w:val="20"/>
          <w:highlight w:val="none"/>
          <w:lang w:eastAsia="zh-CN"/>
        </w:rPr>
        <w:t>或</w:t>
      </w:r>
      <w:r>
        <w:rPr>
          <w:rFonts w:hint="eastAsia" w:ascii="宋体" w:hAnsi="宋体" w:cs="Arial"/>
          <w:b w:val="0"/>
          <w:bCs w:val="0"/>
          <w:sz w:val="20"/>
          <w:highlight w:val="none"/>
        </w:rPr>
        <w:t>专有</w:t>
      </w:r>
      <w:r>
        <w:rPr>
          <w:rFonts w:hint="eastAsia" w:ascii="宋体" w:hAnsi="宋体" w:cs="Arial"/>
          <w:b w:val="0"/>
          <w:bCs w:val="0"/>
          <w:sz w:val="20"/>
        </w:rPr>
        <w:t>技术的，由乙方收回或处置。</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ascii="宋体" w:hAnsi="宋体" w:cs="Arial"/>
          <w:b w:val="0"/>
          <w:bCs w:val="0"/>
          <w:color w:val="auto"/>
          <w:sz w:val="20"/>
        </w:rPr>
      </w:pPr>
      <w:r>
        <w:rPr>
          <w:rFonts w:hint="eastAsia" w:ascii="宋体" w:hAnsi="宋体" w:eastAsia="宋体" w:cs="宋体"/>
          <w:b w:val="0"/>
          <w:bCs w:val="0"/>
          <w:color w:val="auto"/>
          <w:kern w:val="2"/>
          <w:sz w:val="20"/>
          <w:szCs w:val="20"/>
          <w:lang w:val="en-US" w:eastAsia="zh-CN" w:bidi="ar"/>
        </w:rPr>
        <w:t>为便于乙方开展更高效的维保工作，双方同</w:t>
      </w:r>
      <w:r>
        <w:rPr>
          <w:rFonts w:hint="eastAsia" w:ascii="宋体" w:hAnsi="宋体" w:cs="宋体"/>
          <w:b w:val="0"/>
          <w:bCs w:val="0"/>
          <w:color w:val="auto"/>
          <w:kern w:val="2"/>
          <w:sz w:val="20"/>
          <w:szCs w:val="20"/>
          <w:lang w:val="en-US" w:eastAsia="zh-CN" w:bidi="ar"/>
        </w:rPr>
        <w:t>意</w:t>
      </w:r>
      <w:r>
        <w:rPr>
          <w:rFonts w:hint="eastAsia" w:ascii="宋体" w:hAnsi="宋体" w:eastAsia="宋体" w:cs="宋体"/>
          <w:b w:val="0"/>
          <w:bCs w:val="0"/>
          <w:color w:val="auto"/>
          <w:kern w:val="2"/>
          <w:sz w:val="20"/>
          <w:szCs w:val="20"/>
          <w:lang w:val="en-US" w:eastAsia="zh-CN" w:bidi="ar"/>
        </w:rPr>
        <w:t>乙方可在该服务合同存续期间对该合同所包含电梯加装远程监护设备。设备所有权归乙方所有。合同到期后，乙方有权将设备拆除。乙方承诺，该设备仅用于获取和传递电梯运行数据，加装和拆除不会对电梯的运行产生任何影响。 如甲方需要使用乙方开发的远程监护平台，则甲乙双方需要就远程监护服务相关内容进行另行约定。</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right="-11"/>
        <w:textAlignment w:val="auto"/>
        <w:rPr>
          <w:rFonts w:ascii="宋体" w:hAnsi="宋体" w:cs="Arial"/>
          <w:b/>
          <w:sz w:val="20"/>
        </w:rPr>
      </w:pPr>
      <w:r>
        <w:rPr>
          <w:rFonts w:hint="eastAsia" w:ascii="宋体" w:hAnsi="宋体" w:cs="Arial"/>
          <w:b/>
          <w:sz w:val="20"/>
        </w:rPr>
        <w:t>保密条款</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ascii="宋体" w:hAnsi="宋体" w:cs="Arial"/>
          <w:sz w:val="20"/>
        </w:rPr>
      </w:pPr>
      <w:r>
        <w:rPr>
          <w:rFonts w:hint="eastAsia" w:ascii="宋体" w:hAnsi="宋体" w:cs="Arial"/>
          <w:sz w:val="20"/>
        </w:rPr>
        <w:t>本合同及其所有附件以及合同一方在履行合同过程中获得或知道对方的专有信息、资料等均属商业机密，任何一方不得向第三方透露。</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right="-11"/>
        <w:textAlignment w:val="auto"/>
        <w:rPr>
          <w:rFonts w:ascii="宋体" w:hAnsi="宋体" w:cs="Arial"/>
          <w:b/>
          <w:sz w:val="20"/>
        </w:rPr>
      </w:pPr>
      <w:r>
        <w:rPr>
          <w:rFonts w:hint="eastAsia" w:ascii="宋体" w:hAnsi="宋体" w:cs="Arial"/>
          <w:b/>
          <w:sz w:val="20"/>
        </w:rPr>
        <w:t>合同终止</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ascii="宋体" w:hAnsi="宋体" w:cs="Arial"/>
          <w:sz w:val="20"/>
        </w:rPr>
      </w:pPr>
      <w:r>
        <w:rPr>
          <w:rFonts w:hint="eastAsia" w:ascii="宋体" w:hAnsi="宋体" w:cs="Arial"/>
          <w:sz w:val="20"/>
        </w:rPr>
        <w:t>如设备拆除</w:t>
      </w:r>
      <w:r>
        <w:rPr>
          <w:rFonts w:ascii="宋体" w:hAnsi="宋体" w:cs="Arial"/>
          <w:sz w:val="20"/>
        </w:rPr>
        <w:t>，</w:t>
      </w:r>
      <w:r>
        <w:rPr>
          <w:rFonts w:hint="eastAsia" w:ascii="宋体" w:hAnsi="宋体" w:cs="Arial"/>
          <w:sz w:val="20"/>
        </w:rPr>
        <w:t>甲方</w:t>
      </w:r>
      <w:r>
        <w:rPr>
          <w:rFonts w:ascii="宋体" w:hAnsi="宋体" w:cs="Arial"/>
          <w:sz w:val="20"/>
        </w:rPr>
        <w:t>应</w:t>
      </w:r>
      <w:r>
        <w:rPr>
          <w:rFonts w:hint="eastAsia" w:ascii="宋体" w:hAnsi="宋体" w:cs="Arial"/>
          <w:sz w:val="20"/>
        </w:rPr>
        <w:t>提</w:t>
      </w:r>
      <w:r>
        <w:rPr>
          <w:rFonts w:ascii="宋体" w:hAnsi="宋体" w:cs="Arial"/>
          <w:sz w:val="20"/>
        </w:rPr>
        <w:t>前</w:t>
      </w:r>
      <w:r>
        <w:rPr>
          <w:rFonts w:hint="eastAsia" w:ascii="宋体" w:hAnsi="宋体" w:cs="Arial"/>
          <w:sz w:val="20"/>
        </w:rPr>
        <w:t>三</w:t>
      </w:r>
      <w:r>
        <w:rPr>
          <w:rFonts w:ascii="宋体" w:hAnsi="宋体" w:cs="Arial"/>
          <w:sz w:val="20"/>
        </w:rPr>
        <w:t>个月书面通知</w:t>
      </w:r>
      <w:r>
        <w:rPr>
          <w:rFonts w:hint="eastAsia" w:ascii="宋体" w:hAnsi="宋体" w:cs="Arial"/>
          <w:sz w:val="20"/>
        </w:rPr>
        <w:t>乙</w:t>
      </w:r>
      <w:r>
        <w:rPr>
          <w:rFonts w:ascii="宋体" w:hAnsi="宋体" w:cs="Arial"/>
          <w:sz w:val="20"/>
        </w:rPr>
        <w:t>方</w:t>
      </w:r>
      <w:r>
        <w:rPr>
          <w:rFonts w:hint="eastAsia" w:ascii="宋体" w:hAnsi="宋体" w:cs="Arial"/>
          <w:sz w:val="20"/>
        </w:rPr>
        <w:t>。</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ascii="宋体" w:hAnsi="宋体" w:cs="Arial"/>
          <w:sz w:val="20"/>
        </w:rPr>
        <w:t>如甲方未按本合同的付款期限和金额支付乙方维</w:t>
      </w:r>
      <w:r>
        <w:rPr>
          <w:rFonts w:hint="eastAsia" w:ascii="宋体" w:hAnsi="宋体" w:cs="Arial"/>
          <w:sz w:val="20"/>
        </w:rPr>
        <w:t>护</w:t>
      </w:r>
      <w:r>
        <w:rPr>
          <w:rFonts w:ascii="宋体" w:hAnsi="宋体" w:cs="Arial"/>
          <w:sz w:val="20"/>
        </w:rPr>
        <w:t>保养费用，并且乙方在发给甲方书面催款通知书后</w:t>
      </w:r>
      <w:r>
        <w:rPr>
          <w:rFonts w:hint="eastAsia" w:ascii="宋体" w:hAnsi="宋体" w:cs="Arial"/>
          <w:sz w:val="20"/>
          <w:lang w:val="en-US" w:eastAsia="zh-CN"/>
        </w:rPr>
        <w:t>7个工作</w:t>
      </w:r>
      <w:r>
        <w:rPr>
          <w:rFonts w:hint="eastAsia" w:ascii="宋体" w:hAnsi="宋体" w:cs="Arial"/>
          <w:sz w:val="20"/>
        </w:rPr>
        <w:t>日</w:t>
      </w:r>
      <w:r>
        <w:rPr>
          <w:rFonts w:ascii="宋体" w:hAnsi="宋体" w:cs="Arial"/>
          <w:sz w:val="20"/>
        </w:rPr>
        <w:t>仍未</w:t>
      </w:r>
      <w:r>
        <w:rPr>
          <w:rFonts w:hint="eastAsia" w:ascii="宋体" w:hAnsi="宋体" w:cs="Arial"/>
          <w:sz w:val="20"/>
        </w:rPr>
        <w:t>收</w:t>
      </w:r>
      <w:r>
        <w:rPr>
          <w:rFonts w:ascii="宋体" w:hAnsi="宋体" w:cs="Arial"/>
          <w:sz w:val="20"/>
        </w:rPr>
        <w:t>到相应的款项</w:t>
      </w:r>
      <w:r>
        <w:rPr>
          <w:rFonts w:hint="eastAsia" w:ascii="宋体" w:hAnsi="宋体" w:cs="Arial"/>
          <w:sz w:val="20"/>
          <w:lang w:eastAsia="zh-CN"/>
        </w:rPr>
        <w:t>的</w:t>
      </w:r>
      <w:r>
        <w:rPr>
          <w:rFonts w:ascii="宋体" w:hAnsi="宋体" w:cs="Arial"/>
          <w:sz w:val="20"/>
        </w:rPr>
        <w:t>，则乙方有权暂停对甲方的服务，</w:t>
      </w:r>
      <w:r>
        <w:rPr>
          <w:rFonts w:hint="eastAsia" w:ascii="宋体" w:hAnsi="宋体" w:cs="Arial"/>
          <w:sz w:val="20"/>
        </w:rPr>
        <w:t>并保留法律追索维护保养费用和终止合同的权利</w:t>
      </w:r>
      <w:r>
        <w:rPr>
          <w:rFonts w:ascii="宋体" w:hAnsi="宋体" w:cs="Arial"/>
          <w:sz w:val="20"/>
        </w:rPr>
        <w:t>。</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hint="eastAsia" w:ascii="宋体" w:hAnsi="宋体" w:cs="Arial"/>
          <w:sz w:val="20"/>
        </w:rPr>
        <w:t>如未经乙方书面同意，有非乙方或乙方授权人员对设备进行维护保养</w:t>
      </w:r>
      <w:r>
        <w:rPr>
          <w:rFonts w:hint="eastAsia" w:ascii="宋体" w:hAnsi="宋体" w:cs="Arial"/>
          <w:sz w:val="20"/>
          <w:lang w:eastAsia="zh-CN"/>
        </w:rPr>
        <w:t>的</w:t>
      </w:r>
      <w:r>
        <w:rPr>
          <w:rFonts w:hint="eastAsia" w:ascii="宋体" w:hAnsi="宋体" w:cs="Arial"/>
          <w:sz w:val="20"/>
        </w:rPr>
        <w:t>，乙方有权终止履行本合同，并且不承担由此造成的任何风险和费用。</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hint="eastAsia" w:ascii="宋体" w:hAnsi="宋体" w:cs="Arial"/>
          <w:sz w:val="20"/>
        </w:rPr>
        <w:t>如非本合同所约定的终止情形,未经双方书面协议一致同意,任何一方不得擅自提前终止本合同。否则，提前终止的违约方应依本合同第1.3条的标准向另一方支付相当于6个月保养费的违约金；若终止合同时剩余服务期限不足6个月（不含6个月），则提前终止的违约方应向另一方支付的违约金相当于自终止</w:t>
      </w:r>
      <w:r>
        <w:rPr>
          <w:rFonts w:hint="eastAsia" w:ascii="宋体" w:hAnsi="宋体" w:cs="Arial"/>
          <w:sz w:val="20"/>
          <w:lang w:val="en-US" w:eastAsia="zh-CN"/>
        </w:rPr>
        <w:t>日</w:t>
      </w:r>
      <w:r>
        <w:rPr>
          <w:rFonts w:hint="eastAsia" w:ascii="宋体" w:hAnsi="宋体" w:cs="Arial"/>
          <w:sz w:val="20"/>
        </w:rPr>
        <w:t>至合同正常终止期限的维保费。</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right="-11"/>
        <w:textAlignment w:val="auto"/>
        <w:rPr>
          <w:rFonts w:hint="eastAsia" w:ascii="宋体" w:hAnsi="宋体" w:cs="Arial"/>
          <w:b/>
          <w:sz w:val="20"/>
        </w:rPr>
      </w:pPr>
      <w:r>
        <w:rPr>
          <w:rFonts w:hint="eastAsia" w:ascii="宋体" w:hAnsi="宋体" w:cs="Arial"/>
          <w:b/>
          <w:sz w:val="20"/>
        </w:rPr>
        <w:t>违约责任</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hint="eastAsia" w:ascii="宋体" w:hAnsi="宋体" w:cs="Arial"/>
          <w:sz w:val="20"/>
        </w:rPr>
        <w:t>如甲方未能按合同规定的付款方式按时向乙方支付应付款项，须支付逾期付款</w:t>
      </w:r>
      <w:r>
        <w:rPr>
          <w:rFonts w:hint="eastAsia" w:ascii="宋体" w:hAnsi="宋体" w:cs="Arial"/>
          <w:sz w:val="20"/>
          <w:lang w:eastAsia="zh-CN"/>
        </w:rPr>
        <w:t>违约金</w:t>
      </w:r>
      <w:r>
        <w:rPr>
          <w:rFonts w:hint="eastAsia" w:ascii="宋体" w:hAnsi="宋体" w:cs="Arial"/>
          <w:sz w:val="20"/>
        </w:rPr>
        <w:t>，</w:t>
      </w:r>
      <w:r>
        <w:rPr>
          <w:rFonts w:hint="eastAsia" w:ascii="宋体" w:hAnsi="宋体" w:cs="Arial"/>
          <w:sz w:val="20"/>
          <w:lang w:eastAsia="zh-CN"/>
        </w:rPr>
        <w:t>违约金</w:t>
      </w:r>
      <w:r>
        <w:rPr>
          <w:rFonts w:hint="eastAsia" w:ascii="宋体" w:hAnsi="宋体" w:cs="Arial"/>
          <w:sz w:val="20"/>
        </w:rPr>
        <w:t>按到期日起逾期款项金额的每日</w:t>
      </w:r>
      <w:r>
        <w:rPr>
          <w:rFonts w:hint="eastAsia" w:ascii="宋体" w:hAnsi="宋体" w:cs="Arial"/>
          <w:sz w:val="20"/>
          <w:lang w:eastAsia="zh-CN"/>
        </w:rPr>
        <w:t>万</w:t>
      </w:r>
      <w:r>
        <w:rPr>
          <w:rFonts w:hint="eastAsia" w:ascii="宋体" w:hAnsi="宋体" w:cs="Arial"/>
          <w:sz w:val="20"/>
        </w:rPr>
        <w:t>分之</w:t>
      </w:r>
      <w:r>
        <w:rPr>
          <w:rFonts w:hint="eastAsia" w:ascii="宋体" w:hAnsi="宋体" w:cs="Arial"/>
          <w:sz w:val="20"/>
          <w:lang w:val="en-US" w:eastAsia="zh-CN"/>
        </w:rPr>
        <w:t>一</w:t>
      </w:r>
      <w:r>
        <w:rPr>
          <w:rFonts w:hint="eastAsia" w:ascii="宋体" w:hAnsi="宋体" w:cs="Arial"/>
          <w:sz w:val="20"/>
        </w:rPr>
        <w:t>计算。</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hint="eastAsia" w:ascii="宋体" w:hAnsi="宋体" w:cs="Arial"/>
          <w:sz w:val="20"/>
        </w:rPr>
        <w:t>如</w:t>
      </w:r>
      <w:r>
        <w:rPr>
          <w:rFonts w:ascii="宋体" w:hAnsi="宋体" w:cs="Arial"/>
          <w:sz w:val="20"/>
        </w:rPr>
        <w:t>乙方人员在</w:t>
      </w:r>
      <w:r>
        <w:rPr>
          <w:rFonts w:hint="eastAsia" w:ascii="宋体" w:hAnsi="宋体" w:cs="Arial"/>
          <w:sz w:val="20"/>
        </w:rPr>
        <w:t>维护</w:t>
      </w:r>
      <w:r>
        <w:rPr>
          <w:rFonts w:ascii="宋体" w:hAnsi="宋体" w:cs="Arial"/>
          <w:sz w:val="20"/>
        </w:rPr>
        <w:t>保养设备工作过程中因疏忽或失职，或者提供的服务发生其他不符合本合同规定要求的情况，造成甲方设备、其他财产或任何人身的损害，乙方负责赔偿甲方的实际财产损失，但不超过《中华人民共和国</w:t>
      </w:r>
      <w:r>
        <w:rPr>
          <w:rFonts w:hint="eastAsia" w:ascii="宋体" w:hAnsi="宋体" w:cs="Arial"/>
          <w:sz w:val="20"/>
          <w:lang w:val="en-US" w:eastAsia="zh-CN"/>
        </w:rPr>
        <w:t>民法典</w:t>
      </w:r>
      <w:r>
        <w:rPr>
          <w:rFonts w:ascii="宋体" w:hAnsi="宋体" w:cs="Arial"/>
          <w:sz w:val="20"/>
        </w:rPr>
        <w:t>》第</w:t>
      </w:r>
      <w:r>
        <w:rPr>
          <w:rFonts w:hint="eastAsia" w:ascii="宋体" w:hAnsi="宋体" w:cs="Arial"/>
          <w:sz w:val="20"/>
          <w:lang w:val="en-US" w:eastAsia="zh-CN"/>
        </w:rPr>
        <w:t>584</w:t>
      </w:r>
      <w:r>
        <w:rPr>
          <w:rFonts w:ascii="宋体" w:hAnsi="宋体" w:cs="Arial"/>
          <w:sz w:val="20"/>
        </w:rPr>
        <w:t>条规定的范围。因</w:t>
      </w:r>
      <w:r>
        <w:rPr>
          <w:rFonts w:hint="eastAsia" w:ascii="宋体" w:hAnsi="宋体" w:cs="Arial"/>
          <w:sz w:val="20"/>
        </w:rPr>
        <w:t>不可抗力等因素</w:t>
      </w:r>
      <w:r>
        <w:rPr>
          <w:rFonts w:ascii="宋体" w:hAnsi="宋体" w:cs="Arial"/>
          <w:sz w:val="20"/>
        </w:rPr>
        <w:t>造成的损失或延误，乙方不负任何责任。</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right="-11"/>
        <w:textAlignment w:val="auto"/>
        <w:rPr>
          <w:rFonts w:hint="eastAsia" w:ascii="宋体" w:hAnsi="宋体" w:cs="Arial"/>
          <w:b/>
          <w:sz w:val="20"/>
        </w:rPr>
      </w:pPr>
      <w:r>
        <w:rPr>
          <w:rFonts w:hint="eastAsia" w:ascii="宋体" w:hAnsi="宋体" w:cs="Arial"/>
          <w:b/>
          <w:sz w:val="20"/>
        </w:rPr>
        <w:t>争议及仲裁</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color w:val="auto"/>
          <w:sz w:val="20"/>
        </w:rPr>
      </w:pPr>
      <w:r>
        <w:rPr>
          <w:rFonts w:ascii="宋体" w:hAnsi="宋体" w:cs="Arial"/>
          <w:color w:val="auto"/>
          <w:sz w:val="20"/>
        </w:rPr>
        <w:t>如双方发生争议且经协商无法解决，任何一方均可将争议提请</w:t>
      </w:r>
      <w:r>
        <w:rPr>
          <w:rFonts w:hint="eastAsia" w:ascii="宋体" w:hAnsi="宋体" w:cs="Arial"/>
          <w:color w:val="auto"/>
          <w:sz w:val="20"/>
          <w:lang w:val="en-US" w:eastAsia="zh-CN"/>
        </w:rPr>
        <w:t>甲方</w:t>
      </w:r>
      <w:r>
        <w:rPr>
          <w:rFonts w:ascii="宋体" w:hAnsi="宋体" w:cs="Arial"/>
          <w:color w:val="auto"/>
          <w:sz w:val="20"/>
        </w:rPr>
        <w:t>所在地的法院</w:t>
      </w:r>
      <w:r>
        <w:rPr>
          <w:rFonts w:hint="eastAsia" w:ascii="宋体" w:hAnsi="宋体" w:cs="Arial"/>
          <w:color w:val="auto"/>
          <w:sz w:val="20"/>
          <w:lang w:val="en-US" w:eastAsia="zh-CN"/>
        </w:rPr>
        <w:t>裁决</w:t>
      </w:r>
      <w:r>
        <w:rPr>
          <w:rFonts w:ascii="宋体" w:hAnsi="宋体" w:cs="Arial"/>
          <w:color w:val="auto"/>
          <w:sz w:val="20"/>
        </w:rPr>
        <w:t>。</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right="-11"/>
        <w:textAlignment w:val="auto"/>
        <w:rPr>
          <w:rFonts w:hint="eastAsia" w:ascii="宋体" w:hAnsi="宋体" w:cs="Arial"/>
          <w:b/>
          <w:sz w:val="20"/>
        </w:rPr>
      </w:pPr>
      <w:r>
        <w:rPr>
          <w:rFonts w:hint="eastAsia" w:ascii="宋体" w:hAnsi="宋体" w:cs="Arial"/>
          <w:b/>
          <w:sz w:val="20"/>
          <w:lang w:eastAsia="zh-CN"/>
        </w:rPr>
        <w:t>附则</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ascii="宋体" w:hAnsi="宋体" w:cs="Arial"/>
          <w:sz w:val="20"/>
        </w:rPr>
      </w:pPr>
      <w:r>
        <w:rPr>
          <w:rFonts w:hint="eastAsia" w:ascii="宋体" w:hAnsi="宋体" w:cs="Arial"/>
          <w:sz w:val="20"/>
          <w:lang w:val="en-US" w:eastAsia="zh-CN"/>
        </w:rPr>
        <w:t>与本合同履行有关的通知及法律文书应当以书面形式提交对方。双方确认：本合同约定的联系人、电话和地址是</w:t>
      </w:r>
      <w:r>
        <w:rPr>
          <w:rFonts w:ascii="宋体" w:hAnsi="宋体" w:cs="Arial"/>
          <w:sz w:val="20"/>
        </w:rPr>
        <w:t>各方有</w:t>
      </w:r>
      <w:r>
        <w:rPr>
          <w:rFonts w:hint="eastAsia" w:ascii="宋体" w:hAnsi="宋体" w:cs="Arial"/>
          <w:sz w:val="20"/>
          <w:lang w:eastAsia="zh-CN"/>
        </w:rPr>
        <w:t>效</w:t>
      </w:r>
      <w:r>
        <w:rPr>
          <w:rFonts w:ascii="宋体" w:hAnsi="宋体" w:cs="Arial"/>
          <w:sz w:val="20"/>
        </w:rPr>
        <w:t>送达地址，合同一方按该地址发出函件后</w:t>
      </w:r>
      <w:r>
        <w:rPr>
          <w:rFonts w:hint="eastAsia" w:ascii="宋体" w:hAnsi="宋体" w:cs="Arial"/>
          <w:sz w:val="20"/>
        </w:rPr>
        <w:t>5个工作日</w:t>
      </w:r>
      <w:r>
        <w:rPr>
          <w:rFonts w:ascii="宋体" w:hAnsi="宋体" w:cs="Arial"/>
          <w:sz w:val="20"/>
        </w:rPr>
        <w:t>即视为已送达。如合同一方</w:t>
      </w:r>
      <w:r>
        <w:rPr>
          <w:rFonts w:hint="eastAsia" w:ascii="宋体" w:hAnsi="宋体" w:cs="Arial"/>
          <w:sz w:val="20"/>
          <w:lang w:val="en-US" w:eastAsia="zh-CN"/>
        </w:rPr>
        <w:t>联系方式</w:t>
      </w:r>
      <w:r>
        <w:rPr>
          <w:rFonts w:ascii="宋体" w:hAnsi="宋体" w:cs="Arial"/>
          <w:sz w:val="20"/>
        </w:rPr>
        <w:t>发生变更</w:t>
      </w:r>
      <w:r>
        <w:rPr>
          <w:rFonts w:hint="eastAsia" w:ascii="宋体" w:hAnsi="宋体" w:cs="Arial"/>
          <w:sz w:val="20"/>
          <w:lang w:val="en-US" w:eastAsia="zh-CN"/>
        </w:rPr>
        <w:t>的</w:t>
      </w:r>
      <w:r>
        <w:rPr>
          <w:rFonts w:ascii="宋体" w:hAnsi="宋体" w:cs="Arial"/>
          <w:sz w:val="20"/>
        </w:rPr>
        <w:t>，应及时书面通知对方</w:t>
      </w:r>
      <w:r>
        <w:rPr>
          <w:rFonts w:hint="eastAsia" w:ascii="宋体" w:hAnsi="宋体" w:cs="Arial"/>
          <w:sz w:val="20"/>
          <w:lang w:eastAsia="zh-CN"/>
        </w:rPr>
        <w:t>，</w:t>
      </w:r>
      <w:r>
        <w:rPr>
          <w:rFonts w:hint="eastAsia" w:ascii="宋体" w:hAnsi="宋体" w:cs="Arial"/>
          <w:sz w:val="20"/>
          <w:lang w:val="en-US" w:eastAsia="zh-CN"/>
        </w:rPr>
        <w:t>否则，按原联系方式发出的文书，视为送达。</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ascii="宋体" w:hAnsi="宋体" w:cs="Arial"/>
          <w:sz w:val="20"/>
        </w:rPr>
      </w:pPr>
      <w:r>
        <w:rPr>
          <w:rFonts w:ascii="宋体" w:hAnsi="宋体" w:cs="Arial"/>
          <w:sz w:val="20"/>
        </w:rPr>
        <w:t>本合同经甲乙双方</w:t>
      </w:r>
      <w:r>
        <w:rPr>
          <w:rFonts w:hint="eastAsia" w:ascii="宋体" w:hAnsi="宋体" w:cs="Arial"/>
          <w:sz w:val="20"/>
          <w:lang w:eastAsia="zh-CN"/>
        </w:rPr>
        <w:t>签字或者盖章</w:t>
      </w:r>
      <w:r>
        <w:rPr>
          <w:rFonts w:ascii="宋体" w:hAnsi="宋体" w:cs="Arial"/>
          <w:sz w:val="20"/>
        </w:rPr>
        <w:t>方可生效</w:t>
      </w:r>
      <w:r>
        <w:rPr>
          <w:rFonts w:hint="eastAsia" w:ascii="宋体" w:hAnsi="宋体" w:cs="Arial"/>
          <w:sz w:val="20"/>
        </w:rPr>
        <w:t>。</w:t>
      </w:r>
      <w:r>
        <w:rPr>
          <w:rFonts w:hint="eastAsia" w:ascii="宋体" w:hAnsi="宋体" w:cs="Arial"/>
          <w:sz w:val="20"/>
          <w:lang w:eastAsia="zh-CN"/>
        </w:rPr>
        <w:t>本合同正本一式</w:t>
      </w:r>
      <w:r>
        <w:rPr>
          <w:rFonts w:hint="eastAsia"/>
          <w:u w:val="single"/>
          <w:lang w:val="en-US" w:eastAsia="zh-CN"/>
        </w:rPr>
        <w:t xml:space="preserve">  4  </w:t>
      </w:r>
      <w:r>
        <w:rPr>
          <w:rFonts w:hint="eastAsia" w:ascii="宋体" w:hAnsi="宋体" w:cs="Arial"/>
          <w:sz w:val="20"/>
          <w:lang w:eastAsia="zh-CN"/>
        </w:rPr>
        <w:t>份，甲方执</w:t>
      </w:r>
      <w:r>
        <w:rPr>
          <w:rFonts w:hint="eastAsia" w:ascii="宋体" w:hAnsi="宋体" w:cs="Arial"/>
          <w:sz w:val="20"/>
          <w:u w:val="single"/>
          <w:lang w:val="en-US" w:eastAsia="zh-CN"/>
        </w:rPr>
        <w:t xml:space="preserve">  2  </w:t>
      </w:r>
      <w:r>
        <w:rPr>
          <w:rFonts w:hint="eastAsia" w:ascii="宋体" w:hAnsi="宋体" w:cs="Arial"/>
          <w:sz w:val="20"/>
          <w:lang w:eastAsia="zh-CN"/>
        </w:rPr>
        <w:t>份，乙方执</w:t>
      </w:r>
      <w:r>
        <w:rPr>
          <w:rFonts w:hint="eastAsia" w:ascii="宋体" w:hAnsi="宋体" w:cs="Arial"/>
          <w:sz w:val="20"/>
          <w:u w:val="single"/>
          <w:lang w:val="en-US" w:eastAsia="zh-CN"/>
        </w:rPr>
        <w:t xml:space="preserve">  2  </w:t>
      </w:r>
      <w:r>
        <w:rPr>
          <w:rFonts w:hint="eastAsia" w:ascii="宋体" w:hAnsi="宋体" w:cs="Arial"/>
          <w:sz w:val="20"/>
          <w:lang w:eastAsia="zh-CN"/>
        </w:rPr>
        <w:t>份。</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ascii="宋体" w:hAnsi="宋体" w:cs="Arial"/>
          <w:sz w:val="20"/>
        </w:rPr>
      </w:pPr>
      <w:r>
        <w:rPr>
          <w:rFonts w:hint="eastAsia" w:ascii="宋体" w:hAnsi="宋体" w:cs="Arial"/>
          <w:sz w:val="20"/>
          <w:lang w:val="en-US" w:eastAsia="zh-CN"/>
        </w:rPr>
        <w:t>双方在</w:t>
      </w:r>
      <w:r>
        <w:rPr>
          <w:rFonts w:ascii="宋体" w:hAnsi="宋体" w:cs="Arial"/>
          <w:sz w:val="20"/>
        </w:rPr>
        <w:t>本</w:t>
      </w:r>
      <w:r>
        <w:rPr>
          <w:rFonts w:hint="eastAsia" w:ascii="宋体" w:hAnsi="宋体" w:cs="Arial"/>
          <w:sz w:val="20"/>
        </w:rPr>
        <w:t>合同</w:t>
      </w:r>
      <w:r>
        <w:rPr>
          <w:rFonts w:ascii="宋体" w:hAnsi="宋体" w:cs="Arial"/>
          <w:sz w:val="20"/>
        </w:rPr>
        <w:t>生效前所</w:t>
      </w:r>
      <w:r>
        <w:rPr>
          <w:rFonts w:hint="eastAsia" w:ascii="宋体" w:hAnsi="宋体" w:cs="Arial"/>
          <w:sz w:val="20"/>
        </w:rPr>
        <w:t>签</w:t>
      </w:r>
      <w:r>
        <w:rPr>
          <w:rFonts w:ascii="宋体" w:hAnsi="宋体" w:cs="Arial"/>
          <w:sz w:val="20"/>
        </w:rPr>
        <w:t>订的</w:t>
      </w:r>
      <w:r>
        <w:rPr>
          <w:rFonts w:hint="eastAsia" w:ascii="宋体" w:hAnsi="宋体" w:cs="Arial"/>
          <w:sz w:val="20"/>
        </w:rPr>
        <w:t>关于本合同范围内的服务设备的</w:t>
      </w:r>
      <w:r>
        <w:rPr>
          <w:rFonts w:ascii="宋体" w:hAnsi="宋体" w:cs="Arial"/>
          <w:sz w:val="20"/>
        </w:rPr>
        <w:t>一切保养合约及同意之事项，一概被本合同取代（但与以前所</w:t>
      </w:r>
      <w:r>
        <w:rPr>
          <w:rFonts w:hint="eastAsia" w:ascii="宋体" w:hAnsi="宋体" w:cs="Arial"/>
          <w:sz w:val="20"/>
        </w:rPr>
        <w:t>签</w:t>
      </w:r>
      <w:r>
        <w:rPr>
          <w:rFonts w:ascii="宋体" w:hAnsi="宋体" w:cs="Arial"/>
          <w:sz w:val="20"/>
        </w:rPr>
        <w:t>订的保养合约及同意事项有关的违约责任除外）</w:t>
      </w:r>
      <w:r>
        <w:rPr>
          <w:rFonts w:hint="eastAsia" w:ascii="宋体" w:hAnsi="宋体" w:cs="Arial"/>
          <w:sz w:val="20"/>
        </w:rPr>
        <w:t>。</w:t>
      </w:r>
    </w:p>
    <w:p>
      <w:pPr>
        <w:keepNext w:val="0"/>
        <w:keepLines w:val="0"/>
        <w:pageBreakBefore w:val="0"/>
        <w:widowControl w:val="0"/>
        <w:numPr>
          <w:ilvl w:val="2"/>
          <w:numId w:val="5"/>
        </w:numPr>
        <w:kinsoku/>
        <w:wordWrap/>
        <w:overflowPunct/>
        <w:topLinePunct w:val="0"/>
        <w:autoSpaceDE/>
        <w:autoSpaceDN/>
        <w:bidi w:val="0"/>
        <w:adjustRightInd/>
        <w:snapToGrid/>
        <w:spacing w:line="240" w:lineRule="auto"/>
        <w:ind w:right="-11"/>
        <w:textAlignment w:val="auto"/>
        <w:rPr>
          <w:rFonts w:hint="eastAsia" w:ascii="宋体" w:hAnsi="宋体" w:cs="Arial"/>
          <w:sz w:val="20"/>
        </w:rPr>
      </w:pPr>
      <w:r>
        <w:rPr>
          <w:rFonts w:ascii="宋体" w:hAnsi="宋体" w:cs="Arial"/>
          <w:sz w:val="20"/>
        </w:rPr>
        <w:t>本合同附件是本合同的有效组成部分，具有</w:t>
      </w:r>
      <w:r>
        <w:rPr>
          <w:rFonts w:hint="eastAsia" w:ascii="宋体" w:hAnsi="宋体" w:cs="Arial"/>
          <w:sz w:val="20"/>
        </w:rPr>
        <w:t>与本</w:t>
      </w:r>
      <w:r>
        <w:rPr>
          <w:rFonts w:ascii="宋体" w:hAnsi="宋体" w:cs="Arial"/>
          <w:sz w:val="20"/>
        </w:rPr>
        <w:t>合同同等的效力。此合同遵循中国法律，并受中国法律的制约</w:t>
      </w:r>
      <w:r>
        <w:rPr>
          <w:rFonts w:hint="eastAsia" w:ascii="宋体" w:hAnsi="宋体" w:cs="Arial"/>
          <w:sz w:val="20"/>
        </w:rPr>
        <w:t>。</w:t>
      </w:r>
    </w:p>
    <w:p>
      <w:pPr>
        <w:keepNext w:val="0"/>
        <w:keepLines w:val="0"/>
        <w:pageBreakBefore w:val="0"/>
        <w:numPr>
          <w:ilvl w:val="0"/>
          <w:numId w:val="1"/>
        </w:numPr>
        <w:kinsoku/>
        <w:wordWrap/>
        <w:overflowPunct/>
        <w:topLinePunct w:val="0"/>
        <w:bidi w:val="0"/>
        <w:snapToGrid/>
        <w:spacing w:line="240" w:lineRule="auto"/>
        <w:ind w:right="-11"/>
        <w:jc w:val="center"/>
        <w:textAlignment w:val="auto"/>
        <w:rPr>
          <w:rFonts w:ascii="宋体" w:hAnsi="宋体" w:cs="Arial"/>
          <w:b/>
          <w:sz w:val="24"/>
          <w:szCs w:val="24"/>
        </w:rPr>
      </w:pPr>
      <w:r>
        <w:rPr>
          <w:rFonts w:ascii="宋体" w:hAnsi="宋体" w:cs="Arial"/>
          <w:b/>
          <w:sz w:val="24"/>
          <w:szCs w:val="24"/>
        </w:rPr>
        <w:t>合同附件</w:t>
      </w:r>
    </w:p>
    <w:p>
      <w:pPr>
        <w:spacing w:before="120" w:beforeLines="0" w:line="240" w:lineRule="auto"/>
        <w:rPr>
          <w:rFonts w:hint="eastAsia" w:ascii="宋体" w:hAnsi="宋体" w:cs="Arial"/>
          <w:b/>
          <w:sz w:val="24"/>
          <w:szCs w:val="24"/>
        </w:rPr>
      </w:pPr>
      <w:r>
        <w:rPr>
          <w:rFonts w:hint="eastAsia" w:ascii="宋体" w:hAnsi="宋体" w:cs="Arial"/>
          <w:b/>
          <w:sz w:val="24"/>
          <w:szCs w:val="24"/>
        </w:rPr>
        <w:t>附件1 《维护</w:t>
      </w:r>
      <w:r>
        <w:rPr>
          <w:rFonts w:ascii="宋体" w:hAnsi="宋体" w:cs="Arial"/>
          <w:b/>
          <w:sz w:val="24"/>
          <w:szCs w:val="24"/>
        </w:rPr>
        <w:t>保养设备及金额明细表》</w:t>
      </w:r>
    </w:p>
    <w:p>
      <w:pPr>
        <w:spacing w:line="240" w:lineRule="auto"/>
        <w:rPr>
          <w:rFonts w:hint="eastAsia"/>
          <w:b/>
          <w:sz w:val="20"/>
        </w:rPr>
      </w:pPr>
    </w:p>
    <w:tbl>
      <w:tblPr>
        <w:tblStyle w:val="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06"/>
        <w:gridCol w:w="2107"/>
        <w:gridCol w:w="1129"/>
        <w:gridCol w:w="626"/>
        <w:gridCol w:w="129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0" w:type="dxa"/>
            <w:gridSpan w:val="7"/>
            <w:shd w:val="pct10" w:color="auto" w:fill="FFFFFF"/>
            <w:vAlign w:val="top"/>
          </w:tcPr>
          <w:p>
            <w:pPr>
              <w:spacing w:before="120" w:beforeLines="0" w:line="240" w:lineRule="auto"/>
              <w:rPr>
                <w:rFonts w:ascii="宋体" w:hAnsi="宋体" w:cs="Arial"/>
                <w:b/>
                <w:sz w:val="20"/>
              </w:rPr>
            </w:pPr>
            <w:r>
              <w:rPr>
                <w:rFonts w:hint="eastAsia" w:ascii="宋体" w:hAnsi="宋体" w:cs="Arial"/>
                <w:b/>
                <w:sz w:val="20"/>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pPr>
              <w:spacing w:line="240" w:lineRule="auto"/>
              <w:jc w:val="center"/>
              <w:rPr>
                <w:rFonts w:ascii="宋体" w:hAnsi="宋体" w:cs="Arial"/>
                <w:b/>
                <w:sz w:val="20"/>
              </w:rPr>
            </w:pPr>
            <w:r>
              <w:rPr>
                <w:rFonts w:hint="eastAsia" w:ascii="宋体" w:hAnsi="宋体" w:cs="Arial"/>
                <w:b/>
                <w:sz w:val="20"/>
              </w:rPr>
              <w:t>客户</w:t>
            </w:r>
            <w:r>
              <w:rPr>
                <w:rFonts w:ascii="宋体" w:hAnsi="宋体" w:cs="Arial"/>
                <w:b/>
                <w:sz w:val="20"/>
              </w:rPr>
              <w:t>梯号</w:t>
            </w:r>
          </w:p>
        </w:tc>
        <w:tc>
          <w:tcPr>
            <w:tcW w:w="2006" w:type="dxa"/>
            <w:vAlign w:val="center"/>
          </w:tcPr>
          <w:p>
            <w:pPr>
              <w:spacing w:line="240" w:lineRule="auto"/>
              <w:jc w:val="center"/>
              <w:rPr>
                <w:rFonts w:ascii="宋体" w:hAnsi="宋体" w:cs="Arial"/>
                <w:b/>
                <w:sz w:val="20"/>
              </w:rPr>
            </w:pPr>
            <w:r>
              <w:rPr>
                <w:rFonts w:hint="eastAsia" w:ascii="宋体" w:hAnsi="宋体" w:cs="Arial"/>
                <w:b/>
                <w:sz w:val="20"/>
              </w:rPr>
              <w:t>设备</w:t>
            </w:r>
            <w:r>
              <w:rPr>
                <w:rFonts w:hint="eastAsia" w:ascii="宋体" w:hAnsi="宋体" w:cs="Arial"/>
                <w:b/>
                <w:sz w:val="20"/>
                <w:lang w:eastAsia="zh-CN"/>
              </w:rPr>
              <w:t>出厂编号</w:t>
            </w:r>
          </w:p>
        </w:tc>
        <w:tc>
          <w:tcPr>
            <w:tcW w:w="2107" w:type="dxa"/>
            <w:vAlign w:val="center"/>
          </w:tcPr>
          <w:p>
            <w:pPr>
              <w:spacing w:line="240" w:lineRule="auto"/>
              <w:jc w:val="center"/>
              <w:rPr>
                <w:rFonts w:ascii="宋体" w:hAnsi="宋体" w:cs="Arial"/>
                <w:b/>
                <w:sz w:val="20"/>
              </w:rPr>
            </w:pPr>
            <w:r>
              <w:rPr>
                <w:rFonts w:hint="eastAsia" w:ascii="宋体" w:hAnsi="宋体" w:cs="Arial"/>
                <w:b/>
                <w:sz w:val="20"/>
              </w:rPr>
              <w:t>型号</w:t>
            </w:r>
          </w:p>
        </w:tc>
        <w:tc>
          <w:tcPr>
            <w:tcW w:w="1129" w:type="dxa"/>
            <w:vAlign w:val="center"/>
          </w:tcPr>
          <w:p>
            <w:pPr>
              <w:spacing w:line="240" w:lineRule="auto"/>
              <w:jc w:val="center"/>
              <w:rPr>
                <w:rFonts w:ascii="宋体" w:hAnsi="宋体" w:cs="Arial"/>
                <w:b/>
                <w:sz w:val="20"/>
              </w:rPr>
            </w:pPr>
            <w:r>
              <w:rPr>
                <w:rFonts w:ascii="宋体" w:hAnsi="宋体" w:cs="Arial"/>
                <w:b/>
                <w:sz w:val="20"/>
              </w:rPr>
              <w:t>层/站/门</w:t>
            </w:r>
          </w:p>
        </w:tc>
        <w:tc>
          <w:tcPr>
            <w:tcW w:w="626" w:type="dxa"/>
            <w:vAlign w:val="center"/>
          </w:tcPr>
          <w:p>
            <w:pPr>
              <w:spacing w:line="240" w:lineRule="auto"/>
              <w:jc w:val="center"/>
              <w:rPr>
                <w:rFonts w:ascii="宋体" w:hAnsi="宋体" w:cs="Arial"/>
                <w:b/>
                <w:sz w:val="20"/>
              </w:rPr>
            </w:pPr>
            <w:r>
              <w:rPr>
                <w:rFonts w:ascii="宋体" w:hAnsi="宋体" w:cs="Arial"/>
                <w:b/>
                <w:sz w:val="20"/>
              </w:rPr>
              <w:t>台数</w:t>
            </w:r>
          </w:p>
        </w:tc>
        <w:tc>
          <w:tcPr>
            <w:tcW w:w="1290" w:type="dxa"/>
            <w:vAlign w:val="center"/>
          </w:tcPr>
          <w:p>
            <w:pPr>
              <w:spacing w:line="240" w:lineRule="auto"/>
              <w:jc w:val="center"/>
              <w:rPr>
                <w:rFonts w:ascii="宋体" w:hAnsi="宋体" w:cs="Arial"/>
                <w:b/>
                <w:sz w:val="20"/>
              </w:rPr>
            </w:pPr>
            <w:r>
              <w:rPr>
                <w:rFonts w:hint="eastAsia" w:ascii="宋体" w:hAnsi="宋体" w:cs="Arial"/>
                <w:b/>
                <w:sz w:val="20"/>
              </w:rPr>
              <w:t>月</w:t>
            </w:r>
            <w:r>
              <w:rPr>
                <w:rFonts w:ascii="宋体" w:hAnsi="宋体" w:cs="Arial"/>
                <w:b/>
                <w:sz w:val="20"/>
              </w:rPr>
              <w:t>保养金额（元/</w:t>
            </w:r>
            <w:r>
              <w:rPr>
                <w:rFonts w:hint="eastAsia" w:ascii="宋体" w:hAnsi="宋体" w:cs="Arial"/>
                <w:b/>
                <w:sz w:val="20"/>
              </w:rPr>
              <w:t>月</w:t>
            </w:r>
            <w:r>
              <w:rPr>
                <w:rFonts w:ascii="宋体" w:hAnsi="宋体" w:cs="Arial"/>
                <w:b/>
                <w:sz w:val="20"/>
              </w:rPr>
              <w:t>）</w:t>
            </w:r>
          </w:p>
        </w:tc>
        <w:tc>
          <w:tcPr>
            <w:tcW w:w="1326" w:type="dxa"/>
            <w:vAlign w:val="top"/>
          </w:tcPr>
          <w:p>
            <w:pPr>
              <w:spacing w:line="240" w:lineRule="auto"/>
              <w:jc w:val="center"/>
              <w:rPr>
                <w:rFonts w:ascii="宋体" w:hAnsi="宋体" w:cs="Arial"/>
                <w:b/>
                <w:sz w:val="20"/>
              </w:rPr>
            </w:pPr>
            <w:r>
              <w:rPr>
                <w:rFonts w:ascii="宋体" w:hAnsi="宋体" w:cs="Arial"/>
                <w:b/>
                <w:sz w:val="20"/>
              </w:rPr>
              <w:t>年保养金额（元/年）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top"/>
          </w:tcPr>
          <w:p>
            <w:pPr>
              <w:spacing w:before="120" w:beforeLines="0" w:line="240" w:lineRule="auto"/>
              <w:rPr>
                <w:rFonts w:ascii="宋体" w:hAnsi="宋体" w:cs="Arial"/>
                <w:b/>
                <w:sz w:val="20"/>
              </w:rPr>
            </w:pPr>
          </w:p>
        </w:tc>
        <w:tc>
          <w:tcPr>
            <w:tcW w:w="2006" w:type="dxa"/>
            <w:vAlign w:val="top"/>
          </w:tcPr>
          <w:p>
            <w:pPr>
              <w:spacing w:before="120" w:beforeLines="0" w:line="240" w:lineRule="auto"/>
              <w:jc w:val="center"/>
              <w:rPr>
                <w:rFonts w:hint="default" w:ascii="宋体" w:hAnsi="宋体" w:cs="Arial"/>
                <w:b/>
                <w:kern w:val="2"/>
                <w:sz w:val="20"/>
                <w:lang w:val="en-US" w:eastAsia="zh-CN" w:bidi="ar-SA"/>
              </w:rPr>
            </w:pPr>
            <w:r>
              <w:rPr>
                <w:rFonts w:hint="default" w:ascii="宋体" w:hAnsi="宋体" w:cs="Arial"/>
                <w:b/>
                <w:sz w:val="20"/>
              </w:rPr>
              <w:t>LY-2020-S-EQ-1-00028-L1</w:t>
            </w:r>
          </w:p>
        </w:tc>
        <w:tc>
          <w:tcPr>
            <w:tcW w:w="2107" w:type="dxa"/>
            <w:vAlign w:val="top"/>
          </w:tcPr>
          <w:p>
            <w:pPr>
              <w:spacing w:before="120" w:beforeLines="0" w:line="240" w:lineRule="auto"/>
              <w:jc w:val="center"/>
              <w:rPr>
                <w:rFonts w:hint="default" w:ascii="宋体" w:hAnsi="宋体" w:cs="Arial"/>
                <w:b/>
                <w:kern w:val="2"/>
                <w:sz w:val="20"/>
                <w:lang w:val="en-US" w:eastAsia="zh-CN" w:bidi="ar-SA"/>
              </w:rPr>
            </w:pPr>
            <w:r>
              <w:rPr>
                <w:rFonts w:hint="default" w:ascii="宋体" w:hAnsi="宋体" w:cs="Arial"/>
                <w:b/>
                <w:kern w:val="2"/>
                <w:sz w:val="20"/>
                <w:lang w:val="en-US" w:eastAsia="zh-CN" w:bidi="ar-SA"/>
              </w:rPr>
              <w:t>ELEX-Pass.L</w:t>
            </w:r>
          </w:p>
        </w:tc>
        <w:tc>
          <w:tcPr>
            <w:tcW w:w="1129" w:type="dxa"/>
            <w:vAlign w:val="top"/>
          </w:tcPr>
          <w:p>
            <w:pPr>
              <w:spacing w:before="120" w:beforeLines="0" w:line="240" w:lineRule="auto"/>
              <w:jc w:val="center"/>
              <w:rPr>
                <w:rFonts w:hint="default" w:ascii="宋体" w:hAnsi="宋体" w:cs="Arial"/>
                <w:b/>
                <w:kern w:val="2"/>
                <w:sz w:val="20"/>
                <w:lang w:val="en-US" w:eastAsia="zh-CN" w:bidi="ar-SA"/>
              </w:rPr>
            </w:pPr>
            <w:r>
              <w:rPr>
                <w:rFonts w:hint="eastAsia" w:ascii="宋体" w:hAnsi="宋体" w:cs="Arial"/>
                <w:b/>
                <w:kern w:val="2"/>
                <w:sz w:val="20"/>
                <w:lang w:val="en-US" w:eastAsia="zh-CN" w:bidi="ar-SA"/>
              </w:rPr>
              <w:t xml:space="preserve">3/3/3 </w:t>
            </w:r>
          </w:p>
        </w:tc>
        <w:tc>
          <w:tcPr>
            <w:tcW w:w="626" w:type="dxa"/>
            <w:vAlign w:val="top"/>
          </w:tcPr>
          <w:p>
            <w:pPr>
              <w:spacing w:before="120" w:beforeLines="0" w:line="240" w:lineRule="auto"/>
              <w:jc w:val="center"/>
              <w:rPr>
                <w:rFonts w:hint="default" w:ascii="宋体" w:hAnsi="宋体" w:cs="Arial"/>
                <w:b/>
                <w:kern w:val="2"/>
                <w:sz w:val="20"/>
                <w:lang w:val="en-US" w:eastAsia="zh-CN" w:bidi="ar-SA"/>
              </w:rPr>
            </w:pPr>
            <w:r>
              <w:rPr>
                <w:rFonts w:hint="eastAsia" w:ascii="宋体" w:hAnsi="宋体" w:cs="Arial"/>
                <w:b/>
                <w:kern w:val="2"/>
                <w:sz w:val="20"/>
                <w:lang w:val="en-US" w:eastAsia="zh-CN" w:bidi="ar-SA"/>
              </w:rPr>
              <w:t xml:space="preserve">1 </w:t>
            </w:r>
          </w:p>
        </w:tc>
        <w:tc>
          <w:tcPr>
            <w:tcW w:w="1290" w:type="dxa"/>
            <w:vAlign w:val="top"/>
          </w:tcPr>
          <w:p>
            <w:pPr>
              <w:spacing w:before="120" w:beforeLines="0" w:line="240" w:lineRule="auto"/>
              <w:rPr>
                <w:rFonts w:hint="default" w:ascii="宋体" w:hAnsi="宋体" w:cs="Arial"/>
                <w:b/>
                <w:kern w:val="2"/>
                <w:sz w:val="20"/>
                <w:lang w:val="en-US" w:eastAsia="zh-CN" w:bidi="ar-SA"/>
              </w:rPr>
            </w:pPr>
            <w:r>
              <w:rPr>
                <w:rFonts w:hint="eastAsia" w:ascii="宋体" w:hAnsi="宋体" w:cs="Arial"/>
                <w:b/>
                <w:kern w:val="2"/>
                <w:sz w:val="20"/>
                <w:lang w:val="en-US" w:eastAsia="zh-CN" w:bidi="ar-SA"/>
              </w:rPr>
              <w:t xml:space="preserve"> 250.00</w:t>
            </w:r>
          </w:p>
        </w:tc>
        <w:tc>
          <w:tcPr>
            <w:tcW w:w="1326" w:type="dxa"/>
            <w:vAlign w:val="top"/>
          </w:tcPr>
          <w:p>
            <w:pPr>
              <w:spacing w:before="120" w:beforeLines="0" w:line="240" w:lineRule="auto"/>
              <w:jc w:val="center"/>
              <w:rPr>
                <w:rFonts w:hint="default" w:ascii="宋体" w:hAnsi="宋体" w:cs="Arial"/>
                <w:b/>
                <w:kern w:val="2"/>
                <w:sz w:val="20"/>
                <w:lang w:val="en-US" w:eastAsia="zh-CN" w:bidi="ar-SA"/>
              </w:rPr>
            </w:pPr>
            <w:r>
              <w:rPr>
                <w:rFonts w:hint="eastAsia" w:ascii="宋体" w:hAnsi="宋体" w:cs="Arial"/>
                <w:b/>
                <w:kern w:val="2"/>
                <w:sz w:val="20"/>
                <w:lang w:val="en-US" w:eastAsia="zh-CN" w:bidi="ar-SA"/>
              </w:rPr>
              <w:t xml:space="preserve">3000.00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8" w:type="dxa"/>
            <w:gridSpan w:val="4"/>
            <w:vAlign w:val="top"/>
          </w:tcPr>
          <w:p>
            <w:pPr>
              <w:spacing w:before="120" w:beforeLines="0" w:line="240" w:lineRule="auto"/>
              <w:jc w:val="center"/>
              <w:rPr>
                <w:rFonts w:ascii="宋体" w:hAnsi="宋体" w:cs="Arial"/>
                <w:b/>
                <w:sz w:val="20"/>
              </w:rPr>
            </w:pPr>
            <w:r>
              <w:rPr>
                <w:rFonts w:hint="eastAsia" w:ascii="宋体" w:hAnsi="宋体" w:cs="Arial"/>
                <w:b/>
                <w:sz w:val="20"/>
              </w:rPr>
              <w:t>合计</w:t>
            </w:r>
          </w:p>
        </w:tc>
        <w:tc>
          <w:tcPr>
            <w:tcW w:w="626" w:type="dxa"/>
            <w:vAlign w:val="top"/>
          </w:tcPr>
          <w:p>
            <w:pPr>
              <w:spacing w:before="120" w:beforeLines="0" w:line="240" w:lineRule="auto"/>
              <w:jc w:val="center"/>
              <w:rPr>
                <w:rFonts w:hint="default" w:ascii="宋体" w:hAnsi="宋体" w:cs="Arial"/>
                <w:b/>
                <w:kern w:val="2"/>
                <w:sz w:val="20"/>
                <w:lang w:val="en-US" w:eastAsia="zh-CN" w:bidi="ar-SA"/>
              </w:rPr>
            </w:pPr>
            <w:r>
              <w:rPr>
                <w:rFonts w:hint="eastAsia" w:ascii="宋体" w:hAnsi="宋体" w:cs="Arial"/>
                <w:b/>
                <w:sz w:val="20"/>
                <w:lang w:val="en-US" w:eastAsia="zh-CN"/>
              </w:rPr>
              <w:t xml:space="preserve"> 1</w:t>
            </w:r>
          </w:p>
        </w:tc>
        <w:tc>
          <w:tcPr>
            <w:tcW w:w="1290" w:type="dxa"/>
            <w:vAlign w:val="top"/>
          </w:tcPr>
          <w:p>
            <w:pPr>
              <w:spacing w:before="120" w:beforeLines="0" w:line="240" w:lineRule="auto"/>
              <w:rPr>
                <w:rFonts w:hint="default" w:ascii="宋体" w:hAnsi="宋体" w:cs="Arial"/>
                <w:b/>
                <w:kern w:val="2"/>
                <w:sz w:val="20"/>
                <w:lang w:val="en-US" w:eastAsia="zh-CN" w:bidi="ar-SA"/>
              </w:rPr>
            </w:pPr>
            <w:r>
              <w:rPr>
                <w:rFonts w:hint="eastAsia" w:ascii="宋体" w:hAnsi="宋体" w:cs="Arial"/>
                <w:b/>
                <w:kern w:val="2"/>
                <w:sz w:val="20"/>
                <w:lang w:val="en-US" w:eastAsia="zh-CN" w:bidi="ar-SA"/>
              </w:rPr>
              <w:t xml:space="preserve"> 250.00</w:t>
            </w:r>
          </w:p>
        </w:tc>
        <w:tc>
          <w:tcPr>
            <w:tcW w:w="1326" w:type="dxa"/>
            <w:vAlign w:val="top"/>
          </w:tcPr>
          <w:p>
            <w:pPr>
              <w:spacing w:before="120" w:beforeLines="0" w:line="240" w:lineRule="auto"/>
              <w:jc w:val="center"/>
              <w:rPr>
                <w:rFonts w:hint="default" w:ascii="宋体" w:hAnsi="宋体" w:cs="Arial"/>
                <w:b/>
                <w:kern w:val="2"/>
                <w:sz w:val="20"/>
                <w:lang w:val="en-US" w:eastAsia="zh-CN" w:bidi="ar-SA"/>
              </w:rPr>
            </w:pPr>
            <w:r>
              <w:rPr>
                <w:rFonts w:hint="eastAsia" w:ascii="宋体" w:hAnsi="宋体" w:cs="Arial"/>
                <w:b/>
                <w:kern w:val="2"/>
                <w:sz w:val="20"/>
                <w:lang w:val="en-US" w:eastAsia="zh-CN" w:bidi="ar-SA"/>
              </w:rPr>
              <w:t xml:space="preserve">3000.00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8" w:type="dxa"/>
            <w:gridSpan w:val="4"/>
            <w:shd w:val="pct10" w:color="auto" w:fill="FFFFFF"/>
            <w:vAlign w:val="top"/>
          </w:tcPr>
          <w:p>
            <w:pPr>
              <w:spacing w:before="120" w:beforeLines="0" w:line="240" w:lineRule="auto"/>
              <w:jc w:val="center"/>
              <w:rPr>
                <w:rFonts w:ascii="宋体" w:hAnsi="宋体" w:cs="Arial"/>
                <w:b/>
                <w:sz w:val="20"/>
              </w:rPr>
            </w:pPr>
            <w:r>
              <w:rPr>
                <w:rFonts w:hint="eastAsia" w:ascii="宋体" w:hAnsi="宋体" w:cs="Arial"/>
                <w:b/>
                <w:sz w:val="20"/>
              </w:rPr>
              <w:t>电/扶梯维护保养合同</w:t>
            </w:r>
            <w:r>
              <w:rPr>
                <w:rFonts w:ascii="宋体" w:hAnsi="宋体" w:cs="Arial"/>
                <w:b/>
                <w:sz w:val="20"/>
              </w:rPr>
              <w:t>总金额</w:t>
            </w:r>
          </w:p>
        </w:tc>
        <w:tc>
          <w:tcPr>
            <w:tcW w:w="3242" w:type="dxa"/>
            <w:gridSpan w:val="3"/>
            <w:shd w:val="pct10" w:color="auto" w:fill="FFFFFF"/>
            <w:vAlign w:val="top"/>
          </w:tcPr>
          <w:p>
            <w:pPr>
              <w:spacing w:before="120" w:beforeLines="0" w:line="240" w:lineRule="auto"/>
              <w:jc w:val="center"/>
              <w:rPr>
                <w:rFonts w:hint="eastAsia" w:ascii="宋体" w:hAnsi="宋体" w:eastAsia="宋体" w:cs="Arial"/>
                <w:b/>
                <w:sz w:val="20"/>
                <w:lang w:eastAsia="zh-CN"/>
              </w:rPr>
            </w:pPr>
            <w:r>
              <w:rPr>
                <w:rFonts w:hint="eastAsia" w:ascii="宋体" w:hAnsi="宋体" w:cs="Arial"/>
                <w:b/>
                <w:sz w:val="20"/>
                <w:lang w:val="en-US" w:eastAsia="zh-CN"/>
              </w:rPr>
              <w:t xml:space="preserve">3000.00 </w:t>
            </w:r>
          </w:p>
        </w:tc>
      </w:tr>
    </w:tbl>
    <w:p>
      <w:pPr>
        <w:tabs>
          <w:tab w:val="center" w:pos="6617"/>
        </w:tabs>
        <w:spacing w:line="360" w:lineRule="auto"/>
        <w:jc w:val="center"/>
        <w:rPr>
          <w:rFonts w:hint="eastAsia"/>
          <w:sz w:val="44"/>
          <w:szCs w:val="44"/>
        </w:rPr>
      </w:pPr>
    </w:p>
    <w:p>
      <w:pPr>
        <w:tabs>
          <w:tab w:val="center" w:pos="6617"/>
        </w:tabs>
        <w:spacing w:line="360" w:lineRule="auto"/>
        <w:jc w:val="center"/>
        <w:rPr>
          <w:rFonts w:hint="eastAsia"/>
          <w:sz w:val="44"/>
          <w:szCs w:val="44"/>
        </w:rPr>
      </w:pPr>
      <w:r>
        <w:rPr>
          <w:rFonts w:hint="eastAsia"/>
          <w:sz w:val="44"/>
          <w:szCs w:val="44"/>
        </w:rPr>
        <w:t>另行约定事项</w:t>
      </w:r>
    </w:p>
    <w:p>
      <w:pPr>
        <w:tabs>
          <w:tab w:val="center" w:pos="6617"/>
        </w:tabs>
        <w:spacing w:line="360" w:lineRule="auto"/>
        <w:rPr>
          <w:rFonts w:hint="eastAsia"/>
          <w:sz w:val="28"/>
          <w:szCs w:val="28"/>
          <w:u w:val="single"/>
          <w:lang w:val="en-US" w:eastAsia="zh-CN"/>
        </w:rPr>
      </w:pPr>
      <w:r>
        <w:rPr>
          <w:rFonts w:hint="eastAsia"/>
          <w:sz w:val="28"/>
          <w:szCs w:val="28"/>
          <w:u w:val="single"/>
        </w:rPr>
        <w:t xml:space="preserve"> </w:t>
      </w:r>
      <w:r>
        <w:rPr>
          <w:rFonts w:hint="eastAsia"/>
          <w:sz w:val="28"/>
          <w:szCs w:val="28"/>
          <w:u w:val="single"/>
          <w:lang w:val="en-US" w:eastAsia="zh-CN"/>
        </w:rPr>
        <w:t xml:space="preserve">备注：1本合同包含电梯年检费、限速器校验费；                         </w:t>
      </w:r>
    </w:p>
    <w:p>
      <w:pPr>
        <w:tabs>
          <w:tab w:val="center" w:pos="6617"/>
        </w:tabs>
        <w:spacing w:line="360" w:lineRule="auto"/>
        <w:rPr>
          <w:rFonts w:hint="eastAsia"/>
          <w:sz w:val="28"/>
          <w:szCs w:val="28"/>
          <w:u w:val="single"/>
          <w:lang w:val="en-US" w:eastAsia="zh-CN"/>
        </w:rPr>
      </w:pPr>
      <w:r>
        <w:rPr>
          <w:rFonts w:hint="eastAsia"/>
          <w:sz w:val="28"/>
          <w:szCs w:val="28"/>
          <w:u w:val="single"/>
          <w:lang w:val="en-US" w:eastAsia="zh-CN"/>
        </w:rPr>
        <w:t xml:space="preserve">       2本合同不包含电梯配件和耗材（润滑油、照明灯具等）；           </w:t>
      </w:r>
    </w:p>
    <w:p>
      <w:pPr>
        <w:tabs>
          <w:tab w:val="center" w:pos="6617"/>
        </w:tabs>
        <w:spacing w:line="360" w:lineRule="auto"/>
        <w:rPr>
          <w:rFonts w:hint="eastAsia"/>
          <w:sz w:val="20"/>
          <w:lang w:val="en-US" w:eastAsia="zh-CN"/>
        </w:rPr>
      </w:pPr>
      <w:r>
        <w:rPr>
          <w:rFonts w:hint="eastAsia"/>
          <w:sz w:val="28"/>
          <w:szCs w:val="28"/>
          <w:u w:val="single"/>
          <w:lang w:val="en-US" w:eastAsia="zh-CN"/>
        </w:rPr>
        <w:t xml:space="preserve">       3 乙方接手电梯维保前，应对电梯进行安全排查，对于发现的问题应书面提交给甲方确认，因乙方接手前电梯存在的问题导致的责任由甲方承担。</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color="auto"/>
          <w:lang w:val="en-US" w:eastAsia="zh-CN"/>
        </w:rPr>
        <w:t xml:space="preserve">     </w:t>
      </w:r>
      <w:r>
        <w:rPr>
          <w:rFonts w:hint="eastAsia"/>
          <w:i/>
          <w:iCs/>
          <w:sz w:val="28"/>
          <w:szCs w:val="28"/>
          <w:u w:val="single" w:color="auto"/>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color="auto"/>
          <w:lang w:val="en-US" w:eastAsia="zh-CN"/>
        </w:rPr>
        <w:t xml:space="preserve">     </w:t>
      </w:r>
      <w:r>
        <w:rPr>
          <w:rFonts w:hint="eastAsia"/>
          <w:i/>
          <w:iCs/>
          <w:sz w:val="28"/>
          <w:szCs w:val="28"/>
          <w:u w:val="single" w:color="auto"/>
          <w:lang w:val="en-US" w:eastAsia="zh-CN"/>
        </w:rPr>
        <w:t xml:space="preserve">                </w:t>
      </w:r>
    </w:p>
    <w:p>
      <w:pPr>
        <w:tabs>
          <w:tab w:val="center" w:pos="6617"/>
        </w:tabs>
        <w:spacing w:line="360" w:lineRule="auto"/>
      </w:pP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color="auto"/>
          <w:lang w:val="en-US" w:eastAsia="zh-CN"/>
        </w:rPr>
        <w:t xml:space="preserve">     </w:t>
      </w:r>
      <w:r>
        <w:rPr>
          <w:rFonts w:hint="eastAsia"/>
          <w:i/>
          <w:iCs/>
          <w:sz w:val="28"/>
          <w:szCs w:val="28"/>
          <w:u w:val="single" w:color="auto"/>
          <w:lang w:val="en-US" w:eastAsia="zh-CN"/>
        </w:rPr>
        <w:t xml:space="preserve">               </w:t>
      </w:r>
    </w:p>
    <w:sectPr>
      <w:headerReference r:id="rId3" w:type="default"/>
      <w:footerReference r:id="rId4" w:type="default"/>
      <w:pgSz w:w="11906" w:h="16838"/>
      <w:pgMar w:top="748" w:right="851" w:bottom="567" w:left="1134" w:header="851" w:footer="992" w:gutter="0"/>
      <w:pgNumType w:fmt="decimal"/>
      <w:cols w:space="720" w:num="1"/>
      <w:docGrid w:type="linesAndChars" w:linePitch="399" w:charSpace="2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Malgun Gothic Semilight"/>
    <w:panose1 w:val="00000000000000000000"/>
    <w:charset w:val="80"/>
    <w:family w:val="modern"/>
    <w:pitch w:val="default"/>
    <w:sig w:usb0="00000000" w:usb1="00000000" w:usb2="00000010" w:usb3="00000000" w:csb0="0006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0"/>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24"/>
        <w:u w:val="single"/>
        <w:lang w:val="en-US" w:eastAsia="zh-CN"/>
      </w:rPr>
    </w:pPr>
    <w:r>
      <w:rPr>
        <w:rFonts w:hint="eastAsia" w:ascii="宋体" w:hAnsi="宋体" w:cs="宋体"/>
        <w:kern w:val="0"/>
        <w:sz w:val="24"/>
        <w:szCs w:val="24"/>
      </w:rPr>
      <w:drawing>
        <wp:inline distT="0" distB="0" distL="114300" distR="114300">
          <wp:extent cx="831850" cy="557530"/>
          <wp:effectExtent l="0" t="0" r="6350" b="13970"/>
          <wp:docPr id="2" name="图片 1" descr="标准印刷模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标准印刷模式"/>
                  <pic:cNvPicPr>
                    <a:picLocks noChangeAspect="1"/>
                  </pic:cNvPicPr>
                </pic:nvPicPr>
                <pic:blipFill>
                  <a:blip r:embed="rId1"/>
                  <a:stretch>
                    <a:fillRect/>
                  </a:stretch>
                </pic:blipFill>
                <pic:spPr>
                  <a:xfrm>
                    <a:off x="0" y="0"/>
                    <a:ext cx="831850" cy="557530"/>
                  </a:xfrm>
                  <a:prstGeom prst="rect">
                    <a:avLst/>
                  </a:prstGeom>
                  <a:noFill/>
                  <a:ln>
                    <a:noFill/>
                  </a:ln>
                </pic:spPr>
              </pic:pic>
            </a:graphicData>
          </a:graphic>
        </wp:inline>
      </w:drawing>
    </w:r>
    <w:r>
      <w:rPr>
        <w:rFonts w:hint="eastAsia" w:ascii="宋体" w:hAnsi="宋体" w:cs="宋体"/>
        <w:kern w:val="0"/>
        <w:sz w:val="24"/>
        <w:szCs w:val="24"/>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eastAsia="楷体_GB2312"/>
        <w:sz w:val="24"/>
      </w:rPr>
      <w:t>合同编号</w:t>
    </w:r>
    <w:r>
      <w:rPr>
        <w:rFonts w:hint="eastAsia"/>
        <w:sz w:val="24"/>
      </w:rPr>
      <w:t>：</w:t>
    </w:r>
    <w:r>
      <w:rPr>
        <w:rFonts w:hint="eastAsia"/>
        <w:sz w:val="24"/>
        <w:u w:val="single"/>
      </w:rPr>
      <w:t xml:space="preserve"> </w:t>
    </w:r>
    <w:r>
      <w:rPr>
        <w:rFonts w:hint="eastAsia"/>
        <w:sz w:val="24"/>
        <w:u w:val="single"/>
        <w:lang w:val="en-US" w:eastAsia="zh-CN"/>
      </w:rPr>
      <w:t xml:space="preserve">            </w:t>
    </w:r>
  </w:p>
  <w:p>
    <w:pPr>
      <w:rPr>
        <w:rFonts w:hint="default"/>
        <w:sz w:val="24"/>
        <w:u w:val="none"/>
        <w:lang w:val="en-US" w:eastAsia="zh-CN"/>
      </w:rPr>
    </w:pPr>
    <w:r>
      <w:rPr>
        <w:rFonts w:hint="eastAsia"/>
        <w:sz w:val="24"/>
        <w:u w:val="none"/>
        <w:lang w:val="en-US" w:eastAsia="zh-CN"/>
      </w:rPr>
      <w:t xml:space="preserve">                                                         </w:t>
    </w:r>
  </w:p>
  <w:p>
    <w:pPr>
      <w:rPr>
        <w:rFonts w:hint="default"/>
        <w:sz w:val="24"/>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C1CA9"/>
    <w:multiLevelType w:val="multilevel"/>
    <w:tmpl w:val="043C1CA9"/>
    <w:lvl w:ilvl="0" w:tentative="0">
      <w:start w:val="1"/>
      <w:numFmt w:val="japaneseCounting"/>
      <w:lvlText w:val="第%1章"/>
      <w:lvlJc w:val="left"/>
      <w:pPr>
        <w:tabs>
          <w:tab w:val="left" w:pos="1265"/>
        </w:tabs>
        <w:ind w:left="1265" w:hanging="840"/>
      </w:pPr>
      <w:rPr>
        <w:rFonts w:hint="default"/>
      </w:rPr>
    </w:lvl>
    <w:lvl w:ilvl="1" w:tentative="0">
      <w:start w:val="3"/>
      <w:numFmt w:val="decimal"/>
      <w:lvlText w:val="%2．"/>
      <w:lvlJc w:val="left"/>
      <w:pPr>
        <w:tabs>
          <w:tab w:val="left" w:pos="1205"/>
        </w:tabs>
        <w:ind w:left="1205" w:hanging="36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
    <w:nsid w:val="0D082648"/>
    <w:multiLevelType w:val="singleLevel"/>
    <w:tmpl w:val="0D082648"/>
    <w:lvl w:ilvl="0" w:tentative="0">
      <w:start w:val="1"/>
      <w:numFmt w:val="decimal"/>
      <w:lvlText w:val="1.%1"/>
      <w:lvlJc w:val="left"/>
      <w:pPr>
        <w:tabs>
          <w:tab w:val="left" w:pos="360"/>
        </w:tabs>
        <w:ind w:left="0" w:firstLine="0"/>
      </w:pPr>
      <w:rPr>
        <w:rFonts w:hint="eastAsia"/>
      </w:rPr>
    </w:lvl>
  </w:abstractNum>
  <w:abstractNum w:abstractNumId="2">
    <w:nsid w:val="326B7E4E"/>
    <w:multiLevelType w:val="multilevel"/>
    <w:tmpl w:val="326B7E4E"/>
    <w:lvl w:ilvl="0" w:tentative="0">
      <w:start w:val="5"/>
      <w:numFmt w:val="decimal"/>
      <w:lvlText w:val="%1"/>
      <w:lvlJc w:val="left"/>
      <w:pPr>
        <w:tabs>
          <w:tab w:val="left" w:pos="360"/>
        </w:tabs>
        <w:ind w:left="360" w:hanging="360"/>
      </w:pPr>
      <w:rPr>
        <w:rFonts w:hint="default"/>
      </w:rPr>
    </w:lvl>
    <w:lvl w:ilvl="1" w:tentative="0">
      <w:start w:val="1"/>
      <w:numFmt w:val="decimal"/>
      <w:lvlText w:val="3.%2"/>
      <w:lvlJc w:val="left"/>
      <w:pPr>
        <w:tabs>
          <w:tab w:val="left" w:pos="360"/>
        </w:tabs>
        <w:ind w:left="360" w:hanging="360"/>
      </w:pPr>
      <w:rPr>
        <w:rFonts w:hint="default"/>
      </w:rPr>
    </w:lvl>
    <w:lvl w:ilvl="2" w:tentative="0">
      <w:start w:val="1"/>
      <w:numFmt w:val="decimal"/>
      <w:lvlText w:val="3.%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56830E52"/>
    <w:multiLevelType w:val="singleLevel"/>
    <w:tmpl w:val="56830E52"/>
    <w:lvl w:ilvl="0" w:tentative="0">
      <w:start w:val="1"/>
      <w:numFmt w:val="decimal"/>
      <w:lvlText w:val="%1."/>
      <w:lvlJc w:val="left"/>
      <w:pPr>
        <w:tabs>
          <w:tab w:val="left" w:pos="312"/>
        </w:tabs>
      </w:pPr>
    </w:lvl>
  </w:abstractNum>
  <w:abstractNum w:abstractNumId="4">
    <w:nsid w:val="63C2610D"/>
    <w:multiLevelType w:val="multilevel"/>
    <w:tmpl w:val="63C2610D"/>
    <w:lvl w:ilvl="0" w:tentative="0">
      <w:start w:val="2"/>
      <w:numFmt w:val="decimal"/>
      <w:lvlText w:val="%1"/>
      <w:lvlJc w:val="left"/>
      <w:pPr>
        <w:tabs>
          <w:tab w:val="left" w:pos="510"/>
        </w:tabs>
        <w:ind w:left="510" w:hanging="510"/>
      </w:pPr>
      <w:rPr>
        <w:rFonts w:hint="default"/>
      </w:rPr>
    </w:lvl>
    <w:lvl w:ilvl="1" w:tentative="0">
      <w:start w:val="1"/>
      <w:numFmt w:val="decimal"/>
      <w:lvlText w:val="%1.%2"/>
      <w:lvlJc w:val="left"/>
      <w:pPr>
        <w:tabs>
          <w:tab w:val="left" w:pos="510"/>
        </w:tabs>
        <w:ind w:left="510" w:hanging="51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eastAsia"/>
        <w:b w:val="0"/>
        <w:i w:val="0"/>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zk3ZDFlNGQ1ZTA2MGU0MDI0YjU4ZTkzMTIzYjQifQ=="/>
  </w:docVars>
  <w:rsids>
    <w:rsidRoot w:val="5EB65030"/>
    <w:rsid w:val="005F483D"/>
    <w:rsid w:val="013E6E1F"/>
    <w:rsid w:val="023A210E"/>
    <w:rsid w:val="03AC7A78"/>
    <w:rsid w:val="06E73465"/>
    <w:rsid w:val="075B1053"/>
    <w:rsid w:val="0E2B5A2A"/>
    <w:rsid w:val="0E3F144A"/>
    <w:rsid w:val="107E6A4F"/>
    <w:rsid w:val="10F91498"/>
    <w:rsid w:val="12231EA0"/>
    <w:rsid w:val="143E3DDF"/>
    <w:rsid w:val="15113343"/>
    <w:rsid w:val="162A4A1E"/>
    <w:rsid w:val="16832BBD"/>
    <w:rsid w:val="179C49C1"/>
    <w:rsid w:val="19252CB0"/>
    <w:rsid w:val="1B0F078D"/>
    <w:rsid w:val="1CE81F32"/>
    <w:rsid w:val="1E4B29BE"/>
    <w:rsid w:val="1F19608E"/>
    <w:rsid w:val="20BA24E4"/>
    <w:rsid w:val="216011C8"/>
    <w:rsid w:val="242D4168"/>
    <w:rsid w:val="24AB6B5A"/>
    <w:rsid w:val="25173856"/>
    <w:rsid w:val="262E14DB"/>
    <w:rsid w:val="26DD72E0"/>
    <w:rsid w:val="28540449"/>
    <w:rsid w:val="2A197E92"/>
    <w:rsid w:val="2AA60A1B"/>
    <w:rsid w:val="2B6F4507"/>
    <w:rsid w:val="2BDE36AA"/>
    <w:rsid w:val="2BE94E19"/>
    <w:rsid w:val="2E23478B"/>
    <w:rsid w:val="301A4534"/>
    <w:rsid w:val="301D37A7"/>
    <w:rsid w:val="302E24A3"/>
    <w:rsid w:val="3048036B"/>
    <w:rsid w:val="318627B2"/>
    <w:rsid w:val="33660D05"/>
    <w:rsid w:val="35EC51A4"/>
    <w:rsid w:val="383C1C4A"/>
    <w:rsid w:val="3B083909"/>
    <w:rsid w:val="3DDB7F98"/>
    <w:rsid w:val="3ECD23F0"/>
    <w:rsid w:val="42E94DA1"/>
    <w:rsid w:val="42F37FEA"/>
    <w:rsid w:val="44F44255"/>
    <w:rsid w:val="467C4DAF"/>
    <w:rsid w:val="488F1B48"/>
    <w:rsid w:val="48970799"/>
    <w:rsid w:val="4A185E9C"/>
    <w:rsid w:val="4C4C165C"/>
    <w:rsid w:val="4F271630"/>
    <w:rsid w:val="4F6D1C60"/>
    <w:rsid w:val="50A22584"/>
    <w:rsid w:val="5109226E"/>
    <w:rsid w:val="514364CA"/>
    <w:rsid w:val="52DA2BEC"/>
    <w:rsid w:val="540C6287"/>
    <w:rsid w:val="544C567A"/>
    <w:rsid w:val="55184028"/>
    <w:rsid w:val="553870AA"/>
    <w:rsid w:val="55B14121"/>
    <w:rsid w:val="57DF7E9C"/>
    <w:rsid w:val="58D354A2"/>
    <w:rsid w:val="592428B2"/>
    <w:rsid w:val="5B1D5B28"/>
    <w:rsid w:val="5BD57744"/>
    <w:rsid w:val="5EB65030"/>
    <w:rsid w:val="5ECF1234"/>
    <w:rsid w:val="5EDD2EC9"/>
    <w:rsid w:val="602E0AB3"/>
    <w:rsid w:val="63D57455"/>
    <w:rsid w:val="63DD2582"/>
    <w:rsid w:val="63EF060B"/>
    <w:rsid w:val="644F4EEF"/>
    <w:rsid w:val="65BE6DE6"/>
    <w:rsid w:val="66A74C16"/>
    <w:rsid w:val="66AC77A3"/>
    <w:rsid w:val="66ED62AF"/>
    <w:rsid w:val="68BC5F31"/>
    <w:rsid w:val="68FF7A0D"/>
    <w:rsid w:val="69690EE9"/>
    <w:rsid w:val="6AD433D5"/>
    <w:rsid w:val="6CED23EE"/>
    <w:rsid w:val="6D23330D"/>
    <w:rsid w:val="6E052BC7"/>
    <w:rsid w:val="70B1597A"/>
    <w:rsid w:val="722625CC"/>
    <w:rsid w:val="725D5866"/>
    <w:rsid w:val="74D86CF2"/>
    <w:rsid w:val="77F55EC0"/>
    <w:rsid w:val="79CA2FA3"/>
    <w:rsid w:val="7C051768"/>
    <w:rsid w:val="7C0C4DD4"/>
    <w:rsid w:val="7C16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autoRedefine/>
    <w:unhideWhenUsed/>
    <w:qFormat/>
    <w:uiPriority w:val="99"/>
    <w:pPr>
      <w:tabs>
        <w:tab w:val="left" w:pos="630"/>
      </w:tabs>
      <w:spacing w:before="120" w:beforeLines="0" w:after="60" w:afterLines="0" w:line="380" w:lineRule="exact"/>
      <w:ind w:right="-11"/>
    </w:pPr>
    <w:rPr>
      <w:rFonts w:ascii="Arial" w:hAnsi="Arial"/>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2021-05-13T08:28:00Z</dcterms:created>
  <dc:creator>阿银</dc:creator>
  <cp:lastModifiedBy>Mr Sure</cp:lastModifiedBy>
  <cp:lastPrinted>2024-03-15T01:07:00Z</cp:lastPrinted>
  <dcterms:modified xsi:type="dcterms:W3CDTF">2024-04-09T01:33:09Z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D82776B3C12B441182DD990A2075C7C5_13</vt:lpwstr>
  </property>
</Properties>
</file>