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ind w:left="120" w:leftChars="50" w:right="120" w:rightChars="50" w:firstLine="482" w:firstLineChars="200"/>
        <w:rPr>
          <w:rStyle w:val="90"/>
          <w:rFonts w:ascii="宋体" w:hAnsi="宋体"/>
          <w:b/>
          <w:bCs/>
          <w:szCs w:val="24"/>
        </w:rPr>
      </w:pPr>
    </w:p>
    <w:p>
      <w:pPr>
        <w:pStyle w:val="88"/>
        <w:widowControl w:val="0"/>
        <w:autoSpaceDN w:val="0"/>
        <w:spacing w:line="360" w:lineRule="auto"/>
        <w:rPr>
          <w:rFonts w:ascii="宋体" w:hAnsi="宋体"/>
          <w:bCs/>
          <w:sz w:val="48"/>
          <w:szCs w:val="48"/>
        </w:rPr>
      </w:pPr>
    </w:p>
    <w:p>
      <w:pPr>
        <w:pStyle w:val="88"/>
        <w:widowControl w:val="0"/>
        <w:autoSpaceDN w:val="0"/>
        <w:spacing w:line="360" w:lineRule="auto"/>
        <w:jc w:val="center"/>
        <w:rPr>
          <w:rFonts w:ascii="宋体" w:hAnsi="宋体"/>
          <w:bCs/>
          <w:sz w:val="48"/>
          <w:szCs w:val="48"/>
        </w:rPr>
      </w:pPr>
    </w:p>
    <w:p>
      <w:pPr>
        <w:autoSpaceDN w:val="0"/>
        <w:spacing w:line="360" w:lineRule="auto"/>
        <w:jc w:val="center"/>
        <w:outlineLvl w:val="0"/>
        <w:rPr>
          <w:rFonts w:ascii="宋体" w:hAnsi="宋体"/>
          <w:szCs w:val="24"/>
        </w:rPr>
      </w:pPr>
      <w:r>
        <w:rPr>
          <w:rFonts w:hint="eastAsia" w:ascii="宋体" w:hAnsi="宋体"/>
          <w:b/>
          <w:bCs/>
          <w:sz w:val="48"/>
          <w:szCs w:val="48"/>
        </w:rPr>
        <w:t>洛宁山水文苑10#楼顶发光字施工合同</w:t>
      </w:r>
    </w:p>
    <w:p>
      <w:pPr>
        <w:autoSpaceDN w:val="0"/>
        <w:spacing w:line="360" w:lineRule="auto"/>
        <w:ind w:firstLine="2520" w:firstLineChars="1050"/>
        <w:rPr>
          <w:rFonts w:ascii="宋体" w:hAnsi="宋体"/>
          <w:szCs w:val="24"/>
        </w:rPr>
      </w:pPr>
      <w:r>
        <w:rPr>
          <w:rFonts w:hint="eastAsia" w:ascii="宋体" w:hAnsi="宋体"/>
          <w:szCs w:val="24"/>
        </w:rPr>
        <w:t xml:space="preserve">     </w:t>
      </w:r>
    </w:p>
    <w:p>
      <w:pPr>
        <w:autoSpaceDN w:val="0"/>
        <w:spacing w:line="360" w:lineRule="auto"/>
        <w:ind w:firstLine="720" w:firstLineChars="300"/>
        <w:rPr>
          <w:rFonts w:ascii="宋体" w:hAnsi="宋体"/>
          <w:szCs w:val="24"/>
        </w:rPr>
      </w:pPr>
    </w:p>
    <w:p>
      <w:pPr>
        <w:autoSpaceDN w:val="0"/>
        <w:spacing w:line="360" w:lineRule="auto"/>
        <w:ind w:firstLine="720" w:firstLineChars="300"/>
        <w:rPr>
          <w:rFonts w:ascii="宋体" w:hAnsi="宋体"/>
          <w:szCs w:val="24"/>
        </w:rPr>
      </w:pPr>
    </w:p>
    <w:p>
      <w:pPr>
        <w:autoSpaceDN w:val="0"/>
        <w:spacing w:line="360" w:lineRule="auto"/>
        <w:ind w:firstLine="720" w:firstLineChars="300"/>
        <w:rPr>
          <w:rFonts w:ascii="宋体" w:hAnsi="宋体"/>
          <w:szCs w:val="24"/>
        </w:rPr>
      </w:pPr>
    </w:p>
    <w:p>
      <w:pPr>
        <w:pStyle w:val="18"/>
        <w:rPr>
          <w:rFonts w:ascii="宋体" w:hAnsi="宋体"/>
          <w:szCs w:val="24"/>
        </w:rPr>
      </w:pPr>
    </w:p>
    <w:p>
      <w:pPr>
        <w:pStyle w:val="19"/>
        <w:rPr>
          <w:rFonts w:ascii="宋体" w:hAnsi="宋体"/>
          <w:szCs w:val="24"/>
        </w:rPr>
      </w:pPr>
    </w:p>
    <w:p>
      <w:pPr>
        <w:pStyle w:val="20"/>
        <w:rPr>
          <w:rFonts w:ascii="宋体" w:hAnsi="宋体"/>
          <w:szCs w:val="24"/>
        </w:rPr>
      </w:pPr>
    </w:p>
    <w:p>
      <w:pPr>
        <w:pStyle w:val="21"/>
        <w:rPr>
          <w:rFonts w:ascii="宋体" w:hAnsi="宋体"/>
          <w:szCs w:val="24"/>
        </w:rPr>
      </w:pPr>
    </w:p>
    <w:p>
      <w:pPr>
        <w:keepNext w:val="0"/>
        <w:keepLines w:val="0"/>
        <w:pageBreakBefore w:val="0"/>
        <w:widowControl w:val="0"/>
        <w:kinsoku/>
        <w:wordWrap/>
        <w:overflowPunct/>
        <w:topLinePunct w:val="0"/>
        <w:autoSpaceDE/>
        <w:autoSpaceDN w:val="0"/>
        <w:bidi w:val="0"/>
        <w:adjustRightInd/>
        <w:snapToGrid/>
        <w:spacing w:line="360" w:lineRule="auto"/>
        <w:ind w:firstLine="3000" w:firstLineChars="1000"/>
        <w:jc w:val="both"/>
        <w:textAlignment w:val="auto"/>
        <w:rPr>
          <w:rFonts w:ascii="宋体" w:hAnsi="宋体" w:cs="宋体"/>
          <w:sz w:val="30"/>
          <w:szCs w:val="30"/>
          <w:u w:val="single"/>
        </w:rPr>
      </w:pPr>
      <w:r>
        <w:rPr>
          <w:rFonts w:hint="eastAsia" w:ascii="宋体" w:hAnsi="宋体"/>
          <w:sz w:val="30"/>
          <w:szCs w:val="30"/>
        </w:rPr>
        <w:t>成本代码：</w:t>
      </w:r>
      <w:r>
        <w:rPr>
          <w:rFonts w:hint="eastAsia" w:ascii="宋体" w:hAnsi="宋体"/>
          <w:sz w:val="30"/>
          <w:szCs w:val="30"/>
          <w:u w:val="single"/>
          <w:lang w:val="en-US" w:eastAsia="zh-CN"/>
        </w:rPr>
        <w:t>3.5</w:t>
      </w:r>
    </w:p>
    <w:p>
      <w:pPr>
        <w:keepNext w:val="0"/>
        <w:keepLines w:val="0"/>
        <w:pageBreakBefore w:val="0"/>
        <w:widowControl w:val="0"/>
        <w:kinsoku/>
        <w:wordWrap/>
        <w:overflowPunct/>
        <w:topLinePunct w:val="0"/>
        <w:autoSpaceDE/>
        <w:autoSpaceDN w:val="0"/>
        <w:bidi w:val="0"/>
        <w:adjustRightInd/>
        <w:snapToGrid/>
        <w:spacing w:line="360" w:lineRule="auto"/>
        <w:ind w:firstLine="0" w:firstLineChars="0"/>
        <w:jc w:val="center"/>
        <w:textAlignment w:val="auto"/>
        <w:rPr>
          <w:rFonts w:hint="eastAsia" w:ascii="宋体" w:hAnsi="宋体" w:eastAsia="宋体"/>
          <w:sz w:val="30"/>
          <w:szCs w:val="30"/>
          <w:lang w:eastAsia="zh-CN"/>
        </w:rPr>
      </w:pPr>
      <w:r>
        <w:rPr>
          <w:rFonts w:hint="eastAsia" w:ascii="宋体" w:hAnsi="宋体"/>
          <w:sz w:val="30"/>
          <w:szCs w:val="30"/>
        </w:rPr>
        <w:t>合同编号：</w:t>
      </w:r>
      <w:r>
        <w:rPr>
          <w:rFonts w:hint="eastAsia" w:ascii="宋体" w:hAnsi="宋体"/>
          <w:sz w:val="30"/>
          <w:szCs w:val="30"/>
          <w:u w:val="single"/>
        </w:rPr>
        <w:t>LNSSWY-JA-</w:t>
      </w:r>
      <w:r>
        <w:rPr>
          <w:rFonts w:hint="eastAsia" w:ascii="宋体" w:hAnsi="宋体"/>
          <w:sz w:val="30"/>
          <w:szCs w:val="30"/>
          <w:u w:val="single"/>
          <w:lang w:val="en-US" w:eastAsia="zh-CN"/>
        </w:rPr>
        <w:t>0</w:t>
      </w:r>
      <w:r>
        <w:rPr>
          <w:rFonts w:hint="eastAsia" w:ascii="宋体" w:hAnsi="宋体"/>
          <w:sz w:val="30"/>
          <w:szCs w:val="30"/>
          <w:u w:val="single"/>
        </w:rPr>
        <w:t>6</w:t>
      </w:r>
      <w:r>
        <w:rPr>
          <w:rFonts w:hint="eastAsia" w:ascii="宋体" w:hAnsi="宋体"/>
          <w:sz w:val="30"/>
          <w:szCs w:val="30"/>
          <w:u w:val="single"/>
          <w:lang w:val="en-US" w:eastAsia="zh-CN"/>
        </w:rPr>
        <w:t>5</w:t>
      </w:r>
    </w:p>
    <w:p>
      <w:pPr>
        <w:pStyle w:val="18"/>
        <w:rPr>
          <w:rFonts w:ascii="宋体" w:hAnsi="宋体"/>
          <w:szCs w:val="24"/>
        </w:rPr>
      </w:pPr>
    </w:p>
    <w:p>
      <w:pPr>
        <w:pStyle w:val="19"/>
        <w:rPr>
          <w:rFonts w:ascii="宋体" w:hAnsi="宋体"/>
          <w:szCs w:val="24"/>
        </w:rPr>
      </w:pPr>
    </w:p>
    <w:p>
      <w:pPr>
        <w:pStyle w:val="20"/>
        <w:rPr>
          <w:rFonts w:ascii="宋体" w:hAnsi="宋体"/>
          <w:szCs w:val="24"/>
        </w:rPr>
      </w:pPr>
    </w:p>
    <w:p>
      <w:pPr>
        <w:pStyle w:val="21"/>
        <w:rPr>
          <w:rFonts w:ascii="宋体" w:hAnsi="宋体"/>
          <w:szCs w:val="24"/>
        </w:rPr>
      </w:pPr>
    </w:p>
    <w:p>
      <w:pPr>
        <w:pStyle w:val="18"/>
        <w:rPr>
          <w:rFonts w:ascii="宋体" w:hAnsi="宋体"/>
          <w:szCs w:val="24"/>
        </w:rPr>
      </w:pPr>
    </w:p>
    <w:p>
      <w:pPr>
        <w:spacing w:line="360" w:lineRule="auto"/>
        <w:ind w:firstLine="2108" w:firstLineChars="700"/>
        <w:jc w:val="left"/>
        <w:outlineLvl w:val="0"/>
        <w:rPr>
          <w:rFonts w:ascii="宋体" w:hAnsi="宋体"/>
          <w:b/>
          <w:bCs/>
          <w:sz w:val="30"/>
          <w:szCs w:val="30"/>
          <w:u w:val="single"/>
        </w:rPr>
      </w:pPr>
      <w:r>
        <w:rPr>
          <w:rFonts w:hint="eastAsia" w:ascii="宋体" w:hAnsi="宋体"/>
          <w:b/>
          <w:bCs/>
          <w:sz w:val="30"/>
          <w:szCs w:val="30"/>
        </w:rPr>
        <w:t>甲    方：</w:t>
      </w:r>
      <w:r>
        <w:rPr>
          <w:rFonts w:hint="eastAsia" w:ascii="宋体" w:hAnsi="宋体"/>
          <w:b/>
          <w:bCs/>
          <w:sz w:val="30"/>
          <w:szCs w:val="30"/>
          <w:u w:val="single"/>
        </w:rPr>
        <w:t>洛阳浩德浩康置业有限公司</w:t>
      </w:r>
    </w:p>
    <w:p>
      <w:pPr>
        <w:spacing w:line="360" w:lineRule="auto"/>
        <w:ind w:firstLine="2108" w:firstLineChars="700"/>
        <w:jc w:val="left"/>
        <w:outlineLvl w:val="0"/>
        <w:rPr>
          <w:rFonts w:ascii="宋体" w:hAnsi="宋体"/>
          <w:b/>
          <w:bCs/>
          <w:sz w:val="30"/>
          <w:szCs w:val="30"/>
          <w:u w:val="single"/>
        </w:rPr>
      </w:pPr>
      <w:r>
        <w:rPr>
          <w:rFonts w:hint="eastAsia" w:ascii="宋体" w:hAnsi="宋体"/>
          <w:b/>
          <w:bCs/>
          <w:sz w:val="30"/>
          <w:szCs w:val="30"/>
        </w:rPr>
        <w:t>乙    方：</w:t>
      </w:r>
      <w:r>
        <w:rPr>
          <w:rFonts w:hint="eastAsia" w:ascii="宋体" w:hAnsi="宋体" w:eastAsia="宋体" w:cs="宋体"/>
          <w:b/>
          <w:bCs/>
          <w:sz w:val="30"/>
          <w:szCs w:val="30"/>
          <w:u w:val="single"/>
        </w:rPr>
        <w:t>洛阳宏润照明工程有限公司</w:t>
      </w:r>
    </w:p>
    <w:p>
      <w:pPr>
        <w:autoSpaceDN w:val="0"/>
        <w:spacing w:line="360" w:lineRule="auto"/>
        <w:ind w:firstLine="2108" w:firstLineChars="700"/>
        <w:rPr>
          <w:rFonts w:hint="eastAsia" w:ascii="宋体" w:hAnsi="宋体"/>
          <w:b/>
          <w:bCs/>
          <w:sz w:val="30"/>
          <w:szCs w:val="30"/>
        </w:rPr>
      </w:pPr>
      <w:r>
        <w:rPr>
          <w:rFonts w:hint="eastAsia" w:ascii="宋体" w:hAnsi="宋体"/>
          <w:b/>
          <w:bCs/>
          <w:sz w:val="30"/>
          <w:szCs w:val="30"/>
        </w:rPr>
        <w:t>签订时间：2</w:t>
      </w:r>
      <w:r>
        <w:rPr>
          <w:rFonts w:ascii="宋体" w:hAnsi="宋体"/>
          <w:b/>
          <w:bCs/>
          <w:sz w:val="30"/>
          <w:szCs w:val="30"/>
        </w:rPr>
        <w:t>02</w:t>
      </w:r>
      <w:r>
        <w:rPr>
          <w:rFonts w:hint="eastAsia" w:ascii="宋体" w:hAnsi="宋体"/>
          <w:b/>
          <w:bCs/>
          <w:sz w:val="30"/>
          <w:szCs w:val="30"/>
          <w:lang w:val="en-US" w:eastAsia="zh-CN"/>
        </w:rPr>
        <w:t>4</w:t>
      </w:r>
      <w:r>
        <w:rPr>
          <w:rFonts w:hint="eastAsia" w:ascii="宋体" w:hAnsi="宋体"/>
          <w:b/>
          <w:bCs/>
          <w:sz w:val="30"/>
          <w:szCs w:val="30"/>
        </w:rPr>
        <w:t>年</w:t>
      </w:r>
      <w:r>
        <w:rPr>
          <w:rFonts w:hint="eastAsia" w:ascii="宋体" w:hAnsi="宋体"/>
          <w:b/>
          <w:bCs/>
          <w:sz w:val="30"/>
          <w:szCs w:val="30"/>
          <w:lang w:val="en-US" w:eastAsia="zh-CN"/>
        </w:rPr>
        <w:t>4</w:t>
      </w:r>
      <w:r>
        <w:rPr>
          <w:rFonts w:hint="eastAsia" w:ascii="宋体" w:hAnsi="宋体"/>
          <w:b/>
          <w:bCs/>
          <w:sz w:val="30"/>
          <w:szCs w:val="30"/>
        </w:rPr>
        <w:t>月</w:t>
      </w:r>
      <w:r>
        <w:rPr>
          <w:rFonts w:hint="eastAsia" w:ascii="宋体" w:hAnsi="宋体"/>
          <w:b/>
          <w:bCs/>
          <w:sz w:val="30"/>
          <w:szCs w:val="30"/>
          <w:lang w:val="en-US" w:eastAsia="zh-CN"/>
        </w:rPr>
        <w:t>7</w:t>
      </w:r>
      <w:r>
        <w:rPr>
          <w:rFonts w:hint="eastAsia" w:ascii="宋体" w:hAnsi="宋体"/>
          <w:b/>
          <w:bCs/>
          <w:sz w:val="30"/>
          <w:szCs w:val="30"/>
        </w:rPr>
        <w:t>日</w:t>
      </w:r>
    </w:p>
    <w:p>
      <w:pPr>
        <w:pStyle w:val="2"/>
        <w:rPr>
          <w:rFonts w:hint="eastAsia"/>
          <w:lang w:val="en-US" w:eastAsia="zh-CN"/>
        </w:rPr>
      </w:pPr>
    </w:p>
    <w:p>
      <w:pPr>
        <w:pStyle w:val="2"/>
        <w:rPr>
          <w:rFonts w:hint="eastAsia" w:ascii="宋体" w:hAnsi="宋体" w:eastAsia="宋体" w:cs="Times New Roman"/>
          <w:b/>
          <w:color w:val="auto"/>
          <w:sz w:val="24"/>
          <w:szCs w:val="24"/>
          <w:lang w:val="en-US" w:eastAsia="zh-CN"/>
        </w:rPr>
      </w:pPr>
    </w:p>
    <w:p>
      <w:pPr>
        <w:pStyle w:val="2"/>
        <w:rPr>
          <w:rFonts w:hint="eastAsia" w:ascii="宋体" w:hAnsi="宋体" w:eastAsia="宋体" w:cs="Times New Roman"/>
          <w:b/>
          <w:color w:val="auto"/>
          <w:sz w:val="24"/>
          <w:szCs w:val="24"/>
          <w:lang w:val="en-US" w:eastAsia="zh-CN"/>
        </w:rPr>
      </w:pPr>
    </w:p>
    <w:p>
      <w:pPr>
        <w:spacing w:line="360" w:lineRule="auto"/>
        <w:ind w:firstLine="2891" w:firstLineChars="1200"/>
        <w:rPr>
          <w:rFonts w:hint="eastAsia" w:ascii="宋体" w:hAnsi="宋体" w:eastAsia="宋体" w:cs="Times New Roman"/>
          <w:b/>
          <w:color w:val="auto"/>
          <w:sz w:val="24"/>
          <w:szCs w:val="24"/>
          <w:lang w:val="en-US" w:eastAsia="zh-CN"/>
        </w:rPr>
      </w:pPr>
    </w:p>
    <w:p>
      <w:pPr>
        <w:pStyle w:val="2"/>
        <w:rPr>
          <w:rFonts w:hint="eastAsia" w:ascii="宋体" w:hAnsi="宋体" w:eastAsia="宋体" w:cs="Times New Roman"/>
          <w:b/>
          <w:color w:val="auto"/>
          <w:sz w:val="24"/>
          <w:szCs w:val="24"/>
          <w:lang w:val="en-US" w:eastAsia="zh-CN"/>
        </w:rPr>
      </w:pPr>
    </w:p>
    <w:p>
      <w:pPr>
        <w:pStyle w:val="2"/>
        <w:rPr>
          <w:rFonts w:hint="eastAsia" w:ascii="宋体" w:hAnsi="宋体" w:eastAsia="宋体" w:cs="Times New Roman"/>
          <w:b/>
          <w:color w:val="auto"/>
          <w:sz w:val="24"/>
          <w:szCs w:val="24"/>
          <w:lang w:val="en-US" w:eastAsia="zh-CN"/>
        </w:rPr>
      </w:pPr>
    </w:p>
    <w:p>
      <w:pPr>
        <w:spacing w:line="360" w:lineRule="auto"/>
        <w:ind w:firstLine="2891" w:firstLineChars="1200"/>
        <w:outlineLvl w:val="0"/>
        <w:rPr>
          <w:rFonts w:hint="eastAsia" w:ascii="宋体" w:hAnsi="宋体" w:eastAsia="宋体" w:cs="Calibri"/>
          <w:color w:val="000000"/>
          <w:kern w:val="0"/>
          <w:sz w:val="24"/>
          <w:szCs w:val="24"/>
          <w:u w:val="single"/>
        </w:rPr>
      </w:pPr>
      <w:r>
        <w:rPr>
          <w:rFonts w:hint="eastAsia" w:ascii="宋体" w:hAnsi="宋体" w:cs="Times New Roman"/>
          <w:b/>
          <w:color w:val="auto"/>
          <w:sz w:val="24"/>
          <w:szCs w:val="24"/>
          <w:lang w:val="en-US" w:eastAsia="zh-CN"/>
        </w:rPr>
        <w:t>洛宁</w:t>
      </w:r>
      <w:r>
        <w:rPr>
          <w:rFonts w:hint="eastAsia" w:ascii="宋体" w:hAnsi="宋体" w:eastAsia="宋体" w:cs="Times New Roman"/>
          <w:b/>
          <w:color w:val="auto"/>
          <w:sz w:val="24"/>
          <w:szCs w:val="24"/>
          <w:lang w:val="en-US" w:eastAsia="zh-CN"/>
        </w:rPr>
        <w:t>山水文苑</w:t>
      </w:r>
      <w:r>
        <w:rPr>
          <w:rFonts w:hint="eastAsia" w:ascii="宋体" w:hAnsi="宋体" w:cs="Times New Roman"/>
          <w:b/>
          <w:color w:val="auto"/>
          <w:sz w:val="24"/>
          <w:szCs w:val="24"/>
          <w:lang w:val="en-US" w:eastAsia="zh-CN"/>
        </w:rPr>
        <w:t>项目10#楼顶</w:t>
      </w:r>
      <w:r>
        <w:rPr>
          <w:rFonts w:hint="eastAsia" w:ascii="宋体" w:hAnsi="宋体" w:eastAsia="宋体" w:cs="Times New Roman"/>
          <w:b/>
          <w:color w:val="auto"/>
          <w:sz w:val="24"/>
          <w:szCs w:val="24"/>
          <w:lang w:val="en-US" w:eastAsia="zh-CN"/>
        </w:rPr>
        <w:t>发光字施工合同</w:t>
      </w:r>
    </w:p>
    <w:p>
      <w:pPr>
        <w:spacing w:line="360" w:lineRule="auto"/>
        <w:rPr>
          <w:rFonts w:hint="eastAsia" w:ascii="宋体" w:hAnsi="宋体" w:eastAsia="宋体" w:cs="Calibri"/>
          <w:color w:val="000000"/>
          <w:kern w:val="0"/>
          <w:sz w:val="24"/>
          <w:szCs w:val="24"/>
          <w:u w:val="single"/>
        </w:rPr>
      </w:pPr>
      <w:r>
        <w:rPr>
          <w:rFonts w:hint="eastAsia" w:ascii="宋体" w:hAnsi="宋体" w:eastAsia="宋体" w:cs="Calibri"/>
          <w:color w:val="000000"/>
          <w:kern w:val="0"/>
          <w:sz w:val="24"/>
          <w:szCs w:val="24"/>
          <w:u w:val="single"/>
        </w:rPr>
        <w:t>发包人（以下简称甲方）：洛阳浩德浩康置业有限公司</w:t>
      </w:r>
    </w:p>
    <w:p>
      <w:pPr>
        <w:spacing w:line="360" w:lineRule="auto"/>
        <w:rPr>
          <w:rFonts w:hint="eastAsia" w:ascii="宋体" w:hAnsi="宋体" w:eastAsia="宋体" w:cs="Calibri"/>
          <w:color w:val="000000"/>
          <w:kern w:val="0"/>
          <w:sz w:val="24"/>
          <w:szCs w:val="24"/>
          <w:u w:val="single"/>
        </w:rPr>
      </w:pPr>
      <w:r>
        <w:rPr>
          <w:rFonts w:hint="eastAsia" w:ascii="宋体" w:hAnsi="宋体" w:eastAsia="宋体" w:cs="Calibri"/>
          <w:color w:val="000000"/>
          <w:kern w:val="0"/>
          <w:sz w:val="24"/>
          <w:szCs w:val="24"/>
          <w:u w:val="single"/>
        </w:rPr>
        <w:t>统一社会信用代码：91410328MA9K9J8A5F</w:t>
      </w:r>
    </w:p>
    <w:p>
      <w:pPr>
        <w:spacing w:line="360" w:lineRule="auto"/>
        <w:rPr>
          <w:rFonts w:hint="eastAsia" w:ascii="宋体" w:hAnsi="宋体" w:eastAsia="宋体" w:cs="Calibri"/>
          <w:color w:val="000000"/>
          <w:kern w:val="0"/>
          <w:sz w:val="24"/>
          <w:szCs w:val="24"/>
          <w:u w:val="single"/>
        </w:rPr>
      </w:pPr>
      <w:r>
        <w:rPr>
          <w:rFonts w:hint="eastAsia" w:ascii="宋体" w:hAnsi="宋体" w:eastAsia="宋体" w:cs="Calibri"/>
          <w:color w:val="000000"/>
          <w:kern w:val="0"/>
          <w:sz w:val="24"/>
          <w:szCs w:val="24"/>
          <w:u w:val="single"/>
        </w:rPr>
        <w:t>乙方（受托单位）：洛阳宏润照明工程有限公司</w:t>
      </w:r>
    </w:p>
    <w:p>
      <w:pPr>
        <w:spacing w:line="360" w:lineRule="auto"/>
        <w:outlineLvl w:val="0"/>
        <w:rPr>
          <w:rFonts w:ascii="宋体" w:hAnsi="宋体" w:cs="宋体"/>
          <w:b/>
          <w:bCs/>
          <w:szCs w:val="24"/>
        </w:rPr>
      </w:pPr>
      <w:r>
        <w:rPr>
          <w:rFonts w:hint="eastAsia" w:ascii="宋体" w:hAnsi="宋体" w:eastAsia="宋体" w:cs="Calibri"/>
          <w:color w:val="000000"/>
          <w:kern w:val="0"/>
          <w:sz w:val="24"/>
          <w:szCs w:val="24"/>
          <w:u w:val="single"/>
        </w:rPr>
        <w:t>统一社会信用代码：914103020742230630</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依照《中华人民共和国民法典》、《中华人民共和国建筑法》及其他有关法律、行政法规，遵循平等、自愿、公平和诚实信用的原则，双方就</w:t>
      </w:r>
      <w:r>
        <w:rPr>
          <w:rFonts w:hint="eastAsia" w:ascii="宋体" w:hAnsi="宋体" w:cs="宋体"/>
          <w:szCs w:val="24"/>
          <w:u w:val="single"/>
          <w:lang w:val="en-US" w:eastAsia="zh-CN"/>
        </w:rPr>
        <w:t>洛宁</w:t>
      </w:r>
      <w:r>
        <w:rPr>
          <w:rFonts w:hint="eastAsia" w:ascii="宋体" w:hAnsi="宋体" w:eastAsia="宋体" w:cs="宋体"/>
          <w:szCs w:val="24"/>
          <w:u w:val="single"/>
        </w:rPr>
        <w:t>山水文苑</w:t>
      </w:r>
      <w:r>
        <w:rPr>
          <w:rFonts w:hint="eastAsia" w:ascii="宋体" w:hAnsi="宋体" w:cs="宋体"/>
          <w:szCs w:val="24"/>
          <w:u w:val="single"/>
          <w:lang w:val="en-US" w:eastAsia="zh-CN"/>
        </w:rPr>
        <w:t>项目10#楼顶</w:t>
      </w:r>
      <w:r>
        <w:rPr>
          <w:rFonts w:hint="eastAsia" w:ascii="宋体" w:hAnsi="宋体" w:eastAsia="宋体" w:cs="宋体"/>
          <w:szCs w:val="24"/>
          <w:u w:val="single"/>
        </w:rPr>
        <w:t>发光字施工</w:t>
      </w:r>
      <w:r>
        <w:rPr>
          <w:rFonts w:hint="eastAsia" w:ascii="宋体" w:hAnsi="宋体" w:cs="宋体"/>
          <w:szCs w:val="24"/>
        </w:rPr>
        <w:t>事项协商一致，订立本合同。</w:t>
      </w:r>
    </w:p>
    <w:p>
      <w:pPr>
        <w:numPr>
          <w:ilvl w:val="255"/>
          <w:numId w:val="0"/>
        </w:numPr>
        <w:tabs>
          <w:tab w:val="left" w:pos="0"/>
        </w:tabs>
        <w:kinsoku w:val="0"/>
        <w:wordWrap w:val="0"/>
        <w:topLinePunct/>
        <w:autoSpaceDE w:val="0"/>
        <w:spacing w:line="360" w:lineRule="auto"/>
        <w:outlineLvl w:val="0"/>
        <w:rPr>
          <w:rFonts w:ascii="宋体" w:hAnsi="宋体" w:cs="宋体"/>
          <w:szCs w:val="24"/>
        </w:rPr>
      </w:pPr>
      <w:r>
        <w:rPr>
          <w:rFonts w:hint="eastAsia" w:ascii="宋体" w:hAnsi="宋体" w:cs="宋体"/>
          <w:b/>
          <w:bCs/>
          <w:szCs w:val="24"/>
        </w:rPr>
        <w:t>一、工程概况</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1、工程名称：</w:t>
      </w:r>
      <w:r>
        <w:rPr>
          <w:rFonts w:hint="eastAsia" w:ascii="宋体" w:hAnsi="宋体" w:cs="宋体"/>
          <w:szCs w:val="24"/>
          <w:u w:val="single"/>
          <w:lang w:val="en-US" w:eastAsia="zh-CN"/>
        </w:rPr>
        <w:t>洛宁</w:t>
      </w:r>
      <w:r>
        <w:rPr>
          <w:rFonts w:hint="eastAsia" w:ascii="宋体" w:hAnsi="宋体" w:eastAsia="宋体" w:cs="宋体"/>
          <w:szCs w:val="24"/>
          <w:u w:val="single"/>
        </w:rPr>
        <w:t>山水文苑</w:t>
      </w:r>
      <w:r>
        <w:rPr>
          <w:rFonts w:hint="eastAsia" w:ascii="宋体" w:hAnsi="宋体" w:cs="宋体"/>
          <w:szCs w:val="24"/>
          <w:u w:val="single"/>
          <w:lang w:val="en-US" w:eastAsia="zh-CN"/>
        </w:rPr>
        <w:t>项目10#楼顶</w:t>
      </w:r>
      <w:r>
        <w:rPr>
          <w:rFonts w:hint="eastAsia" w:ascii="宋体" w:hAnsi="宋体" w:eastAsia="宋体" w:cs="宋体"/>
          <w:szCs w:val="24"/>
          <w:u w:val="single"/>
        </w:rPr>
        <w:t>发光字施工</w:t>
      </w:r>
      <w:r>
        <w:rPr>
          <w:rFonts w:hint="eastAsia" w:ascii="宋体" w:hAnsi="宋体" w:cs="宋体"/>
          <w:szCs w:val="24"/>
        </w:rPr>
        <w:t>。</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2、工程规模：</w:t>
      </w:r>
      <w:r>
        <w:rPr>
          <w:rFonts w:hint="eastAsia" w:ascii="宋体" w:hAnsi="宋体" w:cs="宋体"/>
          <w:szCs w:val="24"/>
          <w:u w:val="single"/>
        </w:rPr>
        <w:t>发光字面积约</w:t>
      </w:r>
      <w:r>
        <w:rPr>
          <w:rFonts w:hint="eastAsia" w:ascii="宋体" w:hAnsi="宋体" w:cs="宋体"/>
          <w:szCs w:val="24"/>
          <w:u w:val="single"/>
          <w:lang w:val="en-US" w:eastAsia="zh-CN"/>
        </w:rPr>
        <w:t>95.52</w:t>
      </w:r>
      <w:r>
        <w:rPr>
          <w:rFonts w:hint="eastAsia" w:ascii="宋体" w:hAnsi="宋体" w:cs="宋体"/>
          <w:szCs w:val="24"/>
          <w:u w:val="single"/>
        </w:rPr>
        <w:t>㎡</w:t>
      </w:r>
      <w:r>
        <w:rPr>
          <w:rFonts w:hint="eastAsia" w:ascii="宋体" w:hAnsi="宋体" w:cs="宋体"/>
          <w:szCs w:val="24"/>
        </w:rPr>
        <w:t>。</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3、工程地点：</w:t>
      </w:r>
      <w:r>
        <w:rPr>
          <w:rFonts w:hint="eastAsia" w:ascii="宋体" w:hAnsi="宋体" w:cs="宋体"/>
          <w:szCs w:val="24"/>
          <w:u w:val="single"/>
        </w:rPr>
        <w:t>洛阳市洛宁县陈吴乡新宁大道与姑洗路交叉口西北角。</w:t>
      </w:r>
    </w:p>
    <w:p>
      <w:pPr>
        <w:numPr>
          <w:ilvl w:val="255"/>
          <w:numId w:val="0"/>
        </w:numPr>
        <w:tabs>
          <w:tab w:val="left" w:pos="0"/>
        </w:tabs>
        <w:kinsoku w:val="0"/>
        <w:wordWrap w:val="0"/>
        <w:topLinePunct/>
        <w:autoSpaceDE w:val="0"/>
        <w:spacing w:line="360" w:lineRule="auto"/>
        <w:outlineLvl w:val="0"/>
        <w:rPr>
          <w:rFonts w:ascii="宋体" w:hAnsi="宋体" w:cs="宋体"/>
          <w:szCs w:val="24"/>
        </w:rPr>
      </w:pPr>
      <w:r>
        <w:rPr>
          <w:rFonts w:hint="eastAsia" w:ascii="宋体" w:hAnsi="宋体" w:cs="宋体"/>
          <w:b/>
          <w:bCs/>
          <w:szCs w:val="24"/>
        </w:rPr>
        <w:t>二、工程承包范围</w:t>
      </w:r>
    </w:p>
    <w:p>
      <w:pPr>
        <w:pStyle w:val="18"/>
        <w:kinsoku w:val="0"/>
        <w:wordWrap w:val="0"/>
        <w:topLinePunct/>
        <w:autoSpaceDE w:val="0"/>
        <w:ind w:firstLine="480" w:firstLineChars="200"/>
        <w:rPr>
          <w:rFonts w:hint="eastAsia" w:ascii="宋体" w:hAnsi="宋体" w:cs="宋体"/>
          <w:kern w:val="2"/>
          <w:sz w:val="24"/>
          <w:szCs w:val="24"/>
        </w:rPr>
      </w:pPr>
      <w:r>
        <w:rPr>
          <w:rFonts w:hint="eastAsia" w:ascii="宋体" w:hAnsi="宋体" w:cs="宋体"/>
          <w:kern w:val="2"/>
          <w:sz w:val="24"/>
          <w:szCs w:val="24"/>
        </w:rPr>
        <w:t>承包范围：洛宁山水文苑项目10#楼顶发光字效果图及施工图范围内全部内容。需要满足安全、国家及地方规范要求。包括但不限于：</w:t>
      </w:r>
    </w:p>
    <w:p>
      <w:pPr>
        <w:pStyle w:val="18"/>
        <w:kinsoku w:val="0"/>
        <w:wordWrap w:val="0"/>
        <w:topLinePunct/>
        <w:autoSpaceDE w:val="0"/>
        <w:ind w:firstLine="480" w:firstLineChars="200"/>
      </w:pPr>
      <w:r>
        <w:rPr>
          <w:rFonts w:hint="eastAsia" w:ascii="宋体" w:hAnsi="宋体" w:cs="宋体"/>
          <w:kern w:val="2"/>
          <w:sz w:val="24"/>
          <w:szCs w:val="24"/>
        </w:rPr>
        <w:t>1、含楼顶大字照明配电箱，含与总包单位的对接工作</w:t>
      </w:r>
      <w:r>
        <w:rPr>
          <w:rFonts w:hint="eastAsia" w:ascii="宋体" w:hAnsi="宋体" w:cs="宋体"/>
          <w:kern w:val="2"/>
          <w:sz w:val="24"/>
          <w:szCs w:val="24"/>
          <w:lang w:val="en-US" w:eastAsia="zh-CN"/>
        </w:rPr>
        <w:t>，含</w:t>
      </w:r>
      <w:r>
        <w:rPr>
          <w:rFonts w:hint="eastAsia" w:ascii="宋体" w:hAnsi="宋体" w:cs="宋体"/>
          <w:kern w:val="2"/>
          <w:sz w:val="24"/>
          <w:szCs w:val="24"/>
        </w:rPr>
        <w:t>钢架支墩</w:t>
      </w:r>
      <w:r>
        <w:rPr>
          <w:rFonts w:hint="eastAsia" w:ascii="宋体" w:hAnsi="宋体" w:cs="宋体"/>
          <w:kern w:val="2"/>
          <w:sz w:val="24"/>
          <w:szCs w:val="24"/>
          <w:lang w:val="en-US" w:eastAsia="zh-CN"/>
        </w:rPr>
        <w:t>制作安装</w:t>
      </w:r>
      <w:r>
        <w:rPr>
          <w:rFonts w:hint="eastAsia" w:ascii="宋体" w:hAnsi="宋体" w:cs="宋体"/>
          <w:kern w:val="2"/>
          <w:sz w:val="24"/>
          <w:szCs w:val="24"/>
        </w:rPr>
        <w:t>。</w:t>
      </w:r>
    </w:p>
    <w:p>
      <w:pPr>
        <w:pStyle w:val="18"/>
        <w:kinsoku w:val="0"/>
        <w:wordWrap w:val="0"/>
        <w:topLinePunct/>
        <w:autoSpaceDE w:val="0"/>
        <w:ind w:firstLine="480" w:firstLineChars="200"/>
        <w:rPr>
          <w:rFonts w:ascii="宋体" w:hAnsi="宋体" w:cs="宋体"/>
          <w:kern w:val="2"/>
          <w:sz w:val="24"/>
          <w:szCs w:val="24"/>
        </w:rPr>
      </w:pPr>
      <w:r>
        <w:rPr>
          <w:rFonts w:hint="eastAsia" w:ascii="宋体" w:hAnsi="宋体" w:cs="宋体"/>
          <w:kern w:val="2"/>
          <w:sz w:val="24"/>
          <w:szCs w:val="24"/>
          <w:lang w:val="en-US" w:eastAsia="zh-CN"/>
        </w:rPr>
        <w:t>2</w:t>
      </w:r>
      <w:r>
        <w:rPr>
          <w:rFonts w:hint="eastAsia" w:ascii="宋体" w:hAnsi="宋体" w:cs="宋体"/>
          <w:kern w:val="2"/>
          <w:sz w:val="24"/>
          <w:szCs w:val="24"/>
        </w:rPr>
        <w:t>、字体及logo的加工制作及安装，钢架结构加工制作及安装，现场安装。</w:t>
      </w:r>
    </w:p>
    <w:p>
      <w:pPr>
        <w:pStyle w:val="18"/>
        <w:kinsoku w:val="0"/>
        <w:wordWrap w:val="0"/>
        <w:topLinePunct/>
        <w:autoSpaceDE w:val="0"/>
        <w:ind w:firstLine="480" w:firstLineChars="200"/>
        <w:outlineLvl w:val="1"/>
        <w:rPr>
          <w:rFonts w:hint="eastAsia" w:ascii="宋体" w:hAnsi="宋体" w:cs="宋体"/>
          <w:kern w:val="2"/>
          <w:sz w:val="24"/>
          <w:szCs w:val="24"/>
        </w:rPr>
      </w:pPr>
      <w:r>
        <w:rPr>
          <w:rFonts w:hint="eastAsia" w:ascii="宋体" w:hAnsi="宋体" w:cs="宋体"/>
          <w:kern w:val="2"/>
          <w:sz w:val="24"/>
          <w:szCs w:val="24"/>
          <w:lang w:val="en-US" w:eastAsia="zh-CN"/>
        </w:rPr>
        <w:t>3</w:t>
      </w:r>
      <w:r>
        <w:rPr>
          <w:rFonts w:hint="eastAsia" w:ascii="宋体" w:hAnsi="宋体" w:cs="宋体"/>
          <w:kern w:val="2"/>
          <w:sz w:val="24"/>
          <w:szCs w:val="24"/>
        </w:rPr>
        <w:t>、字体照明系统的布管、穿线、灯具、支架等材料的购置及安装。</w:t>
      </w:r>
    </w:p>
    <w:p>
      <w:pPr>
        <w:pStyle w:val="18"/>
        <w:kinsoku w:val="0"/>
        <w:wordWrap w:val="0"/>
        <w:topLinePunct/>
        <w:autoSpaceDE w:val="0"/>
        <w:ind w:firstLine="480" w:firstLineChars="200"/>
        <w:rPr>
          <w:rFonts w:ascii="宋体" w:hAnsi="宋体" w:cs="宋体"/>
          <w:kern w:val="2"/>
          <w:sz w:val="24"/>
          <w:szCs w:val="24"/>
        </w:rPr>
      </w:pPr>
      <w:r>
        <w:rPr>
          <w:rFonts w:hint="eastAsia" w:ascii="宋体" w:hAnsi="宋体" w:cs="宋体"/>
          <w:kern w:val="2"/>
          <w:sz w:val="24"/>
          <w:szCs w:val="24"/>
          <w:lang w:val="en-US" w:eastAsia="zh-CN"/>
        </w:rPr>
        <w:t>4</w:t>
      </w:r>
      <w:r>
        <w:rPr>
          <w:rFonts w:hint="eastAsia" w:ascii="宋体" w:hAnsi="宋体" w:cs="宋体"/>
          <w:kern w:val="2"/>
          <w:sz w:val="24"/>
          <w:szCs w:val="24"/>
        </w:rPr>
        <w:t>、字体照明系统中的分时控制系统的安装、调试，</w:t>
      </w:r>
      <w:r>
        <w:rPr>
          <w:rFonts w:hint="eastAsia" w:ascii="宋体" w:hAnsi="宋体" w:cs="宋体"/>
          <w:kern w:val="2"/>
          <w:sz w:val="24"/>
          <w:szCs w:val="24"/>
          <w:lang w:val="en-US" w:eastAsia="zh-CN"/>
        </w:rPr>
        <w:t>确保</w:t>
      </w:r>
      <w:r>
        <w:rPr>
          <w:rFonts w:hint="eastAsia" w:ascii="宋体" w:hAnsi="宋体" w:cs="宋体"/>
          <w:kern w:val="2"/>
          <w:sz w:val="24"/>
          <w:szCs w:val="24"/>
        </w:rPr>
        <w:t>实现照明系统设定时间自动点亮、熄灭功能。</w:t>
      </w:r>
    </w:p>
    <w:p>
      <w:pPr>
        <w:pStyle w:val="18"/>
        <w:kinsoku w:val="0"/>
        <w:wordWrap w:val="0"/>
        <w:topLinePunct/>
        <w:autoSpaceDE w:val="0"/>
        <w:ind w:firstLine="480" w:firstLineChars="200"/>
        <w:outlineLvl w:val="1"/>
        <w:rPr>
          <w:rFonts w:ascii="宋体" w:hAnsi="宋体" w:cs="宋体"/>
          <w:kern w:val="2"/>
          <w:sz w:val="24"/>
          <w:szCs w:val="24"/>
        </w:rPr>
      </w:pPr>
      <w:r>
        <w:rPr>
          <w:rFonts w:hint="eastAsia" w:ascii="宋体" w:hAnsi="宋体" w:cs="宋体"/>
          <w:kern w:val="2"/>
          <w:sz w:val="24"/>
          <w:szCs w:val="24"/>
          <w:lang w:val="en-US" w:eastAsia="zh-CN"/>
        </w:rPr>
        <w:t>5</w:t>
      </w:r>
      <w:r>
        <w:rPr>
          <w:rFonts w:hint="eastAsia" w:ascii="宋体" w:hAnsi="宋体" w:cs="宋体"/>
          <w:kern w:val="2"/>
          <w:sz w:val="24"/>
          <w:szCs w:val="24"/>
        </w:rPr>
        <w:t>、各系统的一切安装工程的施工、调试。</w:t>
      </w:r>
    </w:p>
    <w:p>
      <w:pPr>
        <w:pStyle w:val="2"/>
        <w:numPr>
          <w:ilvl w:val="255"/>
          <w:numId w:val="0"/>
        </w:numPr>
        <w:kinsoku w:val="0"/>
        <w:wordWrap w:val="0"/>
        <w:topLinePunct/>
        <w:autoSpaceDE w:val="0"/>
        <w:spacing w:line="360" w:lineRule="auto"/>
        <w:outlineLvl w:val="0"/>
        <w:rPr>
          <w:rFonts w:hAnsi="宋体" w:cs="宋体"/>
          <w:b w:val="0"/>
          <w:szCs w:val="24"/>
        </w:rPr>
      </w:pPr>
      <w:r>
        <w:rPr>
          <w:rFonts w:hint="eastAsia" w:hAnsi="宋体" w:cs="宋体"/>
          <w:szCs w:val="24"/>
        </w:rPr>
        <w:t>三、承包方式</w:t>
      </w:r>
    </w:p>
    <w:p>
      <w:pPr>
        <w:kinsoku w:val="0"/>
        <w:wordWrap w:val="0"/>
        <w:topLinePunct/>
        <w:autoSpaceDE w:val="0"/>
        <w:spacing w:line="360" w:lineRule="auto"/>
        <w:ind w:firstLine="480" w:firstLineChars="200"/>
        <w:outlineLvl w:val="1"/>
      </w:pPr>
      <w:r>
        <w:rPr>
          <w:rFonts w:hint="eastAsia" w:ascii="宋体" w:hAnsi="宋体" w:cs="宋体"/>
          <w:szCs w:val="24"/>
        </w:rPr>
        <w:t>1、本合同采用</w:t>
      </w:r>
      <w:r>
        <w:rPr>
          <w:rFonts w:hint="eastAsia" w:ascii="宋体" w:hAnsi="宋体" w:cs="宋体"/>
          <w:szCs w:val="24"/>
          <w:lang w:val="en-US" w:eastAsia="zh-CN"/>
        </w:rPr>
        <w:t>含税</w:t>
      </w:r>
      <w:r>
        <w:rPr>
          <w:rFonts w:hint="eastAsia" w:ascii="宋体" w:hAnsi="宋体" w:cs="宋体"/>
          <w:szCs w:val="24"/>
          <w:u w:val="single"/>
        </w:rPr>
        <w:t>固定总价</w:t>
      </w:r>
      <w:r>
        <w:rPr>
          <w:rFonts w:hint="eastAsia" w:ascii="宋体" w:hAnsi="宋体" w:cs="宋体"/>
          <w:szCs w:val="24"/>
        </w:rPr>
        <w:t>的承包方式。</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2、采取本合同约定的标准，</w:t>
      </w:r>
      <w:r>
        <w:rPr>
          <w:rFonts w:hint="eastAsia" w:ascii="宋体" w:hAnsi="宋体" w:cs="宋体"/>
          <w:szCs w:val="24"/>
          <w:lang w:val="en-US" w:eastAsia="zh-CN"/>
        </w:rPr>
        <w:t>包设计、</w:t>
      </w:r>
      <w:r>
        <w:rPr>
          <w:rFonts w:hint="eastAsia" w:ascii="宋体" w:hAnsi="宋体" w:cs="宋体"/>
          <w:szCs w:val="24"/>
        </w:rPr>
        <w:t>包工包料、包优化设计、包质量、包验收、包制作安装、包工期、包风险、包售后服务的承包方式。</w:t>
      </w:r>
    </w:p>
    <w:p>
      <w:pPr>
        <w:numPr>
          <w:ilvl w:val="255"/>
          <w:numId w:val="0"/>
        </w:numPr>
        <w:kinsoku w:val="0"/>
        <w:wordWrap w:val="0"/>
        <w:topLinePunct/>
        <w:autoSpaceDE w:val="0"/>
        <w:spacing w:line="360" w:lineRule="auto"/>
        <w:outlineLvl w:val="0"/>
        <w:rPr>
          <w:rFonts w:hAnsi="宋体" w:cs="宋体"/>
          <w:bCs/>
          <w:szCs w:val="24"/>
        </w:rPr>
      </w:pPr>
      <w:r>
        <w:rPr>
          <w:rFonts w:hint="eastAsia" w:ascii="宋体" w:hAnsi="宋体" w:cs="宋体"/>
          <w:b/>
          <w:bCs/>
          <w:szCs w:val="24"/>
        </w:rPr>
        <w:t>四、工期要求</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1、工期：</w:t>
      </w:r>
      <w:r>
        <w:rPr>
          <w:rFonts w:hint="eastAsia" w:ascii="宋体" w:hAnsi="宋体" w:cs="宋体"/>
          <w:szCs w:val="24"/>
          <w:u w:val="single"/>
        </w:rPr>
        <w:t xml:space="preserve"> 15 </w:t>
      </w:r>
      <w:r>
        <w:rPr>
          <w:rFonts w:hint="eastAsia" w:ascii="宋体" w:hAnsi="宋体" w:cs="宋体"/>
          <w:szCs w:val="24"/>
        </w:rPr>
        <w:t>日历天；具体开工时间以甲方发出的书面通知为准，乙方承诺满足甲方的工期要求</w:t>
      </w:r>
      <w:r>
        <w:rPr>
          <w:rFonts w:hint="eastAsia" w:ascii="宋体" w:hAnsi="宋体" w:cs="宋体"/>
          <w:spacing w:val="0"/>
          <w:szCs w:val="24"/>
          <w:lang w:val="en-US" w:eastAsia="zh-CN"/>
        </w:rPr>
        <w:t>并不因此要求工期补偿/赔偿</w:t>
      </w:r>
      <w:r>
        <w:rPr>
          <w:rFonts w:hint="eastAsia" w:ascii="宋体" w:hAnsi="宋体" w:cs="宋体"/>
          <w:color w:val="auto"/>
          <w:szCs w:val="24"/>
          <w:highlight w:val="none"/>
        </w:rPr>
        <w:t>。</w:t>
      </w:r>
    </w:p>
    <w:p>
      <w:pPr>
        <w:pStyle w:val="2"/>
        <w:numPr>
          <w:ilvl w:val="255"/>
          <w:numId w:val="0"/>
        </w:numPr>
        <w:kinsoku w:val="0"/>
        <w:wordWrap w:val="0"/>
        <w:topLinePunct/>
        <w:autoSpaceDE w:val="0"/>
        <w:spacing w:line="360" w:lineRule="auto"/>
        <w:outlineLvl w:val="0"/>
        <w:rPr>
          <w:rFonts w:hAnsi="宋体" w:cs="宋体"/>
          <w:szCs w:val="24"/>
        </w:rPr>
      </w:pPr>
      <w:r>
        <w:rPr>
          <w:rFonts w:hint="eastAsia" w:hAnsi="宋体" w:cs="宋体"/>
          <w:szCs w:val="24"/>
        </w:rPr>
        <w:t>五、合同价格</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1、合同含税固定总价为¥</w:t>
      </w:r>
      <w:r>
        <w:rPr>
          <w:rFonts w:hint="eastAsia" w:ascii="宋体" w:hAnsi="宋体" w:cs="宋体"/>
          <w:szCs w:val="24"/>
          <w:u w:val="single"/>
          <w:lang w:val="en-US" w:eastAsia="zh-CN"/>
        </w:rPr>
        <w:t>75000</w:t>
      </w:r>
      <w:r>
        <w:rPr>
          <w:rFonts w:hint="eastAsia" w:ascii="宋体" w:hAnsi="宋体" w:cs="宋体"/>
          <w:szCs w:val="24"/>
        </w:rPr>
        <w:t>元（大写人民币</w:t>
      </w:r>
      <w:r>
        <w:rPr>
          <w:rFonts w:hint="eastAsia" w:ascii="宋体" w:hAnsi="宋体" w:cs="宋体"/>
          <w:szCs w:val="24"/>
          <w:u w:val="single"/>
          <w:lang w:val="en-US" w:eastAsia="zh-CN"/>
        </w:rPr>
        <w:t>柒万伍仟元整</w:t>
      </w:r>
      <w:r>
        <w:rPr>
          <w:rFonts w:hint="eastAsia" w:ascii="宋体" w:hAnsi="宋体" w:cs="宋体"/>
          <w:szCs w:val="24"/>
        </w:rPr>
        <w:t>）(以下简称合同总价)。其中不含税金额为¥</w:t>
      </w:r>
      <w:r>
        <w:rPr>
          <w:rFonts w:hint="eastAsia" w:ascii="宋体" w:hAnsi="宋体" w:cs="宋体"/>
          <w:szCs w:val="24"/>
          <w:u w:val="single"/>
          <w:lang w:val="en-US" w:eastAsia="zh-CN"/>
        </w:rPr>
        <w:t>74257.43</w:t>
      </w:r>
      <w:r>
        <w:rPr>
          <w:rFonts w:hint="eastAsia" w:ascii="宋体" w:hAnsi="宋体" w:cs="宋体"/>
          <w:szCs w:val="24"/>
        </w:rPr>
        <w:t>元（大写人民币</w:t>
      </w:r>
      <w:r>
        <w:rPr>
          <w:rFonts w:hint="eastAsia" w:ascii="宋体" w:hAnsi="宋体" w:cs="宋体"/>
          <w:szCs w:val="24"/>
          <w:u w:val="single"/>
          <w:lang w:val="en-US" w:eastAsia="zh-CN"/>
        </w:rPr>
        <w:t>柒万肆仟贰佰伍拾柒元肆角叁分</w:t>
      </w:r>
      <w:r>
        <w:rPr>
          <w:rFonts w:hint="eastAsia" w:ascii="宋体" w:hAnsi="宋体" w:cs="宋体"/>
          <w:szCs w:val="24"/>
        </w:rPr>
        <w:t>），增值税税金为¥</w:t>
      </w:r>
      <w:r>
        <w:rPr>
          <w:rFonts w:hint="eastAsia" w:ascii="宋体" w:hAnsi="宋体" w:cs="宋体"/>
          <w:szCs w:val="24"/>
          <w:u w:val="single"/>
          <w:lang w:val="en-US" w:eastAsia="zh-CN"/>
        </w:rPr>
        <w:t>742.57</w:t>
      </w:r>
      <w:r>
        <w:rPr>
          <w:rFonts w:hint="eastAsia" w:ascii="宋体" w:hAnsi="宋体" w:cs="宋体"/>
          <w:szCs w:val="24"/>
        </w:rPr>
        <w:t>元（大写人民币</w:t>
      </w:r>
      <w:r>
        <w:rPr>
          <w:rFonts w:hint="eastAsia" w:ascii="宋体" w:hAnsi="宋体" w:cs="宋体"/>
          <w:szCs w:val="24"/>
          <w:u w:val="single"/>
          <w:lang w:val="en-US" w:eastAsia="zh-CN"/>
        </w:rPr>
        <w:t>柒佰肆拾贰元伍角柒分</w:t>
      </w:r>
      <w:r>
        <w:rPr>
          <w:rFonts w:hint="eastAsia" w:ascii="宋体" w:hAnsi="宋体" w:cs="宋体"/>
          <w:szCs w:val="24"/>
        </w:rPr>
        <w:t>），</w:t>
      </w:r>
      <w:r>
        <w:rPr>
          <w:rFonts w:hint="eastAsia" w:ascii="宋体" w:hAnsi="宋体" w:cs="宋体"/>
          <w:szCs w:val="24"/>
          <w:lang w:val="en-US" w:eastAsia="zh-CN"/>
        </w:rPr>
        <w:t>增值税专用发票，</w:t>
      </w:r>
      <w:r>
        <w:rPr>
          <w:rFonts w:hint="eastAsia" w:ascii="宋体" w:hAnsi="宋体" w:cs="宋体"/>
          <w:szCs w:val="24"/>
        </w:rPr>
        <w:t>税率</w:t>
      </w:r>
      <w:r>
        <w:rPr>
          <w:rFonts w:hint="eastAsia" w:ascii="宋体" w:hAnsi="宋体" w:cs="宋体"/>
          <w:szCs w:val="24"/>
          <w:u w:val="single"/>
          <w:lang w:val="en-US" w:eastAsia="zh-CN"/>
        </w:rPr>
        <w:t>1</w:t>
      </w:r>
      <w:r>
        <w:rPr>
          <w:rFonts w:hint="eastAsia" w:ascii="宋体" w:hAnsi="宋体" w:cs="宋体"/>
          <w:szCs w:val="24"/>
        </w:rPr>
        <w:t>%。详见附件二《工程量清单计价表》。</w:t>
      </w:r>
    </w:p>
    <w:p>
      <w:pPr>
        <w:pStyle w:val="2"/>
        <w:kinsoku w:val="0"/>
        <w:wordWrap w:val="0"/>
        <w:topLinePunct/>
        <w:autoSpaceDE w:val="0"/>
        <w:adjustRightInd/>
        <w:spacing w:line="360" w:lineRule="auto"/>
        <w:ind w:firstLine="480" w:firstLineChars="200"/>
        <w:jc w:val="both"/>
        <w:rPr>
          <w:rFonts w:hAnsi="宋体" w:cs="宋体"/>
          <w:b w:val="0"/>
          <w:bCs/>
          <w:kern w:val="2"/>
          <w:position w:val="0"/>
          <w:szCs w:val="24"/>
        </w:rPr>
      </w:pPr>
      <w:r>
        <w:rPr>
          <w:rFonts w:hint="eastAsia" w:hAnsi="宋体" w:cs="宋体"/>
          <w:b w:val="0"/>
          <w:bCs/>
          <w:kern w:val="2"/>
          <w:position w:val="0"/>
          <w:szCs w:val="24"/>
        </w:rPr>
        <w:t>2、合同含税固定总价包括但不限于人工费、材料费、机械费、管理费、利润、税金、措施费、规费、质保维修等全部费用，除此之外，就本工程甲方无需向乙方或第三方支付其他任何费用。详见附件二《工程量清单计价表》。</w:t>
      </w:r>
    </w:p>
    <w:p>
      <w:pPr>
        <w:pStyle w:val="2"/>
        <w:tabs>
          <w:tab w:val="left" w:pos="0"/>
        </w:tabs>
        <w:kinsoku w:val="0"/>
        <w:wordWrap w:val="0"/>
        <w:topLinePunct/>
        <w:autoSpaceDE w:val="0"/>
        <w:spacing w:line="360" w:lineRule="auto"/>
        <w:outlineLvl w:val="0"/>
        <w:rPr>
          <w:rFonts w:hAnsi="宋体" w:cs="宋体"/>
          <w:szCs w:val="24"/>
        </w:rPr>
      </w:pPr>
      <w:r>
        <w:rPr>
          <w:rFonts w:hint="eastAsia" w:hAnsi="宋体" w:cs="宋体"/>
          <w:szCs w:val="24"/>
        </w:rPr>
        <w:t>六、工程价款支付</w:t>
      </w:r>
      <w:r>
        <w:rPr>
          <w:rFonts w:hAnsi="宋体" w:cs="宋体"/>
          <w:szCs w:val="24"/>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Times New Roman"/>
          <w:sz w:val="24"/>
          <w:highlight w:val="none"/>
        </w:rPr>
      </w:pPr>
      <w:r>
        <w:rPr>
          <w:rFonts w:hint="eastAsia" w:ascii="宋体" w:hAnsi="宋体" w:cs="Times New Roman"/>
          <w:sz w:val="24"/>
          <w:highlight w:val="none"/>
        </w:rPr>
        <w:t>1、付款方式：亮化</w:t>
      </w:r>
      <w:r>
        <w:rPr>
          <w:rFonts w:hint="eastAsia" w:ascii="宋体" w:hAnsi="宋体"/>
          <w:highlight w:val="none"/>
        </w:rPr>
        <w:t>工程</w:t>
      </w:r>
      <w:r>
        <w:rPr>
          <w:rFonts w:hint="eastAsia" w:ascii="宋体" w:hAnsi="宋体" w:cs="Times New Roman"/>
          <w:sz w:val="24"/>
          <w:highlight w:val="none"/>
          <w:lang w:val="en-US" w:eastAsia="zh-CN"/>
        </w:rPr>
        <w:t>施工</w:t>
      </w:r>
      <w:r>
        <w:rPr>
          <w:rFonts w:hint="eastAsia" w:ascii="宋体" w:hAnsi="宋体" w:cs="Times New Roman"/>
          <w:sz w:val="24"/>
          <w:highlight w:val="none"/>
        </w:rPr>
        <w:t>完成</w:t>
      </w:r>
      <w:r>
        <w:rPr>
          <w:rFonts w:hint="eastAsia" w:ascii="宋体" w:hAnsi="宋体" w:cs="Times New Roman"/>
          <w:sz w:val="24"/>
          <w:highlight w:val="none"/>
          <w:lang w:val="en-US" w:eastAsia="zh-CN"/>
        </w:rPr>
        <w:t>亮灯后</w:t>
      </w:r>
      <w:r>
        <w:rPr>
          <w:rFonts w:hint="eastAsia" w:ascii="宋体" w:hAnsi="宋体" w:cs="Times New Roman"/>
          <w:sz w:val="24"/>
          <w:highlight w:val="none"/>
        </w:rPr>
        <w:t>经甲方及监理验收合格后，甲方支付至乙方已完工程造价的80%；</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sz w:val="24"/>
          <w:szCs w:val="24"/>
        </w:rPr>
      </w:pPr>
      <w:r>
        <w:rPr>
          <w:rFonts w:hint="eastAsia" w:ascii="宋体" w:hAnsi="宋体"/>
          <w:sz w:val="24"/>
          <w:szCs w:val="24"/>
          <w:highlight w:val="none"/>
          <w:lang w:val="en-US" w:eastAsia="zh-CN"/>
        </w:rPr>
        <w:t>2</w:t>
      </w:r>
      <w:r>
        <w:rPr>
          <w:rFonts w:hint="eastAsia" w:ascii="宋体" w:hAnsi="宋体"/>
          <w:sz w:val="24"/>
          <w:szCs w:val="24"/>
          <w:highlight w:val="none"/>
        </w:rPr>
        <w:t>、乙方配合甲方完成结算手续</w:t>
      </w:r>
      <w:r>
        <w:rPr>
          <w:rFonts w:hint="eastAsia" w:ascii="宋体" w:hAnsi="宋体"/>
          <w:sz w:val="24"/>
          <w:szCs w:val="24"/>
          <w:highlight w:val="none"/>
          <w:lang w:eastAsia="zh-CN"/>
        </w:rPr>
        <w:t>，</w:t>
      </w:r>
      <w:r>
        <w:rPr>
          <w:rFonts w:hint="eastAsia" w:ascii="宋体" w:hAnsi="宋体"/>
          <w:sz w:val="24"/>
          <w:szCs w:val="24"/>
          <w:highlight w:val="none"/>
          <w:lang w:val="en-US" w:eastAsia="zh-CN"/>
        </w:rPr>
        <w:t>双方签订结算协议</w:t>
      </w:r>
      <w:r>
        <w:rPr>
          <w:rFonts w:hint="eastAsia" w:ascii="宋体" w:hAnsi="宋体"/>
          <w:sz w:val="24"/>
          <w:szCs w:val="24"/>
          <w:highlight w:val="none"/>
        </w:rPr>
        <w:t>后付至结算金额的9</w:t>
      </w:r>
      <w:r>
        <w:rPr>
          <w:rFonts w:hint="eastAsia" w:ascii="宋体" w:hAnsi="宋体"/>
          <w:sz w:val="24"/>
          <w:szCs w:val="24"/>
          <w:highlight w:val="none"/>
          <w:lang w:val="en-US" w:eastAsia="zh-CN"/>
        </w:rPr>
        <w:t>7</w:t>
      </w:r>
      <w:r>
        <w:rPr>
          <w:rFonts w:hint="eastAsia" w:ascii="宋体" w:hAnsi="宋体"/>
          <w:sz w:val="24"/>
          <w:szCs w:val="24"/>
          <w:highlight w:val="none"/>
        </w:rPr>
        <w:t>%，结算金额的</w:t>
      </w:r>
      <w:r>
        <w:rPr>
          <w:rFonts w:hint="eastAsia" w:ascii="宋体" w:hAnsi="宋体"/>
          <w:sz w:val="24"/>
          <w:szCs w:val="24"/>
          <w:highlight w:val="none"/>
          <w:lang w:val="en-US" w:eastAsia="zh-CN"/>
        </w:rPr>
        <w:t>3</w:t>
      </w:r>
      <w:r>
        <w:rPr>
          <w:rFonts w:hint="eastAsia" w:ascii="宋体" w:hAnsi="宋体"/>
          <w:sz w:val="24"/>
          <w:szCs w:val="24"/>
          <w:highlight w:val="none"/>
        </w:rPr>
        <w:t>%留作质保金，质保期两年（自本工程验收</w:t>
      </w:r>
      <w:r>
        <w:rPr>
          <w:rFonts w:hint="eastAsia" w:ascii="宋体" w:hAnsi="宋体"/>
          <w:sz w:val="24"/>
          <w:szCs w:val="24"/>
          <w:highlight w:val="none"/>
          <w:lang w:val="en-US" w:eastAsia="zh-CN"/>
        </w:rPr>
        <w:t>合格</w:t>
      </w:r>
      <w:r>
        <w:rPr>
          <w:rFonts w:hint="eastAsia" w:ascii="宋体" w:hAnsi="宋体"/>
          <w:sz w:val="24"/>
          <w:szCs w:val="24"/>
          <w:highlight w:val="none"/>
        </w:rPr>
        <w:t>之日起算），质保期内，如因工程质量问题、用料质量问题、维修或乙方其他违约行为等导致乙方存在应支付未支付款项或甲方代乙方支出的款项的，甲方有权在质保金中直接扣除，质保金不足以弥补甲方损失的，乙方应负责赔偿，因此导致工程质保金低于</w:t>
      </w:r>
      <w:r>
        <w:rPr>
          <w:rFonts w:hint="eastAsia" w:ascii="宋体" w:hAnsi="宋体"/>
          <w:sz w:val="24"/>
          <w:szCs w:val="24"/>
          <w:highlight w:val="none"/>
          <w:lang w:val="en-US" w:eastAsia="zh-CN"/>
        </w:rPr>
        <w:t>3</w:t>
      </w:r>
      <w:r>
        <w:rPr>
          <w:rFonts w:hint="eastAsia" w:ascii="宋体" w:hAnsi="宋体"/>
          <w:sz w:val="24"/>
          <w:szCs w:val="24"/>
          <w:highlight w:val="none"/>
        </w:rPr>
        <w:t>%，乙方应</w:t>
      </w:r>
      <w:r>
        <w:rPr>
          <w:rFonts w:hint="eastAsia" w:ascii="宋体" w:hAnsi="宋体"/>
          <w:sz w:val="24"/>
          <w:szCs w:val="24"/>
        </w:rPr>
        <w:t>在收到甲方补足通知之日起3日内予以补足。质保期满后且无质量问题的，在质保期满后7个工作日无息退还剩余款项（若有）。</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3</w:t>
      </w:r>
      <w:r>
        <w:rPr>
          <w:rFonts w:hint="eastAsia" w:ascii="宋体" w:hAnsi="宋体" w:cs="宋体"/>
          <w:bCs/>
          <w:szCs w:val="24"/>
        </w:rPr>
        <w:t>、每次付款前，乙方应按甲方要求出具合法有效的增值税【专用】发票。当甲方向乙方累计支付款项至本合同结算值的9</w:t>
      </w:r>
      <w:r>
        <w:rPr>
          <w:rFonts w:hint="eastAsia" w:ascii="宋体" w:hAnsi="宋体" w:cs="宋体"/>
          <w:bCs/>
          <w:szCs w:val="24"/>
          <w:lang w:val="en-US" w:eastAsia="zh-CN"/>
        </w:rPr>
        <w:t>7</w:t>
      </w:r>
      <w:r>
        <w:rPr>
          <w:rFonts w:hint="eastAsia" w:ascii="宋体" w:hAnsi="宋体" w:cs="宋体"/>
          <w:bCs/>
          <w:szCs w:val="24"/>
        </w:rPr>
        <w:t>％时，乙方须向甲方开具结算金额100％的合法有效的发票，否则甲方除扣留质保金外，还有权拒绝支付应付的工程款。乙方应在开票之后5个工作日内将发票送达甲方，甲方签收发票的日期为发票的送达日期。</w:t>
      </w:r>
    </w:p>
    <w:p>
      <w:pPr>
        <w:kinsoku w:val="0"/>
        <w:wordWrap w:val="0"/>
        <w:topLinePunct/>
        <w:autoSpaceDE w:val="0"/>
        <w:spacing w:line="360" w:lineRule="auto"/>
        <w:ind w:firstLine="480" w:firstLineChars="200"/>
        <w:outlineLvl w:val="1"/>
        <w:rPr>
          <w:rFonts w:ascii="宋体" w:hAnsi="宋体" w:cs="宋体"/>
          <w:bCs/>
          <w:szCs w:val="24"/>
        </w:rPr>
      </w:pPr>
      <w:r>
        <w:rPr>
          <w:rFonts w:hint="eastAsia" w:ascii="宋体" w:hAnsi="宋体" w:cs="宋体"/>
          <w:bCs/>
          <w:szCs w:val="24"/>
          <w:lang w:val="en-US" w:eastAsia="zh-CN"/>
        </w:rPr>
        <w:t>4</w:t>
      </w:r>
      <w:r>
        <w:rPr>
          <w:rFonts w:hint="eastAsia" w:ascii="宋体" w:hAnsi="宋体" w:cs="宋体"/>
          <w:bCs/>
          <w:szCs w:val="24"/>
        </w:rPr>
        <w:t>、对发票不合规的约定:</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4</w:t>
      </w:r>
      <w:r>
        <w:rPr>
          <w:rFonts w:hint="eastAsia" w:ascii="宋体" w:hAnsi="宋体" w:cs="宋体"/>
          <w:bCs/>
          <w:szCs w:val="24"/>
        </w:rPr>
        <w:t>.1、乙方提供的发票为增值税专用发票的，因乙方迟延送达、开具错误等原因导致其提供的增值税专用发票没有通过税务部门认证，造成甲方不能抵扣的，甲方有权拒绝接收。</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4</w:t>
      </w:r>
      <w:r>
        <w:rPr>
          <w:rFonts w:hint="eastAsia" w:ascii="宋体" w:hAnsi="宋体" w:cs="宋体"/>
          <w:bCs/>
          <w:szCs w:val="24"/>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4</w:t>
      </w:r>
      <w:r>
        <w:rPr>
          <w:rFonts w:hint="eastAsia" w:ascii="宋体" w:hAnsi="宋体" w:cs="宋体"/>
          <w:bCs/>
          <w:szCs w:val="24"/>
        </w:rPr>
        <w:t>.3、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pPr>
        <w:kinsoku w:val="0"/>
        <w:wordWrap w:val="0"/>
        <w:topLinePunct/>
        <w:autoSpaceDE w:val="0"/>
        <w:spacing w:line="360" w:lineRule="auto"/>
        <w:ind w:firstLine="480" w:firstLineChars="200"/>
        <w:outlineLvl w:val="1"/>
        <w:rPr>
          <w:rFonts w:ascii="宋体" w:hAnsi="宋体" w:cs="宋体"/>
          <w:bCs/>
          <w:szCs w:val="24"/>
        </w:rPr>
      </w:pPr>
      <w:r>
        <w:rPr>
          <w:rFonts w:hint="eastAsia" w:ascii="宋体" w:hAnsi="宋体" w:cs="宋体"/>
          <w:bCs/>
          <w:szCs w:val="24"/>
          <w:lang w:val="en-US" w:eastAsia="zh-CN"/>
        </w:rPr>
        <w:t>5</w:t>
      </w:r>
      <w:r>
        <w:rPr>
          <w:rFonts w:hint="eastAsia" w:ascii="宋体" w:hAnsi="宋体" w:cs="宋体"/>
          <w:bCs/>
          <w:szCs w:val="24"/>
        </w:rPr>
        <w:t>、其它税务风险的合同约定:</w:t>
      </w:r>
    </w:p>
    <w:p>
      <w:pPr>
        <w:kinsoku w:val="0"/>
        <w:wordWrap w:val="0"/>
        <w:topLinePunct/>
        <w:autoSpaceDE w:val="0"/>
        <w:spacing w:line="360" w:lineRule="auto"/>
        <w:ind w:firstLine="480" w:firstLineChars="200"/>
        <w:rPr>
          <w:rFonts w:ascii="宋体" w:hAnsi="宋体" w:cs="宋体"/>
          <w:bCs/>
          <w:color w:val="FF0000"/>
          <w:szCs w:val="24"/>
        </w:rPr>
      </w:pPr>
      <w:r>
        <w:rPr>
          <w:rFonts w:hint="eastAsia" w:ascii="宋体" w:hAnsi="宋体" w:cs="宋体"/>
          <w:bCs/>
          <w:szCs w:val="24"/>
          <w:lang w:val="en-US" w:eastAsia="zh-CN"/>
        </w:rPr>
        <w:t>5</w:t>
      </w:r>
      <w:r>
        <w:rPr>
          <w:rFonts w:ascii="宋体" w:hAnsi="宋体" w:cs="宋体"/>
          <w:bCs/>
          <w:szCs w:val="24"/>
        </w:rPr>
        <w:t>.1、</w:t>
      </w:r>
      <w:r>
        <w:rPr>
          <w:rFonts w:hint="eastAsia" w:ascii="宋体" w:hAnsi="宋体" w:cs="宋体"/>
          <w:bCs/>
          <w:szCs w:val="24"/>
        </w:rPr>
        <w:t>如果甲方丢失增值税专用发票联和抵扣联，乙方应向甲方提供专用发票记账联复印件，并加盖乙方发票专用章。</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5</w:t>
      </w:r>
      <w:r>
        <w:rPr>
          <w:rFonts w:hint="eastAsia" w:ascii="宋体" w:hAnsi="宋体" w:cs="宋体"/>
          <w:bCs/>
          <w:szCs w:val="24"/>
        </w:rPr>
        <w:t>.2、如果获得开具的汇总专用发票，则乙方应提供其防伪税控系统开具的《销售货物或者提供应税劳务清单》，并加盖发票专用章。</w:t>
      </w:r>
    </w:p>
    <w:p>
      <w:pPr>
        <w:pStyle w:val="2"/>
        <w:numPr>
          <w:ilvl w:val="255"/>
          <w:numId w:val="0"/>
        </w:numPr>
        <w:tabs>
          <w:tab w:val="left" w:pos="0"/>
        </w:tabs>
        <w:kinsoku w:val="0"/>
        <w:wordWrap w:val="0"/>
        <w:topLinePunct/>
        <w:autoSpaceDE w:val="0"/>
        <w:spacing w:line="360" w:lineRule="auto"/>
        <w:outlineLvl w:val="0"/>
        <w:rPr>
          <w:rFonts w:hAnsi="宋体" w:cs="宋体"/>
          <w:szCs w:val="24"/>
        </w:rPr>
      </w:pPr>
      <w:r>
        <w:rPr>
          <w:rFonts w:hint="eastAsia" w:hAnsi="宋体" w:cs="宋体"/>
          <w:szCs w:val="24"/>
        </w:rPr>
        <w:t>七、施工技术及体系要求</w:t>
      </w:r>
    </w:p>
    <w:p>
      <w:pPr>
        <w:pStyle w:val="18"/>
        <w:kinsoku w:val="0"/>
        <w:wordWrap w:val="0"/>
        <w:topLinePunct/>
        <w:autoSpaceDE w:val="0"/>
        <w:ind w:firstLine="480" w:firstLineChars="200"/>
        <w:outlineLvl w:val="1"/>
        <w:rPr>
          <w:rFonts w:ascii="宋体" w:hAnsi="宋体" w:cs="宋体"/>
          <w:sz w:val="24"/>
          <w:szCs w:val="24"/>
        </w:rPr>
      </w:pPr>
      <w:r>
        <w:rPr>
          <w:rFonts w:ascii="宋体" w:hAnsi="宋体" w:cs="宋体"/>
          <w:sz w:val="24"/>
          <w:szCs w:val="24"/>
        </w:rPr>
        <w:t>1、 技术标准</w:t>
      </w:r>
      <w:r>
        <w:rPr>
          <w:rFonts w:hint="eastAsia" w:ascii="宋体" w:hAnsi="宋体" w:cs="宋体"/>
          <w:sz w:val="24"/>
          <w:szCs w:val="24"/>
        </w:rPr>
        <w:t>：</w:t>
      </w:r>
    </w:p>
    <w:p>
      <w:pPr>
        <w:pStyle w:val="18"/>
        <w:kinsoku w:val="0"/>
        <w:wordWrap w:val="0"/>
        <w:topLinePunct/>
        <w:autoSpaceDE w:val="0"/>
        <w:ind w:firstLine="480" w:firstLineChars="200"/>
        <w:rPr>
          <w:rFonts w:ascii="宋体" w:hAnsi="宋体" w:cs="宋体"/>
          <w:sz w:val="24"/>
          <w:szCs w:val="24"/>
        </w:rPr>
      </w:pPr>
      <w:r>
        <w:rPr>
          <w:rFonts w:ascii="宋体" w:hAnsi="宋体" w:cs="宋体"/>
          <w:sz w:val="24"/>
          <w:szCs w:val="24"/>
        </w:rPr>
        <w:t>1.1</w:t>
      </w:r>
      <w:r>
        <w:rPr>
          <w:rFonts w:hint="eastAsia" w:ascii="宋体" w:hAnsi="宋体" w:cs="宋体"/>
          <w:sz w:val="24"/>
          <w:szCs w:val="24"/>
        </w:rPr>
        <w:t>、</w:t>
      </w:r>
      <w:r>
        <w:rPr>
          <w:rFonts w:ascii="宋体" w:hAnsi="宋体" w:cs="宋体"/>
          <w:sz w:val="24"/>
          <w:szCs w:val="24"/>
        </w:rPr>
        <w:t>本次工程内容执行国家现行相关工程建设法律、法规、强制性标准及相关技术规范包括但不限于：</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1.1.1、</w:t>
      </w:r>
      <w:r>
        <w:rPr>
          <w:rFonts w:ascii="宋体" w:hAnsi="宋体" w:cs="宋体"/>
          <w:sz w:val="24"/>
          <w:szCs w:val="24"/>
        </w:rPr>
        <w:t>《建筑电气照明装置施工与验收规范》GB 50617-2010</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1.1.2、</w:t>
      </w:r>
      <w:r>
        <w:rPr>
          <w:rFonts w:ascii="宋体" w:hAnsi="宋体" w:cs="宋体"/>
          <w:sz w:val="24"/>
          <w:szCs w:val="24"/>
        </w:rPr>
        <w:t>《城市道路照明工程施工及验收规程》CJJ 89—2016</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1.1.3、</w:t>
      </w:r>
      <w:r>
        <w:rPr>
          <w:rFonts w:ascii="宋体" w:hAnsi="宋体" w:cs="宋体"/>
          <w:sz w:val="24"/>
          <w:szCs w:val="24"/>
        </w:rPr>
        <w:t>与本工程有关的技术规范和验收标准</w:t>
      </w:r>
    </w:p>
    <w:p>
      <w:pPr>
        <w:pStyle w:val="18"/>
        <w:kinsoku w:val="0"/>
        <w:wordWrap w:val="0"/>
        <w:topLinePunct/>
        <w:autoSpaceDE w:val="0"/>
        <w:ind w:firstLine="480" w:firstLineChars="200"/>
        <w:rPr>
          <w:rFonts w:ascii="宋体" w:hAnsi="宋体" w:cs="宋体"/>
          <w:sz w:val="24"/>
          <w:szCs w:val="24"/>
        </w:rPr>
      </w:pPr>
      <w:r>
        <w:rPr>
          <w:rFonts w:ascii="宋体" w:hAnsi="宋体" w:cs="宋体"/>
          <w:sz w:val="24"/>
          <w:szCs w:val="24"/>
        </w:rPr>
        <w:t>1.2其它施工及验收规范、质量检验评定标准包括但不限于：</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1.2.1、</w:t>
      </w:r>
      <w:r>
        <w:rPr>
          <w:rFonts w:ascii="宋体" w:hAnsi="宋体" w:cs="宋体"/>
          <w:sz w:val="24"/>
          <w:szCs w:val="24"/>
        </w:rPr>
        <w:t>《建筑施工高处作业安全技术规范》JGJ 80－2016</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1.2.2、</w:t>
      </w:r>
      <w:r>
        <w:rPr>
          <w:rFonts w:ascii="宋体" w:hAnsi="宋体" w:cs="宋体"/>
          <w:sz w:val="24"/>
          <w:szCs w:val="24"/>
        </w:rPr>
        <w:t>《建筑电气工程施工质量验收规范》GB50303—2015</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1.3、</w:t>
      </w:r>
      <w:r>
        <w:rPr>
          <w:rFonts w:ascii="宋体" w:hAnsi="宋体" w:cs="宋体"/>
          <w:sz w:val="24"/>
          <w:szCs w:val="24"/>
        </w:rPr>
        <w:t>说明：</w:t>
      </w:r>
    </w:p>
    <w:p>
      <w:pPr>
        <w:pStyle w:val="18"/>
        <w:kinsoku w:val="0"/>
        <w:wordWrap w:val="0"/>
        <w:topLinePunct/>
        <w:autoSpaceDE w:val="0"/>
        <w:ind w:firstLine="480" w:firstLineChars="200"/>
        <w:outlineLvl w:val="2"/>
        <w:rPr>
          <w:rFonts w:hint="eastAsia" w:ascii="宋体" w:hAnsi="宋体" w:eastAsia="宋体" w:cs="宋体"/>
          <w:sz w:val="24"/>
          <w:szCs w:val="24"/>
          <w:lang w:val="en-US" w:eastAsia="zh-CN"/>
        </w:rPr>
      </w:pPr>
      <w:r>
        <w:rPr>
          <w:rFonts w:ascii="宋体" w:hAnsi="宋体" w:cs="宋体"/>
          <w:sz w:val="24"/>
          <w:szCs w:val="24"/>
        </w:rPr>
        <w:t>1</w:t>
      </w:r>
      <w:r>
        <w:rPr>
          <w:rFonts w:hint="eastAsia" w:ascii="宋体" w:hAnsi="宋体" w:cs="宋体"/>
          <w:sz w:val="24"/>
          <w:szCs w:val="24"/>
        </w:rPr>
        <w:t>.3.1</w:t>
      </w:r>
      <w:r>
        <w:rPr>
          <w:rFonts w:ascii="宋体" w:hAnsi="宋体" w:cs="宋体"/>
          <w:sz w:val="24"/>
          <w:szCs w:val="24"/>
        </w:rPr>
        <w:t>、以上引用标准，如果已有更新标准，则执行新标准</w:t>
      </w:r>
      <w:r>
        <w:rPr>
          <w:rFonts w:hint="eastAsia" w:ascii="宋体" w:hAnsi="宋体" w:cs="宋体"/>
          <w:sz w:val="24"/>
          <w:szCs w:val="24"/>
          <w:lang w:eastAsia="zh-CN"/>
        </w:rPr>
        <w:t>。</w:t>
      </w:r>
    </w:p>
    <w:p>
      <w:pPr>
        <w:pStyle w:val="18"/>
        <w:kinsoku w:val="0"/>
        <w:wordWrap w:val="0"/>
        <w:topLinePunct/>
        <w:autoSpaceDE w:val="0"/>
        <w:ind w:firstLine="480" w:firstLineChars="200"/>
        <w:rPr>
          <w:rFonts w:ascii="宋体" w:hAnsi="宋体" w:cs="宋体"/>
          <w:sz w:val="24"/>
          <w:szCs w:val="24"/>
        </w:rPr>
      </w:pPr>
      <w:r>
        <w:rPr>
          <w:rFonts w:ascii="宋体" w:hAnsi="宋体" w:cs="宋体"/>
          <w:sz w:val="24"/>
          <w:szCs w:val="24"/>
        </w:rPr>
        <w:t>1.3</w:t>
      </w:r>
      <w:r>
        <w:rPr>
          <w:rFonts w:hint="eastAsia" w:ascii="宋体" w:hAnsi="宋体" w:cs="宋体"/>
          <w:sz w:val="24"/>
          <w:szCs w:val="24"/>
        </w:rPr>
        <w:t>.2、</w:t>
      </w:r>
      <w:r>
        <w:rPr>
          <w:rFonts w:ascii="宋体" w:hAnsi="宋体" w:cs="宋体"/>
          <w:sz w:val="24"/>
          <w:szCs w:val="24"/>
        </w:rPr>
        <w:t>以上</w:t>
      </w:r>
      <w:r>
        <w:rPr>
          <w:rFonts w:hint="eastAsia" w:ascii="宋体" w:hAnsi="宋体" w:cs="宋体"/>
          <w:sz w:val="24"/>
          <w:szCs w:val="24"/>
        </w:rPr>
        <w:t>仅</w:t>
      </w:r>
      <w:r>
        <w:rPr>
          <w:rFonts w:ascii="宋体" w:hAnsi="宋体" w:cs="宋体"/>
          <w:sz w:val="24"/>
          <w:szCs w:val="24"/>
        </w:rPr>
        <w:t>列出一些主要规范、标准，本项目涉及的有关内容按相应规范、标准执行；</w:t>
      </w:r>
    </w:p>
    <w:p>
      <w:pPr>
        <w:pStyle w:val="18"/>
        <w:kinsoku w:val="0"/>
        <w:wordWrap w:val="0"/>
        <w:topLinePunct/>
        <w:autoSpaceDE w:val="0"/>
        <w:ind w:firstLine="480" w:firstLineChars="200"/>
        <w:rPr>
          <w:rFonts w:ascii="宋体" w:hAnsi="宋体" w:cs="宋体"/>
          <w:sz w:val="24"/>
          <w:szCs w:val="24"/>
        </w:rPr>
      </w:pPr>
      <w:r>
        <w:rPr>
          <w:rFonts w:ascii="宋体" w:hAnsi="宋体" w:cs="宋体"/>
          <w:sz w:val="24"/>
          <w:szCs w:val="24"/>
        </w:rPr>
        <w:t>1.</w:t>
      </w:r>
      <w:r>
        <w:rPr>
          <w:rFonts w:hint="eastAsia" w:ascii="宋体" w:hAnsi="宋体" w:cs="宋体"/>
          <w:sz w:val="24"/>
          <w:szCs w:val="24"/>
        </w:rPr>
        <w:t>3.3、</w:t>
      </w:r>
      <w:r>
        <w:rPr>
          <w:rFonts w:ascii="宋体" w:hAnsi="宋体" w:cs="宋体"/>
          <w:sz w:val="24"/>
          <w:szCs w:val="24"/>
        </w:rPr>
        <w:t>以上所列的主要技术标准和规范，如未能达到国际或国内最新标准时，乙方应在设计、施工及选用设备和材料时按最近的国际或国内标准执行，并提供采用的国际或国内标准、规范和所应用的最新版本的有关技术依据资料。</w:t>
      </w:r>
    </w:p>
    <w:p>
      <w:pPr>
        <w:pStyle w:val="18"/>
        <w:kinsoku w:val="0"/>
        <w:wordWrap w:val="0"/>
        <w:topLinePunct/>
        <w:autoSpaceDE w:val="0"/>
        <w:ind w:firstLine="480" w:firstLineChars="200"/>
        <w:outlineLvl w:val="1"/>
        <w:rPr>
          <w:rFonts w:ascii="宋体" w:hAnsi="宋体" w:cs="宋体"/>
          <w:sz w:val="24"/>
          <w:szCs w:val="24"/>
        </w:rPr>
      </w:pPr>
      <w:r>
        <w:rPr>
          <w:rFonts w:ascii="宋体" w:hAnsi="宋体" w:cs="宋体"/>
          <w:sz w:val="24"/>
          <w:szCs w:val="24"/>
        </w:rPr>
        <w:t>2、技术要求</w:t>
      </w:r>
      <w:r>
        <w:rPr>
          <w:rFonts w:hint="eastAsia" w:ascii="宋体" w:hAnsi="宋体" w:cs="宋体"/>
          <w:sz w:val="24"/>
          <w:szCs w:val="24"/>
        </w:rPr>
        <w:t>：</w:t>
      </w:r>
    </w:p>
    <w:p>
      <w:pPr>
        <w:pStyle w:val="18"/>
        <w:kinsoku w:val="0"/>
        <w:wordWrap w:val="0"/>
        <w:topLinePunct/>
        <w:autoSpaceDE w:val="0"/>
        <w:ind w:firstLine="480" w:firstLineChars="200"/>
        <w:rPr>
          <w:rFonts w:ascii="宋体" w:hAnsi="宋体" w:cs="宋体"/>
          <w:sz w:val="24"/>
          <w:szCs w:val="24"/>
        </w:rPr>
      </w:pPr>
      <w:r>
        <w:rPr>
          <w:rFonts w:ascii="宋体" w:hAnsi="宋体" w:cs="宋体"/>
          <w:sz w:val="24"/>
          <w:szCs w:val="24"/>
        </w:rPr>
        <w:t>2.1</w:t>
      </w:r>
      <w:r>
        <w:rPr>
          <w:rFonts w:hint="eastAsia" w:ascii="宋体" w:hAnsi="宋体" w:cs="宋体"/>
          <w:sz w:val="24"/>
          <w:szCs w:val="24"/>
        </w:rPr>
        <w:t>、</w:t>
      </w:r>
      <w:r>
        <w:rPr>
          <w:rFonts w:ascii="宋体" w:hAnsi="宋体" w:cs="宋体"/>
          <w:sz w:val="24"/>
          <w:szCs w:val="24"/>
        </w:rPr>
        <w:t>发光字及照明系统确保达到设计效果图显示的效果。</w:t>
      </w:r>
    </w:p>
    <w:p>
      <w:pPr>
        <w:pStyle w:val="18"/>
        <w:kinsoku w:val="0"/>
        <w:wordWrap w:val="0"/>
        <w:topLinePunct/>
        <w:autoSpaceDE w:val="0"/>
        <w:ind w:firstLine="480" w:firstLineChars="200"/>
        <w:rPr>
          <w:rFonts w:ascii="宋体" w:hAnsi="宋体" w:cs="宋体"/>
          <w:sz w:val="24"/>
          <w:szCs w:val="24"/>
        </w:rPr>
      </w:pPr>
      <w:r>
        <w:rPr>
          <w:rFonts w:ascii="宋体" w:hAnsi="宋体" w:cs="宋体"/>
          <w:sz w:val="24"/>
          <w:szCs w:val="24"/>
        </w:rPr>
        <w:t>2.2</w:t>
      </w:r>
      <w:r>
        <w:rPr>
          <w:rFonts w:hint="eastAsia" w:ascii="宋体" w:hAnsi="宋体" w:cs="宋体"/>
          <w:sz w:val="24"/>
          <w:szCs w:val="24"/>
        </w:rPr>
        <w:t>、</w:t>
      </w:r>
      <w:r>
        <w:rPr>
          <w:rFonts w:ascii="宋体" w:hAnsi="宋体" w:cs="宋体"/>
          <w:sz w:val="24"/>
          <w:szCs w:val="24"/>
        </w:rPr>
        <w:t>照明灯具的选择，应结合建筑外立面、景观设计的风格特点，通过设计合理的构造处理，选择适合的照明</w:t>
      </w:r>
      <w:r>
        <w:rPr>
          <w:rFonts w:hint="eastAsia" w:ascii="宋体" w:hAnsi="宋体" w:cs="宋体"/>
          <w:sz w:val="24"/>
          <w:szCs w:val="24"/>
        </w:rPr>
        <w:t>设备</w:t>
      </w:r>
      <w:r>
        <w:rPr>
          <w:rFonts w:ascii="宋体" w:hAnsi="宋体" w:cs="宋体"/>
          <w:sz w:val="24"/>
          <w:szCs w:val="24"/>
        </w:rPr>
        <w:t>，使用节能的光源和灯具，精心设计制定照明方案和控制系统，节省造价及节约能源</w:t>
      </w:r>
      <w:r>
        <w:rPr>
          <w:rFonts w:hint="eastAsia" w:ascii="宋体" w:hAnsi="宋体" w:cs="宋体"/>
          <w:sz w:val="24"/>
          <w:szCs w:val="24"/>
          <w:lang w:eastAsia="zh-CN"/>
        </w:rPr>
        <w:t>，</w:t>
      </w:r>
      <w:r>
        <w:rPr>
          <w:rFonts w:ascii="宋体" w:hAnsi="宋体" w:cs="宋体"/>
          <w:sz w:val="24"/>
          <w:szCs w:val="24"/>
        </w:rPr>
        <w:t>灯具应考虑日间效果。</w:t>
      </w:r>
    </w:p>
    <w:p>
      <w:pPr>
        <w:pStyle w:val="18"/>
        <w:kinsoku w:val="0"/>
        <w:wordWrap w:val="0"/>
        <w:topLinePunct/>
        <w:autoSpaceDE w:val="0"/>
        <w:ind w:firstLine="480" w:firstLineChars="200"/>
        <w:rPr>
          <w:rFonts w:ascii="宋体" w:hAnsi="宋体" w:cs="宋体"/>
          <w:sz w:val="24"/>
          <w:szCs w:val="24"/>
        </w:rPr>
      </w:pPr>
      <w:r>
        <w:rPr>
          <w:rFonts w:ascii="宋体" w:hAnsi="宋体" w:cs="宋体"/>
          <w:sz w:val="24"/>
          <w:szCs w:val="24"/>
        </w:rPr>
        <w:t>2.3</w:t>
      </w:r>
      <w:r>
        <w:rPr>
          <w:rFonts w:hint="eastAsia" w:ascii="宋体" w:hAnsi="宋体" w:cs="宋体"/>
          <w:sz w:val="24"/>
          <w:szCs w:val="24"/>
        </w:rPr>
        <w:t>、</w:t>
      </w:r>
      <w:r>
        <w:rPr>
          <w:rFonts w:ascii="宋体" w:hAnsi="宋体" w:cs="宋体"/>
          <w:sz w:val="24"/>
          <w:szCs w:val="24"/>
        </w:rPr>
        <w:t>灯光深化设计中所使用的照明设备，特别是电气设备和控制系统应是技术成熟、安全可靠的产品，并便于维修管理，注意节能。</w:t>
      </w:r>
    </w:p>
    <w:p>
      <w:pPr>
        <w:pStyle w:val="18"/>
        <w:kinsoku w:val="0"/>
        <w:wordWrap w:val="0"/>
        <w:topLinePunct/>
        <w:autoSpaceDE w:val="0"/>
        <w:ind w:firstLine="480" w:firstLineChars="200"/>
        <w:rPr>
          <w:rFonts w:ascii="宋体" w:hAnsi="宋体" w:cs="宋体"/>
          <w:sz w:val="24"/>
          <w:szCs w:val="24"/>
        </w:rPr>
      </w:pPr>
      <w:r>
        <w:rPr>
          <w:rFonts w:ascii="宋体" w:hAnsi="宋体" w:cs="宋体"/>
          <w:sz w:val="24"/>
          <w:szCs w:val="24"/>
        </w:rPr>
        <w:t>2.4</w:t>
      </w:r>
      <w:r>
        <w:rPr>
          <w:rFonts w:hint="eastAsia" w:ascii="宋体" w:hAnsi="宋体" w:cs="宋体"/>
          <w:sz w:val="24"/>
          <w:szCs w:val="24"/>
        </w:rPr>
        <w:t>、</w:t>
      </w:r>
      <w:r>
        <w:rPr>
          <w:rFonts w:ascii="宋体" w:hAnsi="宋体" w:cs="宋体"/>
          <w:sz w:val="24"/>
          <w:szCs w:val="24"/>
        </w:rPr>
        <w:t>夜景照明必须真实反映实际照明效果。</w:t>
      </w:r>
    </w:p>
    <w:p>
      <w:pPr>
        <w:pStyle w:val="18"/>
        <w:kinsoku w:val="0"/>
        <w:wordWrap w:val="0"/>
        <w:topLinePunct/>
        <w:autoSpaceDE w:val="0"/>
        <w:ind w:firstLine="480" w:firstLineChars="200"/>
        <w:rPr>
          <w:rFonts w:ascii="宋体" w:hAnsi="宋体" w:cs="宋体"/>
          <w:sz w:val="24"/>
          <w:szCs w:val="24"/>
        </w:rPr>
      </w:pPr>
      <w:r>
        <w:rPr>
          <w:rFonts w:ascii="宋体" w:hAnsi="宋体" w:cs="宋体"/>
          <w:sz w:val="24"/>
          <w:szCs w:val="24"/>
        </w:rPr>
        <w:t>2.5、工程中的布线、灯具安装、灯具本身（分线盒、电源盒）、配电箱都应具备防水功能。</w:t>
      </w:r>
    </w:p>
    <w:p>
      <w:pPr>
        <w:pStyle w:val="18"/>
        <w:kinsoku w:val="0"/>
        <w:wordWrap w:val="0"/>
        <w:topLinePunct/>
        <w:autoSpaceDE w:val="0"/>
        <w:ind w:firstLine="480" w:firstLineChars="200"/>
        <w:rPr>
          <w:rFonts w:ascii="宋体" w:hAnsi="宋体" w:cs="宋体"/>
          <w:sz w:val="24"/>
          <w:szCs w:val="24"/>
        </w:rPr>
      </w:pPr>
      <w:r>
        <w:rPr>
          <w:rFonts w:ascii="宋体" w:hAnsi="宋体" w:cs="宋体"/>
          <w:sz w:val="24"/>
          <w:szCs w:val="24"/>
        </w:rPr>
        <w:t>2.6、灯具的安装及综合布线钻孔不得破坏外墙饰面层及保温层，钻孔位置不得布置在外墙保温板接缝处，保证固定牢固可靠。应合理布局灯具尺寸，不得出现断带节点。不得破坏檐口结构造型。</w:t>
      </w:r>
    </w:p>
    <w:p>
      <w:pPr>
        <w:pStyle w:val="18"/>
        <w:kinsoku w:val="0"/>
        <w:wordWrap w:val="0"/>
        <w:topLinePunct/>
        <w:autoSpaceDE w:val="0"/>
        <w:ind w:firstLine="480" w:firstLineChars="200"/>
        <w:rPr>
          <w:rFonts w:ascii="宋体" w:hAnsi="宋体" w:cs="宋体"/>
          <w:sz w:val="24"/>
          <w:szCs w:val="24"/>
        </w:rPr>
      </w:pPr>
      <w:r>
        <w:rPr>
          <w:rFonts w:ascii="宋体" w:hAnsi="宋体" w:cs="宋体"/>
          <w:sz w:val="24"/>
          <w:szCs w:val="24"/>
        </w:rPr>
        <w:t>2.7、乙方在施工过程中应考虑不同保温材料所使用锚固及钻孔方式不同，外墙不得因钻孔出现保温板按压塌陷现象。</w:t>
      </w:r>
    </w:p>
    <w:p>
      <w:pPr>
        <w:pStyle w:val="2"/>
        <w:kinsoku w:val="0"/>
        <w:wordWrap w:val="0"/>
        <w:topLinePunct/>
        <w:autoSpaceDE w:val="0"/>
        <w:outlineLvl w:val="0"/>
        <w:rPr>
          <w:rFonts w:hAnsi="宋体" w:cs="宋体"/>
          <w:b w:val="0"/>
          <w:szCs w:val="24"/>
        </w:rPr>
      </w:pPr>
      <w:r>
        <w:rPr>
          <w:rFonts w:hint="eastAsia" w:hAnsi="宋体" w:cs="宋体"/>
          <w:szCs w:val="24"/>
        </w:rPr>
        <w:t>八、设备、材料采购及试验</w:t>
      </w:r>
    </w:p>
    <w:p>
      <w:pPr>
        <w:pStyle w:val="18"/>
        <w:kinsoku w:val="0"/>
        <w:wordWrap w:val="0"/>
        <w:topLinePunct/>
        <w:autoSpaceDE w:val="0"/>
        <w:ind w:firstLine="480" w:firstLineChars="200"/>
        <w:rPr>
          <w:rFonts w:hint="eastAsia" w:ascii="宋体" w:hAnsi="宋体" w:cs="宋体"/>
          <w:sz w:val="24"/>
          <w:szCs w:val="24"/>
        </w:rPr>
      </w:pPr>
      <w:r>
        <w:rPr>
          <w:rFonts w:hint="eastAsia" w:ascii="宋体" w:hAnsi="宋体" w:cs="宋体"/>
          <w:sz w:val="24"/>
          <w:szCs w:val="24"/>
        </w:rPr>
        <w:t>1、本招标工程所有材料及设备均由乙方采购，乙方必须保证所采用的材料符合国家和地方现行规范标准，符合本合同要求的材料品牌、规格、质量标准及其他技术要求。</w:t>
      </w:r>
    </w:p>
    <w:p>
      <w:pPr>
        <w:pStyle w:val="18"/>
        <w:kinsoku w:val="0"/>
        <w:wordWrap w:val="0"/>
        <w:topLinePunct/>
        <w:autoSpaceDE w:val="0"/>
        <w:ind w:firstLine="480" w:firstLineChars="200"/>
        <w:rPr>
          <w:rFonts w:hint="eastAsia" w:ascii="宋体" w:hAnsi="宋体" w:cs="宋体"/>
          <w:sz w:val="24"/>
          <w:szCs w:val="24"/>
        </w:rPr>
      </w:pPr>
      <w:r>
        <w:rPr>
          <w:rFonts w:hint="eastAsia" w:ascii="宋体" w:hAnsi="宋体" w:cs="宋体"/>
          <w:sz w:val="24"/>
          <w:szCs w:val="24"/>
        </w:rPr>
        <w:t>2、乙方必须对采购的材料、设备质量进行检测、检验，确保符合质量要求，否则视为乙方采购、使用的材料设备不符合合同约定要求，甲方或监理单位有权要求乙方负责更换、拆除并重新采购，由此产生的责任及损失由乙方承担。因材料不合格造成费用等损失均由乙方承担。</w:t>
      </w:r>
    </w:p>
    <w:p>
      <w:pPr>
        <w:pStyle w:val="18"/>
        <w:kinsoku w:val="0"/>
        <w:wordWrap w:val="0"/>
        <w:topLinePunct/>
        <w:autoSpaceDE w:val="0"/>
        <w:ind w:firstLine="480" w:firstLineChars="200"/>
        <w:rPr>
          <w:rFonts w:hint="eastAsia" w:ascii="宋体" w:hAnsi="宋体" w:cs="宋体"/>
          <w:sz w:val="24"/>
          <w:szCs w:val="24"/>
        </w:rPr>
      </w:pPr>
      <w:r>
        <w:rPr>
          <w:rFonts w:hint="eastAsia" w:ascii="宋体" w:hAnsi="宋体" w:cs="宋体"/>
          <w:sz w:val="24"/>
          <w:szCs w:val="24"/>
        </w:rPr>
        <w:t>3、乙方在购置设备及材料前必须经甲方、监理书面认可后方可采购。乙方采购的设备、材料等在进场前要先向甲方和监理方填报《材料、设备进场报验单》，经甲方和监理验收合格并书面签字认可后方能进场，且使用前应按有关规定进行自检或按甲方要求进行检验或试验，不合格的不得使用，检验或试验费用由乙方承担。甲方的认可及/或签证并不视为对乙方供应设备及材料的质量合格的认可，也不因此免除乙方对设备及材料的质量瑕疵担保的责任。未经甲方和监理工程师检查认可的设备、材料不得进场；已进场但自检或甲方检验不合格的设备、材料应清退出场，由此造成的责任及损失由乙方负责。</w:t>
      </w:r>
    </w:p>
    <w:p>
      <w:pPr>
        <w:pStyle w:val="18"/>
        <w:kinsoku w:val="0"/>
        <w:wordWrap w:val="0"/>
        <w:topLinePunct/>
        <w:autoSpaceDE w:val="0"/>
        <w:ind w:firstLine="480" w:firstLineChars="200"/>
        <w:rPr>
          <w:rFonts w:hint="eastAsia" w:ascii="宋体" w:hAnsi="宋体" w:cs="宋体"/>
          <w:sz w:val="24"/>
          <w:szCs w:val="24"/>
        </w:rPr>
      </w:pPr>
      <w:r>
        <w:rPr>
          <w:rFonts w:hint="eastAsia" w:ascii="宋体" w:hAnsi="宋体" w:cs="宋体"/>
          <w:sz w:val="24"/>
          <w:szCs w:val="24"/>
        </w:rPr>
        <w:t>4、甲方对施工过程中的工程质量问题实行零容忍，若乙方采购的材料设备不符合合同约定的品牌、厂家、产地、材质、工艺、规格、型号等标准或者存在“假冒伪劣”等情形（包含提供虚假或者过期无效的合格证、检测报告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5倍金额另行向甲方支付惩罚性赔偿（该惩罚性赔偿不足伍万元的，按伍万元计）。</w:t>
      </w:r>
    </w:p>
    <w:p>
      <w:pPr>
        <w:pStyle w:val="18"/>
        <w:kinsoku w:val="0"/>
        <w:wordWrap w:val="0"/>
        <w:topLinePunct/>
        <w:autoSpaceDE w:val="0"/>
        <w:ind w:firstLine="480" w:firstLineChars="200"/>
        <w:rPr>
          <w:rFonts w:hint="eastAsia" w:ascii="宋体" w:hAnsi="宋体" w:cs="宋体"/>
          <w:sz w:val="24"/>
          <w:szCs w:val="24"/>
        </w:rPr>
      </w:pPr>
      <w:r>
        <w:rPr>
          <w:rFonts w:hint="eastAsia" w:ascii="宋体" w:hAnsi="宋体" w:cs="宋体"/>
          <w:sz w:val="24"/>
          <w:szCs w:val="24"/>
        </w:rPr>
        <w:t>5、主要材料品牌约定详见附件二《主要材料品牌表》中约定的品牌，定制材料以现场封样确认的品牌为准。</w:t>
      </w:r>
    </w:p>
    <w:p>
      <w:pPr>
        <w:pStyle w:val="2"/>
        <w:kinsoku w:val="0"/>
        <w:wordWrap w:val="0"/>
        <w:topLinePunct/>
        <w:autoSpaceDE w:val="0"/>
        <w:outlineLvl w:val="0"/>
        <w:rPr>
          <w:rFonts w:hAnsi="宋体" w:cs="宋体"/>
          <w:b w:val="0"/>
          <w:szCs w:val="24"/>
        </w:rPr>
      </w:pPr>
      <w:r>
        <w:rPr>
          <w:rFonts w:hint="eastAsia" w:hAnsi="宋体" w:cs="宋体"/>
          <w:szCs w:val="24"/>
        </w:rPr>
        <w:t>九、现场安全文明施工及管理要求</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1、乙方在施工中要服从甲方及监理人员的统一指挥，做好防尘防噪措施，各项措施和管理制度应达到示范工程标准。</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2、乙方应保证施工现场的卫生标准、噪音标准等指标满足国家、地方的有关规定。施工中因乙方违反规定造成的损失和发生的费用（若主管部门罚款）均由乙方承担。</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3、施工过程中如发生扰民或民扰，由乙方负责解决，甲方可提供相关的协助，但是产生的费用乙方承担。</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4、乙方要确保安全施工并对施工期间的安全承担全部责任，派专人负责具体的安全工作，并经常性地做好安全宣传教育，严防安全隐患，杜绝伤亡事故和火灾的发生。如发生事故，责任由乙方负责，与甲方无关，乙方同时保护现场并及时上报有关部门。</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5、乙方及乙方派驻施工现场的项目经理须向甲方签订安全责任书，对工程质量、安全做出相应承诺和确定目标值。若上述目标不能达到，应向甲方支付</w:t>
      </w:r>
      <w:r>
        <w:rPr>
          <w:rFonts w:hint="eastAsia" w:ascii="宋体" w:hAnsi="宋体" w:cs="宋体"/>
          <w:sz w:val="24"/>
          <w:szCs w:val="24"/>
          <w:lang w:val="en-US" w:eastAsia="zh-CN"/>
        </w:rPr>
        <w:t>合同总价</w:t>
      </w:r>
      <w:r>
        <w:rPr>
          <w:rFonts w:hint="eastAsia" w:ascii="宋体" w:hAnsi="宋体" w:cs="宋体"/>
          <w:sz w:val="24"/>
          <w:szCs w:val="24"/>
        </w:rPr>
        <w:t>20%</w:t>
      </w:r>
      <w:r>
        <w:rPr>
          <w:rFonts w:hint="eastAsia" w:ascii="宋体" w:hAnsi="宋体" w:cs="宋体"/>
          <w:sz w:val="24"/>
          <w:szCs w:val="24"/>
          <w:lang w:val="en-US" w:eastAsia="zh-CN"/>
        </w:rPr>
        <w:t>的</w:t>
      </w:r>
      <w:r>
        <w:rPr>
          <w:rFonts w:hint="eastAsia" w:ascii="宋体" w:hAnsi="宋体" w:cs="宋体"/>
          <w:sz w:val="24"/>
          <w:szCs w:val="24"/>
        </w:rPr>
        <w:t>违约金和承担相应的法律责任。</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6、施工现场用电器具应有接地、接零装置和线路布置规范化，安全防护措施到位。乙方自身施工人员、与甲方有关的第三方人员在现场发生伤亡事故的，其经济责任、法律责任和其它民事责任均由乙方负责。</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7、乙方应加强对现场施工人员的教育。施工现场严禁酗酒、打架斗殴、赌博和其它违法违章现象，每发现一次，乙方向甲方支付</w:t>
      </w:r>
      <w:r>
        <w:rPr>
          <w:rFonts w:hint="eastAsia" w:ascii="宋体" w:hAnsi="宋体" w:cs="宋体"/>
          <w:sz w:val="24"/>
          <w:szCs w:val="24"/>
          <w:u w:val="single"/>
        </w:rPr>
        <w:t>2000</w:t>
      </w:r>
      <w:r>
        <w:rPr>
          <w:rFonts w:hint="eastAsia" w:ascii="宋体" w:hAnsi="宋体" w:cs="宋体"/>
          <w:sz w:val="24"/>
          <w:szCs w:val="24"/>
        </w:rPr>
        <w:t>元/次的违约金。</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8、乙方严禁对现场甲方工作人员、与甲方有关第三方人员、监理人员等，进行</w:t>
      </w:r>
      <w:r>
        <w:rPr>
          <w:rFonts w:hint="eastAsia" w:ascii="宋体" w:hAnsi="宋体" w:cs="宋体"/>
          <w:sz w:val="24"/>
          <w:szCs w:val="24"/>
          <w:lang w:val="en-US" w:eastAsia="zh-CN"/>
        </w:rPr>
        <w:t>请客、</w:t>
      </w:r>
      <w:r>
        <w:rPr>
          <w:rFonts w:hint="eastAsia" w:ascii="宋体" w:hAnsi="宋体" w:cs="宋体"/>
          <w:sz w:val="24"/>
          <w:szCs w:val="24"/>
        </w:rPr>
        <w:t>行贿等。甲方发现一次无论何原因将对各方参与人员给予发生数额十倍以上的经济处罚，达到刑事责任时，将依据有关法律追究当事人的刑事责任。</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9、乙方需遵守甲方、监理及总包单位的相关安全规程制度，否则相关各方有权视情形予以经济处罚。</w:t>
      </w:r>
    </w:p>
    <w:p>
      <w:pPr>
        <w:pStyle w:val="2"/>
        <w:numPr>
          <w:ilvl w:val="255"/>
          <w:numId w:val="0"/>
        </w:numPr>
        <w:kinsoku w:val="0"/>
        <w:wordWrap w:val="0"/>
        <w:topLinePunct/>
        <w:autoSpaceDE w:val="0"/>
        <w:outlineLvl w:val="0"/>
        <w:rPr>
          <w:rFonts w:hAnsi="宋体" w:cs="宋体"/>
          <w:b w:val="0"/>
          <w:szCs w:val="24"/>
        </w:rPr>
      </w:pPr>
      <w:r>
        <w:rPr>
          <w:rFonts w:hint="eastAsia" w:hAnsi="宋体" w:cs="宋体"/>
          <w:szCs w:val="24"/>
        </w:rPr>
        <w:t>十、验收</w:t>
      </w:r>
    </w:p>
    <w:p>
      <w:pPr>
        <w:kinsoku w:val="0"/>
        <w:wordWrap w:val="0"/>
        <w:topLinePunct/>
        <w:autoSpaceDE w:val="0"/>
        <w:spacing w:line="360" w:lineRule="auto"/>
        <w:ind w:firstLine="480" w:firstLineChars="200"/>
        <w:outlineLvl w:val="1"/>
        <w:rPr>
          <w:rFonts w:ascii="宋体" w:hAnsi="宋体" w:cs="宋体"/>
          <w:bCs/>
          <w:szCs w:val="24"/>
        </w:rPr>
      </w:pPr>
      <w:r>
        <w:rPr>
          <w:rFonts w:hint="eastAsia" w:ascii="宋体" w:hAnsi="宋体" w:cs="宋体"/>
          <w:bCs/>
          <w:szCs w:val="24"/>
        </w:rPr>
        <w:t>1、工程质量应达到合格标准。</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2、适用标准、规范：国家、河南省现行的电器安装工程相关施工验收规范、标准。</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3、本工程要求一次验收合格率100%，同时满足图纸设计和甲方的要求。因乙方原因导致工程质量达不到工程质量目标，乙方应无条件免费返工直至达到合格标准，并承担由此造成的一切损失。同时，甲方不予工期顺延。</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4、施工中，凡出现质量不合格的分部分项工程或政府相关部门提出整改要求的部分，乙方必须认真执行并整改至合格或符合要求，并承担由此发生的全部费用，与此同时，工期不予顺延。</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5、施工期间，乙方必须认真执行甲方对工程施工的管理要求。如乙方不按相关的管理要求执行，甲方将根据情况对乙方下发《整改通知书》，乙方在接到《整改通知书》后须按要求整改。</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6</w:t>
      </w:r>
      <w:r>
        <w:rPr>
          <w:rFonts w:hint="eastAsia" w:ascii="宋体" w:hAnsi="宋体" w:cs="宋体"/>
          <w:bCs/>
          <w:szCs w:val="24"/>
        </w:rPr>
        <w:t>、全部工程竣工后，乙方通过自检、自查，并进行调试、开通、试运行正常后，且经甲方验收</w:t>
      </w:r>
      <w:r>
        <w:rPr>
          <w:rFonts w:hint="eastAsia" w:ascii="宋体" w:hAnsi="宋体" w:cs="宋体"/>
          <w:bCs/>
          <w:szCs w:val="24"/>
          <w:lang w:val="en-US" w:eastAsia="zh-CN"/>
        </w:rPr>
        <w:t>合格</w:t>
      </w:r>
      <w:r>
        <w:rPr>
          <w:rFonts w:hint="eastAsia" w:ascii="宋体" w:hAnsi="宋体" w:cs="宋体"/>
          <w:bCs/>
          <w:szCs w:val="24"/>
        </w:rPr>
        <w:t>后向甲方及总包单位提交竣工验收报告和完整的竣工资料（含竣工图、变更资料、验收报告、产品使用说明书、测试报告等）一式叁份。</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7</w:t>
      </w:r>
      <w:r>
        <w:rPr>
          <w:rFonts w:hint="eastAsia" w:ascii="宋体" w:hAnsi="宋体" w:cs="宋体"/>
          <w:bCs/>
          <w:szCs w:val="24"/>
        </w:rPr>
        <w:t>、对于验收中存在的施工问题承包方应无条件进行整改，涉及不同标段相连接的施工问题，承包方应主动进行协调并解决问题。</w:t>
      </w:r>
    </w:p>
    <w:p>
      <w:pPr>
        <w:pStyle w:val="2"/>
        <w:tabs>
          <w:tab w:val="left" w:pos="6480"/>
        </w:tabs>
        <w:kinsoku w:val="0"/>
        <w:wordWrap w:val="0"/>
        <w:topLinePunct/>
        <w:autoSpaceDE w:val="0"/>
        <w:outlineLvl w:val="0"/>
        <w:rPr>
          <w:rFonts w:hAnsi="宋体" w:cs="宋体"/>
          <w:b w:val="0"/>
          <w:szCs w:val="24"/>
        </w:rPr>
      </w:pPr>
      <w:r>
        <w:rPr>
          <w:rFonts w:hint="eastAsia" w:hAnsi="宋体" w:cs="宋体"/>
          <w:szCs w:val="24"/>
        </w:rPr>
        <w:t>十一、工程变更、签证</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1、乙方应严格按照经甲方核审签认的施工图纸施工，不得随意变更；若确须变更，应按程序报甲方同意后，方可变更施工，乙方擅自变更的，应自行拆除并按图施工，且因此造成的一切后果均由乙方负责。</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2、施工过程中，若甲方需要增减项目或变更项目应提前以书面形式通知乙方，乙方同意满足甲方的需求并按</w:t>
      </w:r>
      <w:r>
        <w:rPr>
          <w:rFonts w:hint="eastAsia" w:ascii="宋体" w:hAnsi="宋体" w:cs="宋体"/>
          <w:sz w:val="24"/>
          <w:szCs w:val="24"/>
          <w:lang w:val="en-US" w:eastAsia="zh-CN"/>
        </w:rPr>
        <w:t>照甲方要求作业</w:t>
      </w:r>
      <w:r>
        <w:rPr>
          <w:rFonts w:hint="eastAsia" w:ascii="宋体" w:hAnsi="宋体" w:cs="宋体"/>
          <w:sz w:val="24"/>
          <w:szCs w:val="24"/>
        </w:rPr>
        <w:t>。</w:t>
      </w:r>
    </w:p>
    <w:p>
      <w:pPr>
        <w:tabs>
          <w:tab w:val="left" w:pos="579"/>
        </w:tabs>
        <w:kinsoku w:val="0"/>
        <w:wordWrap w:val="0"/>
        <w:topLinePunct/>
        <w:autoSpaceDE w:val="0"/>
        <w:spacing w:line="360" w:lineRule="auto"/>
        <w:ind w:firstLine="480" w:firstLineChars="200"/>
        <w:rPr>
          <w:rFonts w:hint="eastAsia" w:ascii="宋体" w:hAnsi="宋体"/>
          <w:szCs w:val="24"/>
        </w:rPr>
      </w:pPr>
      <w:r>
        <w:rPr>
          <w:rFonts w:hint="eastAsia" w:ascii="宋体" w:hAnsi="宋体" w:cs="宋体"/>
          <w:szCs w:val="24"/>
        </w:rPr>
        <w:t>3、变更签证结算办法：由于深化图均由乙方提供，若非甲方提出方案更改导致</w:t>
      </w:r>
      <w:r>
        <w:rPr>
          <w:rFonts w:hint="eastAsia" w:ascii="宋体" w:hAnsi="宋体" w:cs="宋体"/>
          <w:szCs w:val="24"/>
          <w:lang w:val="en-US" w:eastAsia="zh-CN"/>
        </w:rPr>
        <w:t>增加费用的</w:t>
      </w:r>
      <w:r>
        <w:rPr>
          <w:rFonts w:hint="eastAsia" w:ascii="宋体" w:hAnsi="宋体" w:cs="宋体"/>
          <w:szCs w:val="24"/>
        </w:rPr>
        <w:t>施工图变更或签证，不再计入结算，</w:t>
      </w:r>
      <w:r>
        <w:rPr>
          <w:rFonts w:hint="eastAsia" w:ascii="宋体" w:hAnsi="宋体" w:cs="宋体"/>
          <w:szCs w:val="24"/>
          <w:lang w:val="en-US" w:eastAsia="zh-CN"/>
        </w:rPr>
        <w:t>甲方认可的</w:t>
      </w:r>
      <w:r>
        <w:rPr>
          <w:rFonts w:hint="eastAsia" w:ascii="宋体" w:hAnsi="宋体"/>
          <w:szCs w:val="24"/>
        </w:rPr>
        <w:t>设计变更引起部分分项工程子目的增加，该项子目的综合单价在合同中（即后附表工程量清单汇总表）有相同子目的执行相同子目的单价，合同中后附表中有相近子目的按相近子目执行，若合同中后附表无适用或类似于变更、签证工程综合单价的，</w:t>
      </w:r>
      <w:r>
        <w:rPr>
          <w:rFonts w:hint="eastAsia" w:ascii="宋体" w:hAnsi="宋体"/>
          <w:szCs w:val="24"/>
          <w:lang w:val="en-US" w:eastAsia="zh-CN"/>
        </w:rPr>
        <w:t>经双方约谈后达成一致计入</w:t>
      </w:r>
      <w:r>
        <w:rPr>
          <w:rFonts w:hint="eastAsia" w:ascii="宋体" w:hAnsi="宋体"/>
          <w:szCs w:val="24"/>
          <w:highlight w:val="none"/>
        </w:rPr>
        <w:t>。实际施工发生主材用料变更，则只调整综合单价中主材费的价差及相应的税金，其余一切</w:t>
      </w:r>
      <w:r>
        <w:rPr>
          <w:rFonts w:hint="eastAsia" w:ascii="宋体" w:hAnsi="宋体"/>
          <w:szCs w:val="24"/>
        </w:rPr>
        <w:t>有关费用不得调整。本工程脚手架、成品保护、扬尘防护费等工程类相关措施费为一次性包干费用，已包含在合同价内，结算时不再调整。</w:t>
      </w:r>
    </w:p>
    <w:p>
      <w:pPr>
        <w:pStyle w:val="2"/>
        <w:tabs>
          <w:tab w:val="left" w:pos="6480"/>
        </w:tabs>
        <w:outlineLvl w:val="0"/>
        <w:rPr>
          <w:rFonts w:hint="eastAsia" w:ascii="宋体" w:hAnsi="宋体" w:cs="宋体"/>
          <w:szCs w:val="24"/>
        </w:rPr>
      </w:pPr>
      <w:r>
        <w:rPr>
          <w:rFonts w:hint="eastAsia" w:ascii="宋体" w:hAnsi="宋体" w:cs="宋体"/>
          <w:szCs w:val="24"/>
        </w:rPr>
        <w:t>十</w:t>
      </w:r>
      <w:r>
        <w:rPr>
          <w:rFonts w:hint="eastAsia" w:hAnsi="宋体" w:cs="宋体"/>
          <w:szCs w:val="24"/>
          <w:lang w:eastAsia="zh-CN"/>
        </w:rPr>
        <w:t>二</w:t>
      </w:r>
      <w:r>
        <w:rPr>
          <w:rFonts w:hint="eastAsia" w:ascii="宋体" w:hAnsi="宋体" w:cs="宋体"/>
          <w:szCs w:val="24"/>
        </w:rPr>
        <w:t>、设备、材料采购及试验</w:t>
      </w:r>
    </w:p>
    <w:p>
      <w:pPr>
        <w:tabs>
          <w:tab w:val="left" w:pos="579"/>
        </w:tabs>
        <w:kinsoku w:val="0"/>
        <w:wordWrap w:val="0"/>
        <w:topLinePunct/>
        <w:autoSpaceDE w:val="0"/>
        <w:spacing w:line="360" w:lineRule="auto"/>
        <w:ind w:firstLine="480" w:firstLineChars="200"/>
        <w:rPr>
          <w:rFonts w:hint="eastAsia" w:ascii="宋体" w:hAnsi="宋体"/>
          <w:szCs w:val="24"/>
        </w:rPr>
      </w:pPr>
      <w:r>
        <w:rPr>
          <w:rFonts w:hint="eastAsia" w:ascii="宋体" w:hAnsi="宋体"/>
          <w:szCs w:val="24"/>
        </w:rPr>
        <w:t>1、本招标工程所有材料及设备均由乙方采购，乙方必须保证所采用的材料符合国家和地方现行规范标准，符合本合同要求的材料品牌、规格、质量标准及其他技术要求。</w:t>
      </w:r>
    </w:p>
    <w:p>
      <w:pPr>
        <w:tabs>
          <w:tab w:val="left" w:pos="579"/>
        </w:tabs>
        <w:kinsoku w:val="0"/>
        <w:wordWrap w:val="0"/>
        <w:topLinePunct/>
        <w:autoSpaceDE w:val="0"/>
        <w:spacing w:line="360" w:lineRule="auto"/>
        <w:ind w:firstLine="480" w:firstLineChars="200"/>
        <w:rPr>
          <w:rFonts w:hint="eastAsia" w:ascii="宋体" w:hAnsi="宋体"/>
          <w:szCs w:val="24"/>
        </w:rPr>
      </w:pPr>
      <w:r>
        <w:rPr>
          <w:rFonts w:hint="eastAsia" w:ascii="宋体" w:hAnsi="宋体"/>
          <w:szCs w:val="24"/>
        </w:rPr>
        <w:t>2、乙方必须对采购的材料、设备质量进行检测、检验，确保符合质量要求，否则视为乙方采购、使用的材料设备不符合合同约定要求，甲方或监理单位有权要求乙方负责更换、拆除并重新采购，由此产生的责任及损失由乙方承担。因材料不合格造成费用等损失均由乙方承担。</w:t>
      </w:r>
    </w:p>
    <w:p>
      <w:pPr>
        <w:tabs>
          <w:tab w:val="left" w:pos="579"/>
        </w:tabs>
        <w:kinsoku w:val="0"/>
        <w:wordWrap w:val="0"/>
        <w:topLinePunct/>
        <w:autoSpaceDE w:val="0"/>
        <w:spacing w:line="360" w:lineRule="auto"/>
        <w:ind w:firstLine="480" w:firstLineChars="200"/>
        <w:rPr>
          <w:rFonts w:hint="eastAsia" w:ascii="宋体" w:hAnsi="宋体"/>
          <w:szCs w:val="24"/>
        </w:rPr>
      </w:pPr>
      <w:r>
        <w:rPr>
          <w:rFonts w:hint="eastAsia" w:ascii="宋体" w:hAnsi="宋体"/>
          <w:szCs w:val="24"/>
        </w:rPr>
        <w:t>3、乙方在购置设备及材料前必须经甲方、监理书面认可后方可采购。乙方采购的设备、材料等在进场前要先向甲方和监理方填报《材料、设备进场报验单》，经甲方和监理验收合格并书面签字认可后方能进场，且使用前应按有关规定进行自检或按甲方要求进行检验或试验，不合格的不得使用，检验或试验费用由乙方承担。甲方的认可及/或签证并不视为对乙方供应设备及材料的质量合格的认可，也不因此免除乙方对设备及材料的质量瑕疵担保的责任。未经甲方和监理工程师检查认可的设备、材料不得进场；已进场但自检或甲方检验不合格的设备、材料应清退出场，由此造成的责任及损失由乙方负责。</w:t>
      </w:r>
    </w:p>
    <w:p>
      <w:pPr>
        <w:tabs>
          <w:tab w:val="left" w:pos="579"/>
        </w:tabs>
        <w:kinsoku w:val="0"/>
        <w:wordWrap w:val="0"/>
        <w:topLinePunct/>
        <w:autoSpaceDE w:val="0"/>
        <w:spacing w:line="360" w:lineRule="auto"/>
        <w:ind w:firstLine="480" w:firstLineChars="200"/>
        <w:rPr>
          <w:rFonts w:hint="eastAsia" w:ascii="宋体" w:hAnsi="宋体"/>
          <w:szCs w:val="24"/>
        </w:rPr>
      </w:pPr>
      <w:r>
        <w:rPr>
          <w:rFonts w:hint="eastAsia" w:ascii="宋体" w:hAnsi="宋体"/>
          <w:szCs w:val="24"/>
        </w:rPr>
        <w:t>4、甲方对施工过程中的工程质量问题实行零容忍，若乙方采购的材料设备不符合合同约定的品牌、厂家、产地、材质、工艺、规格、型号等标准或者存在“假冒伪劣”等情形（包含提供虚假或者过期无效的合格证、检测报告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5倍金额另行向甲方支付惩罚性赔偿（该惩罚性赔偿不足伍万元的，按伍万元计）。</w:t>
      </w:r>
    </w:p>
    <w:p>
      <w:pPr>
        <w:pStyle w:val="18"/>
        <w:numPr>
          <w:ilvl w:val="255"/>
          <w:numId w:val="0"/>
        </w:numPr>
        <w:tabs>
          <w:tab w:val="left" w:pos="0"/>
        </w:tabs>
        <w:kinsoku w:val="0"/>
        <w:wordWrap w:val="0"/>
        <w:topLinePunct/>
        <w:autoSpaceDE w:val="0"/>
        <w:outlineLvl w:val="0"/>
        <w:rPr>
          <w:rFonts w:hint="eastAsia" w:ascii="宋体" w:hAnsi="宋体" w:cs="Times New Roman"/>
          <w:b w:val="0"/>
          <w:bCs w:val="0"/>
          <w:kern w:val="2"/>
          <w:sz w:val="24"/>
          <w:szCs w:val="24"/>
        </w:rPr>
      </w:pPr>
      <w:r>
        <w:rPr>
          <w:rFonts w:hint="eastAsia" w:ascii="宋体" w:hAnsi="宋体"/>
          <w:kern w:val="2"/>
          <w:sz w:val="24"/>
          <w:szCs w:val="24"/>
        </w:rPr>
        <w:t>5、主要材料品牌约定详见附件</w:t>
      </w:r>
      <w:r>
        <w:rPr>
          <w:rFonts w:hint="eastAsia" w:ascii="宋体" w:hAnsi="宋体"/>
          <w:kern w:val="2"/>
          <w:sz w:val="24"/>
          <w:szCs w:val="24"/>
          <w:lang w:val="en-US" w:eastAsia="zh-CN"/>
        </w:rPr>
        <w:t>三</w:t>
      </w:r>
      <w:r>
        <w:rPr>
          <w:rFonts w:hint="eastAsia" w:ascii="宋体" w:hAnsi="宋体"/>
          <w:kern w:val="2"/>
          <w:sz w:val="24"/>
          <w:szCs w:val="24"/>
        </w:rPr>
        <w:t>《主要材料品牌表》中约定的品牌，定制材料以现场封样确认的品牌为准。</w:t>
      </w:r>
    </w:p>
    <w:p>
      <w:pPr>
        <w:pStyle w:val="18"/>
        <w:numPr>
          <w:ilvl w:val="255"/>
          <w:numId w:val="0"/>
        </w:numPr>
        <w:tabs>
          <w:tab w:val="left" w:pos="0"/>
        </w:tabs>
        <w:kinsoku w:val="0"/>
        <w:wordWrap w:val="0"/>
        <w:topLinePunct/>
        <w:autoSpaceDE w:val="0"/>
        <w:outlineLvl w:val="0"/>
        <w:rPr>
          <w:rFonts w:ascii="宋体" w:hAnsi="宋体" w:cs="宋体"/>
          <w:sz w:val="24"/>
          <w:szCs w:val="24"/>
        </w:rPr>
      </w:pPr>
      <w:r>
        <w:rPr>
          <w:rFonts w:hint="eastAsia" w:ascii="宋体" w:hAnsi="宋体" w:cs="宋体"/>
          <w:b/>
          <w:bCs/>
          <w:sz w:val="24"/>
          <w:szCs w:val="24"/>
        </w:rPr>
        <w:t>十</w:t>
      </w:r>
      <w:r>
        <w:rPr>
          <w:rFonts w:hint="eastAsia" w:ascii="宋体" w:hAnsi="宋体" w:cs="宋体"/>
          <w:b/>
          <w:bCs/>
          <w:sz w:val="24"/>
          <w:szCs w:val="24"/>
          <w:lang w:val="en-US" w:eastAsia="zh-CN"/>
        </w:rPr>
        <w:t>三</w:t>
      </w:r>
      <w:r>
        <w:rPr>
          <w:rFonts w:hint="eastAsia" w:ascii="宋体" w:hAnsi="宋体" w:cs="宋体"/>
          <w:b/>
          <w:bCs/>
          <w:sz w:val="24"/>
          <w:szCs w:val="24"/>
        </w:rPr>
        <w:t>、结算办法</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1、结算时依据图纸和现场实际情况，</w:t>
      </w:r>
      <w:r>
        <w:rPr>
          <w:rFonts w:hint="eastAsia" w:ascii="宋体" w:hAnsi="宋体" w:cs="宋体"/>
          <w:bCs/>
          <w:szCs w:val="24"/>
          <w:highlight w:val="none"/>
        </w:rPr>
        <w:t>结算总价＝固定合同总价±变更、签证造价－其他应扣费用。若变</w:t>
      </w:r>
      <w:r>
        <w:rPr>
          <w:rFonts w:hint="eastAsia" w:ascii="宋体" w:hAnsi="宋体" w:cs="宋体"/>
          <w:bCs/>
          <w:szCs w:val="24"/>
        </w:rPr>
        <w:t>更签证有后附工程量清单项目相同或相近的，则采用其相同或相近的单价；如后附工程量清单项目中没有相同或相近的，则由</w:t>
      </w:r>
      <w:r>
        <w:rPr>
          <w:rFonts w:hint="eastAsia" w:ascii="宋体" w:hAnsi="宋体" w:cs="宋体"/>
          <w:bCs/>
          <w:szCs w:val="24"/>
          <w:lang w:val="en-US" w:eastAsia="zh-CN"/>
        </w:rPr>
        <w:t>双方协商价格</w:t>
      </w:r>
      <w:r>
        <w:rPr>
          <w:rFonts w:hint="eastAsia" w:ascii="宋体" w:hAnsi="宋体" w:cs="宋体"/>
          <w:bCs/>
          <w:szCs w:val="24"/>
        </w:rPr>
        <w:t>，并在结算时执行，结算后并入结算总价。</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2、乙方报送结算书应诚实准确，若最终审减额（报送金额—结算金额）超过结算金额的5%，则需要乙方向甲方支付超出5%部分的费用的3%作为违约金，且违约金在结算金额中一次性扣除。</w:t>
      </w:r>
    </w:p>
    <w:p>
      <w:pPr>
        <w:pStyle w:val="18"/>
        <w:kinsoku w:val="0"/>
        <w:wordWrap w:val="0"/>
        <w:topLinePunct/>
        <w:autoSpaceDE w:val="0"/>
        <w:ind w:firstLine="480" w:firstLineChars="200"/>
        <w:rPr>
          <w:rFonts w:ascii="宋体" w:hAnsi="宋体" w:cs="宋体"/>
          <w:bCs/>
          <w:sz w:val="24"/>
          <w:szCs w:val="24"/>
        </w:rPr>
      </w:pPr>
      <w:r>
        <w:rPr>
          <w:rFonts w:hint="eastAsia" w:ascii="宋体" w:hAnsi="宋体" w:cs="宋体"/>
          <w:bCs/>
          <w:sz w:val="24"/>
          <w:szCs w:val="24"/>
        </w:rPr>
        <w:t>3、若甲方需在本合同约定的标的或工作量以外委托乙方完成一定的工作量，应以正式书面形式将具体工作范围、价款、完成时间、付款方式等主要内容通知乙方。若无正式书面委托，该部分工程，甲方有权不予结算。</w:t>
      </w:r>
    </w:p>
    <w:p>
      <w:pPr>
        <w:pStyle w:val="18"/>
        <w:kinsoku w:val="0"/>
        <w:wordWrap w:val="0"/>
        <w:topLinePunct/>
        <w:autoSpaceDE w:val="0"/>
        <w:outlineLvl w:val="0"/>
        <w:rPr>
          <w:rFonts w:ascii="宋体" w:hAnsi="宋体" w:cs="宋体"/>
          <w:b/>
          <w:bCs/>
          <w:sz w:val="24"/>
          <w:szCs w:val="24"/>
        </w:rPr>
      </w:pPr>
      <w:r>
        <w:rPr>
          <w:rFonts w:hint="eastAsia" w:ascii="宋体" w:hAnsi="宋体" w:cs="宋体"/>
          <w:b/>
          <w:bCs/>
          <w:sz w:val="24"/>
          <w:szCs w:val="24"/>
        </w:rPr>
        <w:t>十</w:t>
      </w:r>
      <w:r>
        <w:rPr>
          <w:rFonts w:hint="eastAsia" w:ascii="宋体" w:hAnsi="宋体" w:cs="宋体"/>
          <w:b/>
          <w:bCs/>
          <w:sz w:val="24"/>
          <w:szCs w:val="24"/>
          <w:lang w:val="en-US" w:eastAsia="zh-CN"/>
        </w:rPr>
        <w:t>四</w:t>
      </w:r>
      <w:r>
        <w:rPr>
          <w:rFonts w:hint="eastAsia" w:ascii="宋体" w:hAnsi="宋体" w:cs="宋体"/>
          <w:b/>
          <w:bCs/>
          <w:sz w:val="24"/>
          <w:szCs w:val="24"/>
        </w:rPr>
        <w:t>、质保期</w:t>
      </w:r>
    </w:p>
    <w:p>
      <w:pPr>
        <w:pStyle w:val="18"/>
        <w:kinsoku w:val="0"/>
        <w:wordWrap w:val="0"/>
        <w:topLinePunct/>
        <w:autoSpaceDE w:val="0"/>
        <w:ind w:firstLine="480" w:firstLineChars="200"/>
        <w:rPr>
          <w:rFonts w:ascii="宋体" w:hAnsi="宋体" w:cs="宋体"/>
          <w:kern w:val="2"/>
          <w:sz w:val="24"/>
          <w:szCs w:val="24"/>
        </w:rPr>
      </w:pPr>
      <w:r>
        <w:rPr>
          <w:rFonts w:hint="eastAsia" w:ascii="宋体" w:hAnsi="宋体" w:cs="宋体"/>
          <w:kern w:val="2"/>
          <w:sz w:val="24"/>
          <w:szCs w:val="24"/>
        </w:rPr>
        <w:t>本工程的保修期为2年，自通过甲方和监理书面验收合格之日起计。保修期内若有施工质量问题，乙方必须在接到通知后的24个小时内派员维修，且因此造成的包括但不限于坍塌、脱落等责任由乙方承担；因质量问题引起的损坏，乙方应负责修复并承担一切维护费用；</w:t>
      </w:r>
      <w:r>
        <w:rPr>
          <w:rFonts w:hint="eastAsia" w:ascii="宋体" w:hAnsi="宋体" w:cs="宋体"/>
          <w:kern w:val="2"/>
          <w:sz w:val="24"/>
          <w:szCs w:val="24"/>
          <w:lang w:val="en-US" w:eastAsia="zh-CN"/>
        </w:rPr>
        <w:t>非</w:t>
      </w:r>
      <w:r>
        <w:rPr>
          <w:rFonts w:hint="eastAsia" w:ascii="宋体" w:hAnsi="宋体" w:cs="宋体"/>
          <w:kern w:val="2"/>
          <w:sz w:val="24"/>
          <w:szCs w:val="24"/>
        </w:rPr>
        <w:t>因质量问题引起的损坏，乙方可适当向甲方收取更换的材料、部件的成本费。若乙方在收到通知后不及时派员维修，甲方、物业管理公司有权委托第三方修理，费用在</w:t>
      </w:r>
      <w:r>
        <w:rPr>
          <w:rFonts w:hint="eastAsia" w:ascii="宋体" w:hAnsi="宋体" w:cs="宋体"/>
          <w:kern w:val="2"/>
          <w:sz w:val="24"/>
          <w:szCs w:val="24"/>
          <w:lang w:val="en-US" w:eastAsia="zh-CN"/>
        </w:rPr>
        <w:t>质保金</w:t>
      </w:r>
      <w:r>
        <w:rPr>
          <w:rFonts w:hint="eastAsia" w:ascii="宋体" w:hAnsi="宋体" w:cs="宋体"/>
          <w:kern w:val="2"/>
          <w:sz w:val="24"/>
          <w:szCs w:val="24"/>
        </w:rPr>
        <w:t>中扣除，如</w:t>
      </w:r>
      <w:r>
        <w:rPr>
          <w:rFonts w:hint="eastAsia" w:ascii="宋体" w:hAnsi="宋体" w:cs="宋体"/>
          <w:kern w:val="2"/>
          <w:sz w:val="24"/>
          <w:szCs w:val="24"/>
          <w:lang w:val="en-US" w:eastAsia="zh-CN"/>
        </w:rPr>
        <w:t>质保金</w:t>
      </w:r>
      <w:r>
        <w:rPr>
          <w:rFonts w:hint="eastAsia" w:ascii="宋体" w:hAnsi="宋体" w:cs="宋体"/>
          <w:kern w:val="2"/>
          <w:sz w:val="24"/>
          <w:szCs w:val="24"/>
        </w:rPr>
        <w:t>不足以支付的，甲方有权向乙方追偿。</w:t>
      </w:r>
    </w:p>
    <w:p>
      <w:pPr>
        <w:pStyle w:val="18"/>
        <w:numPr>
          <w:ilvl w:val="255"/>
          <w:numId w:val="0"/>
        </w:numPr>
        <w:tabs>
          <w:tab w:val="left" w:pos="0"/>
        </w:tabs>
        <w:kinsoku w:val="0"/>
        <w:wordWrap w:val="0"/>
        <w:topLinePunct/>
        <w:autoSpaceDE w:val="0"/>
        <w:outlineLvl w:val="0"/>
        <w:rPr>
          <w:rFonts w:ascii="宋体" w:hAnsi="宋体" w:cs="宋体"/>
          <w:b/>
          <w:sz w:val="24"/>
          <w:szCs w:val="24"/>
        </w:rPr>
      </w:pPr>
      <w:r>
        <w:rPr>
          <w:rFonts w:hint="eastAsia" w:ascii="宋体" w:hAnsi="宋体" w:cs="宋体"/>
          <w:b/>
          <w:bCs/>
          <w:sz w:val="24"/>
          <w:szCs w:val="24"/>
        </w:rPr>
        <w:t>十</w:t>
      </w:r>
      <w:r>
        <w:rPr>
          <w:rFonts w:hint="eastAsia" w:ascii="宋体" w:hAnsi="宋体" w:cs="宋体"/>
          <w:b/>
          <w:bCs/>
          <w:sz w:val="24"/>
          <w:szCs w:val="24"/>
          <w:lang w:val="en-US" w:eastAsia="zh-CN"/>
        </w:rPr>
        <w:t>五</w:t>
      </w:r>
      <w:r>
        <w:rPr>
          <w:rFonts w:hint="eastAsia" w:ascii="宋体" w:hAnsi="宋体" w:cs="宋体"/>
          <w:b/>
          <w:bCs/>
          <w:sz w:val="24"/>
          <w:szCs w:val="24"/>
        </w:rPr>
        <w:t>、双方责任与义务</w:t>
      </w:r>
    </w:p>
    <w:p>
      <w:pPr>
        <w:tabs>
          <w:tab w:val="left" w:pos="120"/>
        </w:tabs>
        <w:kinsoku w:val="0"/>
        <w:wordWrap w:val="0"/>
        <w:topLinePunct/>
        <w:autoSpaceDE w:val="0"/>
        <w:spacing w:line="360" w:lineRule="auto"/>
        <w:ind w:firstLine="480" w:firstLineChars="200"/>
        <w:outlineLvl w:val="1"/>
        <w:rPr>
          <w:rFonts w:ascii="宋体" w:hAnsi="宋体" w:cs="宋体"/>
          <w:szCs w:val="24"/>
        </w:rPr>
      </w:pPr>
      <w:r>
        <w:rPr>
          <w:rFonts w:hint="eastAsia" w:ascii="宋体" w:hAnsi="宋体" w:cs="宋体"/>
          <w:szCs w:val="24"/>
        </w:rPr>
        <w:t>1、甲方的责任与义务：</w:t>
      </w:r>
    </w:p>
    <w:p>
      <w:pPr>
        <w:kinsoku w:val="0"/>
        <w:wordWrap w:val="0"/>
        <w:topLinePunct/>
        <w:autoSpaceDE w:val="0"/>
        <w:spacing w:line="360" w:lineRule="auto"/>
        <w:ind w:firstLine="480" w:firstLineChars="200"/>
        <w:rPr>
          <w:rFonts w:hint="eastAsia" w:ascii="宋体" w:hAnsi="宋体" w:eastAsia="宋体" w:cs="宋体"/>
          <w:szCs w:val="24"/>
          <w:lang w:eastAsia="zh-CN"/>
        </w:rPr>
      </w:pPr>
      <w:r>
        <w:rPr>
          <w:rFonts w:hint="eastAsia" w:ascii="宋体" w:hAnsi="宋体" w:cs="宋体"/>
          <w:szCs w:val="24"/>
        </w:rPr>
        <w:t>1.1、遵守法律、法规和规章，甲方应在其实施本合同的全部工作中遵守与本合同有关的法律、法规和规章，并应承担由于其自身违反上述法律、法规和规章的责任</w:t>
      </w:r>
      <w:r>
        <w:rPr>
          <w:rFonts w:hint="eastAsia" w:ascii="宋体" w:hAnsi="宋体" w:cs="宋体"/>
          <w:szCs w:val="24"/>
          <w:lang w:eastAsia="zh-CN"/>
        </w:rPr>
        <w:t>。</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1.2、甲方委派</w:t>
      </w:r>
      <w:r>
        <w:rPr>
          <w:rFonts w:hint="eastAsia" w:ascii="宋体" w:hAnsi="宋体" w:cs="宋体"/>
          <w:szCs w:val="24"/>
          <w:u w:val="single"/>
          <w:lang w:val="en-US" w:eastAsia="zh-CN"/>
        </w:rPr>
        <w:t xml:space="preserve"> 吴凯昇 </w:t>
      </w:r>
      <w:r>
        <w:rPr>
          <w:rFonts w:hint="eastAsia" w:ascii="宋体" w:hAnsi="宋体" w:cs="宋体"/>
          <w:szCs w:val="24"/>
        </w:rPr>
        <w:t>为现场代表，电话：</w:t>
      </w:r>
      <w:r>
        <w:rPr>
          <w:rFonts w:hint="eastAsia" w:ascii="宋体" w:hAnsi="宋体" w:cs="宋体"/>
          <w:bCs/>
          <w:sz w:val="24"/>
          <w:szCs w:val="24"/>
          <w:highlight w:val="none"/>
          <w:u w:val="single"/>
          <w:lang w:val="en-US" w:eastAsia="zh-CN"/>
        </w:rPr>
        <w:t>15838062988</w:t>
      </w:r>
      <w:r>
        <w:rPr>
          <w:rFonts w:hint="eastAsia" w:ascii="宋体" w:hAnsi="宋体" w:cs="宋体"/>
          <w:szCs w:val="24"/>
        </w:rPr>
        <w:t>，监督、检查产品、工程的质量；协调工作中发生的有关事宜；负责解决施工过程遇到的问题，并参与产品、工程的初验、验收和签证工作。如现场代表变更则需及时通知乙方。</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1.3、甲方应提供乙方所需工程建筑图、说明书、建筑平面图、变更图及有关技术文件等作为乙方产品设计和施工的有效依据。</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1.4、甲方协调乙方与土建单位施工配合问题，并督促工程进度。</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1.5、签定合同后，甲方向乙方提供建筑施工图、变更通知及相关材料电子版1套。</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1.6、甲方应及时按合同要求给乙方拨付工程款、组织工程竣工验收并按合同规定办理竣工结算。</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1.7、甲方验收后认为进场材料及施工成品、半成品达不到标准要求，有权责令乙方调换。</w:t>
      </w:r>
    </w:p>
    <w:p>
      <w:pPr>
        <w:kinsoku w:val="0"/>
        <w:wordWrap w:val="0"/>
        <w:topLinePunct/>
        <w:autoSpaceDE w:val="0"/>
        <w:spacing w:line="360" w:lineRule="auto"/>
        <w:ind w:firstLine="480" w:firstLineChars="200"/>
        <w:outlineLvl w:val="1"/>
        <w:rPr>
          <w:rFonts w:ascii="宋体" w:hAnsi="宋体" w:cs="宋体"/>
          <w:szCs w:val="24"/>
        </w:rPr>
      </w:pPr>
      <w:r>
        <w:rPr>
          <w:rFonts w:hint="eastAsia" w:ascii="宋体" w:hAnsi="宋体" w:cs="宋体"/>
          <w:szCs w:val="24"/>
        </w:rPr>
        <w:t>2、 乙方责任与义务：</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2.1、遵守法律、法规和规章，乙方应在其负责的各项工作中遵守与本合同工程有关的法律、法规和规章，并保证甲方免于承担由于乙方违反上述法律、法规和规章的任何责任。</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2.2、乙方委派</w:t>
      </w:r>
      <w:r>
        <w:rPr>
          <w:rFonts w:hint="eastAsia" w:ascii="宋体" w:hAnsi="宋体" w:cs="宋体"/>
          <w:szCs w:val="24"/>
          <w:u w:val="single"/>
        </w:rPr>
        <w:t>张国兵</w:t>
      </w:r>
      <w:r>
        <w:rPr>
          <w:rFonts w:hint="eastAsia" w:ascii="宋体" w:hAnsi="宋体" w:cs="宋体"/>
          <w:szCs w:val="24"/>
        </w:rPr>
        <w:t>为现场代表</w:t>
      </w:r>
      <w:r>
        <w:rPr>
          <w:rFonts w:hint="eastAsia" w:ascii="宋体" w:hAnsi="宋体" w:cs="宋体"/>
          <w:szCs w:val="24"/>
          <w:lang w:val="en-US" w:eastAsia="zh-CN"/>
        </w:rPr>
        <w:t>，</w:t>
      </w:r>
      <w:r>
        <w:rPr>
          <w:rFonts w:hint="eastAsia" w:ascii="宋体" w:hAnsi="宋体" w:cs="宋体"/>
          <w:szCs w:val="24"/>
        </w:rPr>
        <w:t>电话：</w:t>
      </w:r>
      <w:r>
        <w:rPr>
          <w:rStyle w:val="101"/>
          <w:rFonts w:hint="eastAsia" w:ascii="宋体" w:hAnsi="宋体"/>
          <w:bCs/>
          <w:sz w:val="24"/>
          <w:u w:val="single"/>
        </w:rPr>
        <w:t>13803794632</w:t>
      </w:r>
      <w:r>
        <w:rPr>
          <w:rFonts w:hint="eastAsia" w:ascii="宋体" w:hAnsi="宋体" w:cs="宋体"/>
          <w:szCs w:val="24"/>
        </w:rPr>
        <w:t>，并须持有与工程项目相适应的资格证书，负责施工期间的施工质量、安全问题，协调工作中发生的有关事宜。如现场代表变更则需经甲方同意，经甲方同意后乙方新指派的现场代表须经甲方再次同意方可进场。</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2.3、乙方在合同签</w:t>
      </w:r>
      <w:r>
        <w:rPr>
          <w:rFonts w:hint="eastAsia" w:ascii="宋体" w:hAnsi="宋体" w:cs="宋体"/>
          <w:szCs w:val="24"/>
          <w:lang w:val="en-US" w:eastAsia="zh-CN"/>
        </w:rPr>
        <w:t>订</w:t>
      </w:r>
      <w:r>
        <w:rPr>
          <w:rFonts w:hint="eastAsia" w:ascii="宋体" w:hAnsi="宋体" w:cs="宋体"/>
          <w:szCs w:val="24"/>
        </w:rPr>
        <w:t>后2天内，向甲方提供设计图电子版，经甲方审核同意后，由乙方盖章，一式4份提交甲方。</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2.4、乙方应服从甲方和监理单位的管理，需密切配合总包单位施工，遵守工地的有关规定</w:t>
      </w:r>
      <w:r>
        <w:rPr>
          <w:rFonts w:hint="eastAsia" w:ascii="宋体" w:hAnsi="宋体" w:cs="宋体"/>
          <w:szCs w:val="24"/>
          <w:lang w:eastAsia="zh-CN"/>
        </w:rPr>
        <w:t>，</w:t>
      </w:r>
      <w:r>
        <w:rPr>
          <w:rFonts w:hint="eastAsia" w:ascii="宋体" w:hAnsi="宋体" w:cs="宋体"/>
          <w:szCs w:val="24"/>
        </w:rPr>
        <w:t>严格实行工序开工前向监理报验制度。</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2.5、乙方应按甲方提供的图纸进行产品设计，确保工程质量；并保证使用本工程的产品符合国家现行标准。</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2.6、乙方不得将该工程转包或分包，否则甲方不支付乙方所发生的任何费用。</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2.7、按照施工安全规范的要求，采取相应的安全施工防护措施，在现场施工中对安全负全责，发生安全事故与甲方及总包单位无关，一切责任由乙方承担；做到文明施工，工完料清、场清；乙方做好半成品保护工作。</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2.8、做好各项质量自检记录，参加竣工验收，编制工程结算。</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2.9、遵守国家或地方政府及有关部门对施工现场管理规定；服从甲方的有关指令，积极配合甲方进度安排。</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2.10、甲方提供水源电源接驳点，接驳费用由乙方承担。乙方在施工中和质保期用水、用电分别装表计量，水费按相关部门收费标准、电费按施工现场实际电价收费加相应损耗直接向总包单位缴纳。质保期水电费（如有维修</w:t>
      </w:r>
      <w:r>
        <w:rPr>
          <w:rFonts w:hint="eastAsia" w:ascii="宋体" w:hAnsi="宋体" w:cs="宋体"/>
          <w:szCs w:val="24"/>
          <w:lang w:eastAsia="zh-CN"/>
        </w:rPr>
        <w:t>产生</w:t>
      </w:r>
      <w:r>
        <w:rPr>
          <w:rFonts w:hint="eastAsia" w:ascii="宋体" w:hAnsi="宋体" w:cs="宋体"/>
          <w:szCs w:val="24"/>
        </w:rPr>
        <w:t>）在项目交付物业前，由甲方从质保金中扣除；交付物业后，乙方向物业公司缴纳。</w:t>
      </w:r>
    </w:p>
    <w:p>
      <w:pPr>
        <w:pStyle w:val="18"/>
        <w:numPr>
          <w:ilvl w:val="255"/>
          <w:numId w:val="0"/>
        </w:numPr>
        <w:tabs>
          <w:tab w:val="left" w:pos="0"/>
        </w:tabs>
        <w:kinsoku w:val="0"/>
        <w:wordWrap w:val="0"/>
        <w:topLinePunct/>
        <w:autoSpaceDE w:val="0"/>
        <w:outlineLvl w:val="0"/>
        <w:rPr>
          <w:rFonts w:ascii="宋体" w:hAnsi="宋体" w:cs="宋体"/>
          <w:sz w:val="24"/>
          <w:szCs w:val="24"/>
        </w:rPr>
      </w:pPr>
      <w:r>
        <w:rPr>
          <w:rFonts w:hint="eastAsia" w:ascii="宋体" w:hAnsi="宋体" w:cs="宋体"/>
          <w:b/>
          <w:bCs/>
          <w:sz w:val="24"/>
          <w:szCs w:val="24"/>
        </w:rPr>
        <w:t>十</w:t>
      </w:r>
      <w:r>
        <w:rPr>
          <w:rFonts w:hint="eastAsia" w:ascii="宋体" w:hAnsi="宋体" w:cs="宋体"/>
          <w:b/>
          <w:bCs/>
          <w:sz w:val="24"/>
          <w:szCs w:val="24"/>
          <w:lang w:val="en-US" w:eastAsia="zh-CN"/>
        </w:rPr>
        <w:t>六</w:t>
      </w:r>
      <w:r>
        <w:rPr>
          <w:rFonts w:hint="eastAsia" w:ascii="宋体" w:hAnsi="宋体" w:cs="宋体"/>
          <w:b/>
          <w:bCs/>
          <w:sz w:val="24"/>
          <w:szCs w:val="24"/>
        </w:rPr>
        <w:t>、违约责任</w:t>
      </w:r>
    </w:p>
    <w:p>
      <w:pPr>
        <w:pStyle w:val="18"/>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、乙方存在任何逾期违约行为但未达到甲方行使单方解除条件的，每逾期一日，乙方应按2000元/</w:t>
      </w:r>
      <w:r>
        <w:rPr>
          <w:rFonts w:hint="eastAsia" w:ascii="宋体" w:hAnsi="宋体" w:cs="宋体"/>
          <w:color w:val="000000"/>
          <w:sz w:val="24"/>
          <w:szCs w:val="24"/>
          <w:lang w:val="en-US" w:eastAsia="zh-CN"/>
        </w:rPr>
        <w:t>天</w:t>
      </w:r>
      <w:r>
        <w:rPr>
          <w:rFonts w:hint="eastAsia" w:ascii="宋体" w:hAnsi="宋体" w:cs="宋体"/>
          <w:color w:val="000000"/>
          <w:sz w:val="24"/>
          <w:szCs w:val="24"/>
        </w:rPr>
        <w:t>向甲方支付违约金。</w:t>
      </w:r>
    </w:p>
    <w:p>
      <w:pPr>
        <w:tabs>
          <w:tab w:val="left" w:pos="900"/>
        </w:tabs>
        <w:kinsoku w:val="0"/>
        <w:wordWrap w:val="0"/>
        <w:topLinePunct/>
        <w:autoSpaceDE w:val="0"/>
        <w:spacing w:line="360" w:lineRule="auto"/>
        <w:ind w:firstLine="480" w:firstLineChars="200"/>
        <w:rPr>
          <w:rFonts w:ascii="宋体" w:hAnsi="宋体" w:cs="宋体"/>
          <w:color w:val="000000"/>
        </w:rPr>
      </w:pPr>
      <w:r>
        <w:rPr>
          <w:rFonts w:hint="eastAsia" w:ascii="宋体" w:hAnsi="宋体" w:cs="宋体"/>
          <w:color w:val="000000"/>
          <w:lang w:val="en-US" w:eastAsia="zh-CN"/>
        </w:rPr>
        <w:t>2</w:t>
      </w:r>
      <w:r>
        <w:rPr>
          <w:rFonts w:hint="eastAsia" w:ascii="宋体" w:hAnsi="宋体" w:cs="宋体"/>
          <w:color w:val="000000"/>
        </w:rPr>
        <w:t>、乙方存在其他违约行为但未达到甲方行使单方解除条件的，每存在一项/次违约行为，乙方应按2000元/次（项）向甲方支付违约金。</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、乙方应在甲方解除通知发出之日起1个工作日内完成撤场，否则，甲方有权委托第三方撤场，由此造成撤场费在内的一切损失由乙方承担。</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、乙方提供的产品的品牌、规格、型号等与本合同约定不符的，视为乙方违约，甲方有权拒收。乙方应在五天内无偿更换再次交付甲方验收直至合格，因此造成逾期完工的，</w:t>
      </w:r>
      <w:r>
        <w:rPr>
          <w:rFonts w:hint="eastAsia" w:ascii="宋体" w:hAnsi="宋体" w:cs="宋体"/>
          <w:sz w:val="24"/>
          <w:szCs w:val="24"/>
          <w:lang w:val="en-US" w:eastAsia="zh-CN"/>
        </w:rPr>
        <w:t>每逾期一天，乙方应按2000元/天向甲方支付违约金</w:t>
      </w:r>
      <w:r>
        <w:rPr>
          <w:rFonts w:hint="eastAsia" w:ascii="宋体" w:hAnsi="宋体" w:cs="宋体"/>
          <w:sz w:val="24"/>
          <w:szCs w:val="24"/>
        </w:rPr>
        <w:t>。</w:t>
      </w:r>
    </w:p>
    <w:p>
      <w:pPr>
        <w:pStyle w:val="18"/>
        <w:kinsoku w:val="0"/>
        <w:wordWrap w:val="0"/>
        <w:topLinePunct/>
        <w:autoSpaceDE w:val="0"/>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6</w:t>
      </w:r>
      <w:r>
        <w:rPr>
          <w:rFonts w:hint="eastAsia" w:ascii="宋体" w:hAnsi="宋体" w:cs="宋体"/>
          <w:sz w:val="24"/>
          <w:szCs w:val="24"/>
        </w:rPr>
        <w:t>、乙方提供的产品质量、施工的工程质量、售后服务质量未能达到本合同约定的质量要求和验收标准的，或进度上不符合甲方要求的，视为乙方违约，甲方有权拒绝验收；乙方应在甲方同意的期限内进行更换、维修、整改，因此造成工期延误的，</w:t>
      </w:r>
      <w:r>
        <w:rPr>
          <w:rFonts w:hint="eastAsia" w:ascii="宋体" w:hAnsi="宋体" w:cs="宋体"/>
          <w:sz w:val="24"/>
          <w:szCs w:val="24"/>
          <w:lang w:val="en-US" w:eastAsia="zh-CN"/>
        </w:rPr>
        <w:t>每逾期一天，乙方应按2000元/天向甲方支付违约金</w:t>
      </w:r>
      <w:r>
        <w:rPr>
          <w:rFonts w:hint="eastAsia" w:ascii="宋体" w:hAnsi="宋体" w:cs="宋体"/>
          <w:sz w:val="24"/>
          <w:szCs w:val="24"/>
          <w:lang w:eastAsia="zh-CN"/>
        </w:rPr>
        <w:t>。</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费用等损失由乙方自行承担，同时甲方还有权根据本合同其他条款向乙方索赔损失或主张其他权利。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给予结算100%，乙方拒不履行保修责任或未按期完成保修事项的，该部分工程量甲方不予结算。</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甲乙双方均不需对不可抗力原因而造成的违约责任负责。不可抗力是不能合理控制其在没有过错或过失的情况下的事件，包括暴风雪、洪水、台风、火灾、飓风、地震、山崩、瘟疫、战争、封锁、恐怖主义事件、暴乱、破坏活动等。且在该等事件发生后，尽管提出不可抗力一方已采取合理的措施阻止其发生或将事件的负面影响降到最小，但该等事件仍导致该方延迟或中断履行其在本合同项下的义务。</w:t>
      </w:r>
    </w:p>
    <w:p>
      <w:pPr>
        <w:pStyle w:val="18"/>
        <w:kinsoku w:val="0"/>
        <w:wordWrap w:val="0"/>
        <w:topLinePunct/>
        <w:autoSpaceDE w:val="0"/>
        <w:outlineLvl w:val="0"/>
        <w:rPr>
          <w:rFonts w:ascii="宋体" w:hAnsi="宋体" w:cs="宋体"/>
          <w:b/>
          <w:bCs/>
          <w:sz w:val="24"/>
          <w:szCs w:val="24"/>
        </w:rPr>
      </w:pPr>
      <w:r>
        <w:rPr>
          <w:rFonts w:hint="eastAsia" w:ascii="宋体" w:hAnsi="宋体" w:cs="宋体"/>
          <w:b/>
          <w:bCs/>
          <w:sz w:val="24"/>
          <w:szCs w:val="24"/>
        </w:rPr>
        <w:t>十</w:t>
      </w:r>
      <w:r>
        <w:rPr>
          <w:rFonts w:hint="eastAsia" w:ascii="宋体" w:hAnsi="宋体" w:cs="宋体"/>
          <w:b/>
          <w:bCs/>
          <w:sz w:val="24"/>
          <w:szCs w:val="24"/>
          <w:lang w:val="en-US" w:eastAsia="zh-CN"/>
        </w:rPr>
        <w:t>七</w:t>
      </w:r>
      <w:r>
        <w:rPr>
          <w:rFonts w:hint="eastAsia" w:ascii="宋体" w:hAnsi="宋体" w:cs="宋体"/>
          <w:b/>
          <w:bCs/>
          <w:sz w:val="24"/>
          <w:szCs w:val="24"/>
        </w:rPr>
        <w:t>、不可抗力</w:t>
      </w:r>
    </w:p>
    <w:p>
      <w:pPr>
        <w:pStyle w:val="18"/>
        <w:kinsoku w:val="0"/>
        <w:wordWrap w:val="0"/>
        <w:topLinePunct/>
        <w:autoSpaceDE w:val="0"/>
        <w:ind w:firstLine="480" w:firstLineChars="200"/>
        <w:rPr>
          <w:rFonts w:hint="eastAsia" w:ascii="宋体" w:hAnsi="宋体" w:eastAsia="宋体" w:cs="宋体"/>
          <w:sz w:val="24"/>
          <w:szCs w:val="24"/>
          <w:lang w:eastAsia="zh-CN"/>
        </w:rPr>
      </w:pPr>
      <w:r>
        <w:rPr>
          <w:rFonts w:hint="eastAsia" w:ascii="宋体" w:hAnsi="宋体" w:cs="宋体"/>
          <w:sz w:val="24"/>
          <w:szCs w:val="24"/>
        </w:rPr>
        <w:t>1、不可抗力指因战争、动乱、瘟疫、空中飞行物坠落或其他非双方责任造成的爆炸、火灾以及9级以上的台风、7级及7级以上的地震等。（以当地行业主管部门的公告为准 ）</w:t>
      </w:r>
      <w:r>
        <w:rPr>
          <w:rFonts w:hint="eastAsia" w:ascii="宋体" w:hAnsi="宋体" w:cs="宋体"/>
          <w:sz w:val="24"/>
          <w:szCs w:val="24"/>
          <w:lang w:eastAsia="zh-CN"/>
        </w:rPr>
        <w:t>。</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2、不可抗力发生后，乙方应迅速采取措施，尽力减少损失，并在24小时内向甲方通报受害情况，在事件发生后10日内向甲方报告损失情况和清理、修复的费用；因乙方未及时采取补救措施或财务不当措施造成的扩大损失由乙方承担。</w:t>
      </w:r>
    </w:p>
    <w:p>
      <w:pPr>
        <w:pStyle w:val="18"/>
        <w:kinsoku w:val="0"/>
        <w:wordWrap w:val="0"/>
        <w:topLinePunct/>
        <w:autoSpaceDE w:val="0"/>
        <w:ind w:firstLine="480" w:firstLineChars="200"/>
        <w:outlineLvl w:val="1"/>
        <w:rPr>
          <w:rFonts w:ascii="宋体" w:hAnsi="宋体" w:cs="宋体"/>
          <w:sz w:val="24"/>
          <w:szCs w:val="24"/>
        </w:rPr>
      </w:pPr>
      <w:r>
        <w:rPr>
          <w:rFonts w:hint="eastAsia" w:ascii="宋体" w:hAnsi="宋体" w:cs="宋体"/>
          <w:sz w:val="24"/>
          <w:szCs w:val="24"/>
        </w:rPr>
        <w:t>3、因灾害所需清理修复工作所产生的合理费用由双方承担：</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3.1、人员伤亡由所属单位负责，并承担相应费用；</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3.2、造成乙方工程设备、机械的损失等损失由乙方承担；</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3.3、所需清理修复工作的责任与费用的承担，双方另行商定。</w:t>
      </w:r>
    </w:p>
    <w:p>
      <w:pPr>
        <w:pStyle w:val="18"/>
        <w:numPr>
          <w:ilvl w:val="255"/>
          <w:numId w:val="0"/>
        </w:numPr>
        <w:tabs>
          <w:tab w:val="left" w:pos="0"/>
        </w:tabs>
        <w:kinsoku w:val="0"/>
        <w:wordWrap w:val="0"/>
        <w:topLinePunct/>
        <w:autoSpaceDE w:val="0"/>
        <w:outlineLvl w:val="0"/>
        <w:rPr>
          <w:rFonts w:ascii="宋体" w:hAnsi="宋体" w:cs="宋体"/>
          <w:sz w:val="24"/>
          <w:szCs w:val="24"/>
        </w:rPr>
      </w:pPr>
      <w:r>
        <w:rPr>
          <w:rFonts w:hint="eastAsia" w:ascii="宋体" w:hAnsi="宋体" w:cs="宋体"/>
          <w:b/>
          <w:bCs/>
          <w:sz w:val="24"/>
          <w:szCs w:val="24"/>
        </w:rPr>
        <w:t>十</w:t>
      </w:r>
      <w:r>
        <w:rPr>
          <w:rFonts w:hint="eastAsia" w:ascii="宋体" w:hAnsi="宋体" w:cs="宋体"/>
          <w:b/>
          <w:bCs/>
          <w:sz w:val="24"/>
          <w:szCs w:val="24"/>
          <w:lang w:val="en-US" w:eastAsia="zh-CN"/>
        </w:rPr>
        <w:t>八</w:t>
      </w:r>
      <w:r>
        <w:rPr>
          <w:rFonts w:hint="eastAsia" w:ascii="宋体" w:hAnsi="宋体" w:cs="宋体"/>
          <w:b/>
          <w:bCs/>
          <w:sz w:val="24"/>
          <w:szCs w:val="24"/>
        </w:rPr>
        <w:t>、送达条款</w:t>
      </w:r>
    </w:p>
    <w:p>
      <w:pPr>
        <w:spacing w:line="360" w:lineRule="auto"/>
        <w:ind w:firstLine="480" w:firstLineChars="200"/>
        <w:rPr>
          <w:rFonts w:hint="eastAsia" w:ascii="宋体" w:hAnsi="宋体"/>
          <w:b/>
          <w:bCs/>
          <w:sz w:val="24"/>
          <w:szCs w:val="32"/>
        </w:rPr>
      </w:pPr>
      <w:r>
        <w:rPr>
          <w:rFonts w:hint="eastAsia" w:ascii="宋体" w:hAnsi="宋体"/>
          <w:sz w:val="24"/>
          <w:szCs w:val="32"/>
        </w:rPr>
        <w:t>甲乙双方明确送达信息如下：</w:t>
      </w:r>
    </w:p>
    <w:p>
      <w:pPr>
        <w:spacing w:line="360" w:lineRule="auto"/>
        <w:ind w:left="480" w:leftChars="200" w:firstLine="0" w:firstLineChars="0"/>
        <w:rPr>
          <w:rFonts w:hint="eastAsia"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eastAsia="宋体"/>
          <w:sz w:val="24"/>
          <w:szCs w:val="24"/>
          <w:u w:val="single"/>
        </w:rPr>
        <w:t>洛阳市洛龙区</w:t>
      </w:r>
      <w:r>
        <w:rPr>
          <w:rFonts w:hint="eastAsia" w:ascii="宋体" w:hAnsi="宋体" w:eastAsia="宋体"/>
          <w:sz w:val="24"/>
          <w:szCs w:val="24"/>
          <w:u w:val="single"/>
          <w:lang w:val="en-US" w:eastAsia="zh-CN"/>
        </w:rPr>
        <w:t>宇文凯街中浩德控股有限公司一楼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szCs w:val="24"/>
          <w:u w:val="single"/>
        </w:rPr>
        <w:t>招采合约部</w:t>
      </w:r>
      <w:r>
        <w:rPr>
          <w:rFonts w:hint="eastAsia" w:ascii="宋体" w:hAnsi="宋体" w:cs="宋体"/>
          <w:sz w:val="24"/>
          <w:szCs w:val="24"/>
          <w:u w:val="single"/>
          <w:lang w:eastAsia="zh-CN"/>
        </w:rPr>
        <w:t>、</w:t>
      </w:r>
      <w:r>
        <w:rPr>
          <w:rFonts w:hint="eastAsia" w:ascii="宋体" w:hAnsi="宋体" w:cs="宋体"/>
          <w:sz w:val="24"/>
          <w:szCs w:val="24"/>
          <w:u w:val="single"/>
        </w:rPr>
        <w:t>0379-</w:t>
      </w:r>
      <w:r>
        <w:rPr>
          <w:rFonts w:ascii="宋体" w:hAnsi="宋体" w:cs="宋体"/>
          <w:sz w:val="24"/>
          <w:szCs w:val="24"/>
          <w:u w:val="single"/>
        </w:rPr>
        <w:t>60198086</w:t>
      </w:r>
      <w:r>
        <w:rPr>
          <w:rFonts w:hint="eastAsia" w:ascii="宋体" w:hAnsi="宋体"/>
          <w:sz w:val="24"/>
          <w:szCs w:val="32"/>
        </w:rPr>
        <w:t xml:space="preserve">                                      </w:t>
      </w:r>
    </w:p>
    <w:p>
      <w:pPr>
        <w:spacing w:line="360" w:lineRule="auto"/>
        <w:ind w:firstLine="480" w:firstLineChars="200"/>
        <w:rPr>
          <w:rFonts w:hint="eastAsia" w:ascii="宋体" w:hAnsi="宋体"/>
          <w:sz w:val="24"/>
          <w:szCs w:val="32"/>
        </w:rPr>
      </w:pPr>
      <w:r>
        <w:rPr>
          <w:rFonts w:hint="eastAsia" w:ascii="宋体" w:hAnsi="宋体"/>
          <w:sz w:val="24"/>
          <w:szCs w:val="32"/>
        </w:rPr>
        <w:t>乙方确认的送达信息为：</w:t>
      </w:r>
    </w:p>
    <w:p>
      <w:pPr>
        <w:spacing w:line="360" w:lineRule="auto"/>
        <w:ind w:firstLine="480" w:firstLineChars="200"/>
        <w:rPr>
          <w:rFonts w:hint="eastAsia" w:ascii="宋体" w:hAnsi="宋体"/>
          <w:sz w:val="24"/>
          <w:szCs w:val="32"/>
        </w:rPr>
      </w:pPr>
      <w:r>
        <w:rPr>
          <w:rFonts w:hint="eastAsia" w:ascii="宋体" w:hAnsi="宋体"/>
          <w:sz w:val="24"/>
          <w:szCs w:val="32"/>
        </w:rPr>
        <w:t>送达地址：</w:t>
      </w:r>
      <w:r>
        <w:rPr>
          <w:rFonts w:hint="eastAsia" w:ascii="宋体" w:hAnsi="宋体" w:eastAsia="宋体" w:cs="Times New Roman"/>
          <w:sz w:val="24"/>
          <w:szCs w:val="24"/>
          <w:u w:val="single"/>
          <w:lang w:val="en-US" w:eastAsia="zh-CN"/>
        </w:rPr>
        <w:t>洛阳市老城区王城大道63号王城广告市场D区21-26号</w:t>
      </w:r>
    </w:p>
    <w:p>
      <w:pPr>
        <w:spacing w:line="360" w:lineRule="auto"/>
        <w:ind w:firstLine="480" w:firstLineChars="200"/>
        <w:rPr>
          <w:rFonts w:hint="default" w:ascii="宋体" w:hAnsi="宋体" w:eastAsia="宋体"/>
          <w:sz w:val="24"/>
          <w:szCs w:val="32"/>
          <w:lang w:val="en-US" w:eastAsia="zh-CN"/>
        </w:rPr>
      </w:pPr>
      <w:r>
        <w:rPr>
          <w:rFonts w:hint="eastAsia" w:ascii="宋体" w:hAnsi="宋体"/>
          <w:sz w:val="24"/>
          <w:szCs w:val="32"/>
        </w:rPr>
        <w:t>联系人及联系方式：</w:t>
      </w:r>
      <w:r>
        <w:rPr>
          <w:rStyle w:val="101"/>
          <w:rFonts w:hint="eastAsia" w:ascii="宋体" w:hAnsi="宋体"/>
          <w:bCs/>
          <w:sz w:val="24"/>
          <w:u w:val="single"/>
        </w:rPr>
        <w:t>张国兵</w:t>
      </w:r>
      <w:r>
        <w:rPr>
          <w:rStyle w:val="101"/>
          <w:rFonts w:hint="eastAsia" w:ascii="宋体" w:hAnsi="宋体"/>
          <w:bCs/>
          <w:sz w:val="24"/>
          <w:u w:val="single"/>
          <w:lang w:eastAsia="zh-CN"/>
        </w:rPr>
        <w:t>、</w:t>
      </w:r>
      <w:r>
        <w:rPr>
          <w:rStyle w:val="101"/>
          <w:rFonts w:hint="eastAsia" w:ascii="宋体" w:hAnsi="宋体"/>
          <w:bCs/>
          <w:sz w:val="24"/>
          <w:u w:val="single"/>
        </w:rPr>
        <w:t>13803794632</w:t>
      </w:r>
    </w:p>
    <w:p>
      <w:pPr>
        <w:spacing w:line="360" w:lineRule="auto"/>
        <w:ind w:firstLine="480" w:firstLineChars="200"/>
        <w:rPr>
          <w:rFonts w:hint="eastAsia" w:ascii="宋体" w:hAnsi="宋体"/>
          <w:sz w:val="24"/>
          <w:szCs w:val="32"/>
        </w:rPr>
      </w:pPr>
      <w:r>
        <w:rPr>
          <w:rFonts w:hint="eastAsia" w:ascii="宋体" w:hAnsi="宋体"/>
          <w:sz w:val="24"/>
          <w:szCs w:val="32"/>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18"/>
        <w:numPr>
          <w:ilvl w:val="255"/>
          <w:numId w:val="0"/>
        </w:numPr>
        <w:kinsoku w:val="0"/>
        <w:wordWrap w:val="0"/>
        <w:topLinePunct/>
        <w:autoSpaceDE w:val="0"/>
        <w:spacing w:line="460" w:lineRule="exact"/>
        <w:outlineLvl w:val="0"/>
        <w:rPr>
          <w:rFonts w:ascii="宋体" w:hAnsi="宋体" w:cs="宋体"/>
          <w:b/>
          <w:bCs/>
          <w:szCs w:val="24"/>
        </w:rPr>
      </w:pPr>
      <w:r>
        <w:rPr>
          <w:rFonts w:hint="eastAsia" w:ascii="宋体" w:hAnsi="宋体" w:cs="宋体"/>
          <w:b/>
          <w:bCs/>
          <w:sz w:val="24"/>
          <w:szCs w:val="24"/>
        </w:rPr>
        <w:t>十</w:t>
      </w:r>
      <w:r>
        <w:rPr>
          <w:rFonts w:hint="eastAsia" w:ascii="宋体" w:hAnsi="宋体" w:cs="宋体"/>
          <w:b/>
          <w:bCs/>
          <w:sz w:val="24"/>
          <w:szCs w:val="24"/>
          <w:lang w:val="en-US" w:eastAsia="zh-CN"/>
        </w:rPr>
        <w:t>九</w:t>
      </w:r>
      <w:r>
        <w:rPr>
          <w:rFonts w:hint="eastAsia" w:ascii="宋体" w:hAnsi="宋体" w:cs="宋体"/>
          <w:b/>
          <w:bCs/>
          <w:sz w:val="24"/>
          <w:szCs w:val="24"/>
        </w:rPr>
        <w:t>、合同解约条款</w:t>
      </w:r>
    </w:p>
    <w:p>
      <w:pPr>
        <w:pStyle w:val="18"/>
        <w:kinsoku w:val="0"/>
        <w:wordWrap w:val="0"/>
        <w:topLinePunct/>
        <w:autoSpaceDE w:val="0"/>
        <w:ind w:firstLine="480" w:firstLineChars="200"/>
        <w:rPr>
          <w:rFonts w:ascii="宋体" w:hAnsi="宋体" w:cs="宋体"/>
          <w:color w:val="000000"/>
          <w:sz w:val="24"/>
          <w:szCs w:val="24"/>
        </w:rPr>
      </w:pPr>
      <w:r>
        <w:rPr>
          <w:rFonts w:hint="eastAsia" w:ascii="宋体" w:hAnsi="宋体" w:cs="宋体"/>
          <w:sz w:val="24"/>
          <w:szCs w:val="24"/>
          <w:lang w:val="en-US" w:eastAsia="zh-CN"/>
        </w:rPr>
        <w:t>1</w:t>
      </w:r>
      <w:r>
        <w:rPr>
          <w:rFonts w:hint="eastAsia" w:ascii="宋体" w:hAnsi="宋体" w:cs="宋体"/>
          <w:sz w:val="24"/>
          <w:szCs w:val="24"/>
        </w:rPr>
        <w:t>、</w:t>
      </w:r>
      <w:r>
        <w:rPr>
          <w:rFonts w:hint="eastAsia" w:ascii="宋体" w:hAnsi="宋体" w:cs="宋体"/>
          <w:color w:val="000000"/>
          <w:sz w:val="24"/>
          <w:szCs w:val="24"/>
        </w:rPr>
        <w:t>乙方存在如下任一情况的，甲方有权要求乙方按照合同总价的</w:t>
      </w:r>
      <w:r>
        <w:rPr>
          <w:rFonts w:ascii="宋体" w:hAnsi="宋体" w:cs="宋体"/>
          <w:color w:val="000000"/>
          <w:sz w:val="24"/>
          <w:szCs w:val="24"/>
        </w:rPr>
        <w:t>3</w:t>
      </w:r>
      <w:r>
        <w:rPr>
          <w:rFonts w:hint="eastAsia" w:ascii="宋体" w:hAnsi="宋体" w:cs="宋体"/>
          <w:color w:val="000000"/>
          <w:sz w:val="24"/>
          <w:szCs w:val="24"/>
        </w:rPr>
        <w:t>0%支付违约金（本合同另有约定时除外），且有权解除本合同，解除通知到达乙方之日生效，该违约金不足以弥补甲方损失，乙方还应继续承担赔偿责任：</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.1、本工程质量达不到合格标准的或本工程经整改后复验仍不合格的；</w:t>
      </w:r>
    </w:p>
    <w:p>
      <w:pPr>
        <w:pStyle w:val="18"/>
        <w:numPr>
          <w:ilvl w:val="255"/>
          <w:numId w:val="0"/>
        </w:numPr>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.2、乙方未能按时供货/进场施工的，在甲方发出书面通知后的5日内仍未进场施工的；</w:t>
      </w:r>
    </w:p>
    <w:p>
      <w:pPr>
        <w:pStyle w:val="18"/>
        <w:numPr>
          <w:ilvl w:val="255"/>
          <w:numId w:val="0"/>
        </w:numPr>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.3、乙方在施工过程中非因不可抗力或甲方原因造成连续停工5日以上或累计达7日的；</w:t>
      </w:r>
    </w:p>
    <w:p>
      <w:pPr>
        <w:pStyle w:val="18"/>
        <w:numPr>
          <w:ilvl w:val="255"/>
          <w:numId w:val="0"/>
        </w:numPr>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.4、乙方逾期竣工、向甲方提交竣工结算书及完整的竣工结算资料、核对工程价款或其他逾期行为达10日及以上的；</w:t>
      </w:r>
    </w:p>
    <w:p>
      <w:pPr>
        <w:pStyle w:val="18"/>
        <w:numPr>
          <w:ilvl w:val="255"/>
          <w:numId w:val="0"/>
        </w:numPr>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.5、乙方人员在施工区内出现打架斗殴行为至警察出警、立案、相关行为人接收行政处罚或刑事处罚的；</w:t>
      </w:r>
    </w:p>
    <w:p>
      <w:pPr>
        <w:pStyle w:val="18"/>
        <w:numPr>
          <w:ilvl w:val="255"/>
          <w:numId w:val="0"/>
        </w:numPr>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.6、乙方擅自把工程分包或转包给其他任何单位的；</w:t>
      </w:r>
    </w:p>
    <w:p>
      <w:pPr>
        <w:pStyle w:val="18"/>
        <w:numPr>
          <w:ilvl w:val="255"/>
          <w:numId w:val="0"/>
        </w:numPr>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w:t>
      </w:r>
      <w:r>
        <w:rPr>
          <w:rFonts w:hint="eastAsia" w:ascii="宋体" w:hAnsi="宋体" w:cs="宋体"/>
          <w:color w:val="000000"/>
          <w:sz w:val="24"/>
          <w:szCs w:val="24"/>
          <w:lang w:val="en-US" w:eastAsia="zh-CN"/>
        </w:rPr>
        <w:t>7</w:t>
      </w:r>
      <w:r>
        <w:rPr>
          <w:rFonts w:hint="eastAsia" w:ascii="宋体" w:hAnsi="宋体" w:cs="宋体"/>
          <w:color w:val="000000"/>
          <w:sz w:val="24"/>
          <w:szCs w:val="24"/>
        </w:rPr>
        <w:t>、乙方与甲方方工作人员串通、虚构事实或使用其他方式虚报工程量的；</w:t>
      </w:r>
    </w:p>
    <w:p>
      <w:pPr>
        <w:pStyle w:val="18"/>
        <w:numPr>
          <w:ilvl w:val="255"/>
          <w:numId w:val="0"/>
        </w:numPr>
        <w:kinsoku w:val="0"/>
        <w:wordWrap w:val="0"/>
        <w:topLinePunct/>
        <w:autoSpaceDE w:val="0"/>
        <w:ind w:firstLine="480" w:firstLineChars="200"/>
        <w:rPr>
          <w:rFonts w:ascii="宋体" w:hAnsi="宋体" w:cs="宋体"/>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w:t>
      </w:r>
      <w:r>
        <w:rPr>
          <w:rFonts w:hint="eastAsia" w:ascii="宋体" w:hAnsi="宋体" w:cs="宋体"/>
          <w:color w:val="000000"/>
          <w:sz w:val="24"/>
          <w:szCs w:val="24"/>
          <w:lang w:val="en-US" w:eastAsia="zh-CN"/>
        </w:rPr>
        <w:t>8</w:t>
      </w:r>
      <w:r>
        <w:rPr>
          <w:rFonts w:hint="eastAsia" w:ascii="宋体" w:hAnsi="宋体" w:cs="宋体"/>
          <w:color w:val="000000"/>
          <w:sz w:val="24"/>
          <w:szCs w:val="24"/>
        </w:rPr>
        <w:t>、</w:t>
      </w:r>
      <w:r>
        <w:rPr>
          <w:rFonts w:hint="eastAsia" w:ascii="宋体" w:hAnsi="宋体" w:cs="宋体"/>
          <w:sz w:val="24"/>
          <w:szCs w:val="24"/>
        </w:rPr>
        <w:t>甲方或监理方对同一施工问题连续下发三次整改通知书后乙方无作为或整改问题未在整改通知书要求的期限内解决；</w:t>
      </w:r>
    </w:p>
    <w:p>
      <w:pPr>
        <w:pStyle w:val="18"/>
        <w:numPr>
          <w:ilvl w:val="255"/>
          <w:numId w:val="0"/>
        </w:numPr>
        <w:kinsoku w:val="0"/>
        <w:wordWrap w:val="0"/>
        <w:topLinePunct/>
        <w:autoSpaceDE w:val="0"/>
        <w:ind w:firstLine="480" w:firstLineChars="200"/>
        <w:rPr>
          <w:rFonts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w:t>
      </w:r>
      <w:r>
        <w:rPr>
          <w:rFonts w:hint="eastAsia" w:ascii="宋体" w:hAnsi="宋体" w:cs="宋体"/>
          <w:sz w:val="24"/>
          <w:szCs w:val="24"/>
          <w:lang w:val="en-US" w:eastAsia="zh-CN"/>
        </w:rPr>
        <w:t>9</w:t>
      </w:r>
      <w:r>
        <w:rPr>
          <w:rFonts w:hint="eastAsia" w:ascii="宋体" w:hAnsi="宋体" w:cs="宋体"/>
          <w:sz w:val="24"/>
          <w:szCs w:val="24"/>
        </w:rPr>
        <w:t>、乙方购置不符合合同约定的品牌、厂家、产地、材质、工艺、规格、型号等标准的产品或者假冒伪劣产品用于本工程；</w:t>
      </w:r>
    </w:p>
    <w:p>
      <w:pPr>
        <w:pStyle w:val="18"/>
        <w:numPr>
          <w:ilvl w:val="255"/>
          <w:numId w:val="0"/>
        </w:numPr>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w:t>
      </w:r>
      <w:r>
        <w:rPr>
          <w:rFonts w:hint="eastAsia" w:ascii="宋体" w:hAnsi="宋体" w:cs="宋体"/>
          <w:color w:val="000000"/>
          <w:sz w:val="24"/>
          <w:szCs w:val="24"/>
          <w:lang w:val="en-US" w:eastAsia="zh-CN"/>
        </w:rPr>
        <w:t>10</w:t>
      </w:r>
      <w:r>
        <w:rPr>
          <w:rFonts w:hint="eastAsia" w:ascii="宋体" w:hAnsi="宋体" w:cs="宋体"/>
          <w:color w:val="000000"/>
          <w:sz w:val="24"/>
          <w:szCs w:val="24"/>
        </w:rPr>
        <w:t>、乙方存在其他违约行为，经甲方书面通知之日7日内仍未纠正的。</w:t>
      </w:r>
    </w:p>
    <w:p>
      <w:pPr>
        <w:pStyle w:val="18"/>
        <w:kinsoku w:val="0"/>
        <w:wordWrap w:val="0"/>
        <w:topLinePunct/>
        <w:autoSpaceDE w:val="0"/>
        <w:ind w:firstLine="480" w:firstLineChars="200"/>
        <w:rPr>
          <w:rFonts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w:t>
      </w:r>
    </w:p>
    <w:p>
      <w:pPr>
        <w:pStyle w:val="18"/>
        <w:kinsoku w:val="0"/>
        <w:wordWrap w:val="0"/>
        <w:topLinePunct/>
        <w:autoSpaceDE w:val="0"/>
        <w:ind w:firstLine="480" w:firstLineChars="200"/>
        <w:outlineLvl w:val="1"/>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、如合同解约甲方有权委托其他公司进行施工。</w:t>
      </w:r>
    </w:p>
    <w:p>
      <w:pPr>
        <w:pStyle w:val="18"/>
        <w:kinsoku w:val="0"/>
        <w:wordWrap w:val="0"/>
        <w:topLinePunct/>
        <w:autoSpaceDE w:val="0"/>
        <w:outlineLvl w:val="0"/>
        <w:rPr>
          <w:rFonts w:ascii="宋体" w:hAnsi="宋体" w:cs="宋体"/>
          <w:b/>
          <w:bCs/>
          <w:szCs w:val="24"/>
        </w:rPr>
      </w:pPr>
      <w:r>
        <w:rPr>
          <w:rFonts w:hint="eastAsia" w:ascii="宋体" w:hAnsi="宋体" w:cs="宋体"/>
          <w:b/>
          <w:bCs/>
          <w:sz w:val="24"/>
          <w:szCs w:val="24"/>
          <w:lang w:val="en-US" w:eastAsia="zh-CN"/>
        </w:rPr>
        <w:t>二十</w:t>
      </w:r>
      <w:r>
        <w:rPr>
          <w:rFonts w:hint="eastAsia" w:ascii="宋体" w:hAnsi="宋体" w:cs="宋体"/>
          <w:b/>
          <w:bCs/>
          <w:sz w:val="24"/>
          <w:szCs w:val="24"/>
        </w:rPr>
        <w:t>、其他</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1、本合同未尽事宜，可由双方协商解决并签署书面补充协议，补充协议与本合同享有同等法律效力。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2、本合同履行过程中发生争议或纠纷的，由当事人双方协商解决。协商不成时，双方同意向合同签订地人民法院提起诉讼。</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3</w:t>
      </w:r>
      <w:r>
        <w:rPr>
          <w:rFonts w:hint="eastAsia" w:ascii="宋体" w:hAnsi="宋体" w:eastAsia="宋体"/>
          <w:sz w:val="24"/>
          <w:szCs w:val="24"/>
        </w:rPr>
        <w:t>、本合同一式</w:t>
      </w:r>
      <w:r>
        <w:rPr>
          <w:rFonts w:hint="eastAsia" w:ascii="宋体" w:hAnsi="宋体"/>
          <w:sz w:val="24"/>
          <w:szCs w:val="24"/>
          <w:lang w:val="en-US" w:eastAsia="zh-CN"/>
        </w:rPr>
        <w:t>柒</w:t>
      </w:r>
      <w:r>
        <w:rPr>
          <w:rFonts w:hint="eastAsia" w:ascii="宋体" w:hAnsi="宋体" w:eastAsia="宋体"/>
          <w:sz w:val="24"/>
          <w:szCs w:val="24"/>
        </w:rPr>
        <w:t>份，甲方伍份，乙方</w:t>
      </w:r>
      <w:r>
        <w:rPr>
          <w:rFonts w:hint="eastAsia" w:ascii="宋体" w:hAnsi="宋体"/>
          <w:sz w:val="24"/>
          <w:szCs w:val="24"/>
          <w:lang w:val="en-US" w:eastAsia="zh-CN"/>
        </w:rPr>
        <w:t>贰</w:t>
      </w:r>
      <w:r>
        <w:rPr>
          <w:rFonts w:hint="eastAsia" w:ascii="宋体" w:hAnsi="宋体" w:eastAsia="宋体"/>
          <w:sz w:val="24"/>
          <w:szCs w:val="24"/>
        </w:rPr>
        <w:t>份，均具同等法律效力。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、本合同及其补充协议自双方签字并盖章之日起生效。</w:t>
      </w:r>
    </w:p>
    <w:p>
      <w:pPr>
        <w:tabs>
          <w:tab w:val="left" w:pos="1080"/>
        </w:tabs>
        <w:spacing w:line="360" w:lineRule="auto"/>
        <w:ind w:firstLine="448" w:firstLineChars="187"/>
        <w:rPr>
          <w:rFonts w:ascii="宋体" w:hAnsi="宋体" w:cs="宋体"/>
          <w:sz w:val="24"/>
          <w:szCs w:val="24"/>
        </w:rPr>
      </w:pPr>
      <w:r>
        <w:rPr>
          <w:rFonts w:hint="eastAsia" w:ascii="宋体" w:hAnsi="宋体" w:eastAsia="宋体"/>
          <w:sz w:val="24"/>
          <w:szCs w:val="24"/>
          <w:lang w:val="en-US" w:eastAsia="zh-CN"/>
        </w:rPr>
        <w:t>5</w:t>
      </w:r>
      <w:r>
        <w:rPr>
          <w:rFonts w:hint="eastAsia" w:ascii="宋体" w:hAnsi="宋体" w:eastAsia="宋体"/>
          <w:sz w:val="24"/>
          <w:szCs w:val="24"/>
        </w:rPr>
        <w:t>、合同签订地点：洛阳市洛龙区。</w:t>
      </w:r>
      <w:r>
        <w:rPr>
          <w:rFonts w:hint="eastAsia" w:ascii="宋体" w:hAnsi="宋体" w:cs="宋体"/>
          <w:spacing w:val="8"/>
          <w:sz w:val="24"/>
          <w:szCs w:val="24"/>
        </w:rPr>
        <w:t xml:space="preserve">  </w:t>
      </w:r>
      <w:r>
        <w:rPr>
          <w:rFonts w:hint="eastAsia" w:ascii="宋体" w:hAnsi="宋体" w:cs="宋体"/>
          <w:sz w:val="24"/>
          <w:szCs w:val="24"/>
        </w:rPr>
        <w:t xml:space="preserve">  </w:t>
      </w:r>
    </w:p>
    <w:p>
      <w:pPr>
        <w:pStyle w:val="18"/>
        <w:kinsoku w:val="0"/>
        <w:wordWrap w:val="0"/>
        <w:topLinePunct/>
        <w:autoSpaceDE w:val="0"/>
        <w:outlineLvl w:val="0"/>
        <w:rPr>
          <w:rFonts w:ascii="宋体" w:hAnsi="宋体" w:cs="宋体"/>
          <w:sz w:val="24"/>
          <w:szCs w:val="24"/>
        </w:rPr>
      </w:pPr>
      <w:r>
        <w:rPr>
          <w:rFonts w:hint="eastAsia" w:ascii="宋体" w:hAnsi="宋体" w:cs="宋体"/>
          <w:b/>
          <w:bCs/>
          <w:sz w:val="24"/>
          <w:szCs w:val="24"/>
        </w:rPr>
        <w:t>二十</w:t>
      </w:r>
      <w:r>
        <w:rPr>
          <w:rFonts w:hint="eastAsia" w:ascii="宋体" w:hAnsi="宋体" w:cs="宋体"/>
          <w:b/>
          <w:bCs/>
          <w:sz w:val="24"/>
          <w:szCs w:val="24"/>
          <w:lang w:val="en-US" w:eastAsia="zh-CN"/>
        </w:rPr>
        <w:t>一</w:t>
      </w:r>
      <w:r>
        <w:rPr>
          <w:rFonts w:hint="eastAsia" w:ascii="宋体" w:hAnsi="宋体" w:cs="宋体"/>
          <w:b/>
          <w:bCs/>
          <w:sz w:val="24"/>
          <w:szCs w:val="24"/>
        </w:rPr>
        <w:t>、合同附件</w:t>
      </w:r>
    </w:p>
    <w:p>
      <w:pPr>
        <w:pStyle w:val="18"/>
        <w:kinsoku w:val="0"/>
        <w:wordWrap w:val="0"/>
        <w:topLinePunct/>
        <w:autoSpaceDE w:val="0"/>
        <w:ind w:firstLine="480" w:firstLineChars="200"/>
        <w:rPr>
          <w:rFonts w:ascii="宋体" w:hAnsi="宋体" w:cs="宋体"/>
          <w:bCs/>
          <w:sz w:val="24"/>
          <w:szCs w:val="24"/>
        </w:rPr>
      </w:pPr>
      <w:r>
        <w:rPr>
          <w:rFonts w:hint="eastAsia" w:ascii="宋体" w:hAnsi="宋体" w:cs="宋体"/>
          <w:bCs/>
          <w:sz w:val="24"/>
          <w:szCs w:val="24"/>
        </w:rPr>
        <w:t>1、附件一、廉政合作协议</w:t>
      </w:r>
    </w:p>
    <w:p>
      <w:pPr>
        <w:pStyle w:val="18"/>
        <w:kinsoku w:val="0"/>
        <w:wordWrap w:val="0"/>
        <w:topLinePunct/>
        <w:autoSpaceDE w:val="0"/>
        <w:ind w:firstLine="480" w:firstLineChars="200"/>
        <w:rPr>
          <w:rFonts w:hint="eastAsia" w:ascii="宋体" w:hAnsi="宋体" w:cs="宋体"/>
          <w:bCs/>
          <w:sz w:val="24"/>
          <w:szCs w:val="24"/>
        </w:rPr>
      </w:pPr>
      <w:r>
        <w:rPr>
          <w:rFonts w:hint="eastAsia" w:ascii="宋体" w:hAnsi="宋体" w:cs="宋体"/>
          <w:bCs/>
          <w:sz w:val="24"/>
          <w:szCs w:val="24"/>
        </w:rPr>
        <w:t>2、附件二、《工程量清单计价表》</w:t>
      </w:r>
    </w:p>
    <w:p>
      <w:pPr>
        <w:pStyle w:val="19"/>
        <w:ind w:firstLine="480" w:firstLineChars="200"/>
      </w:pPr>
      <w:r>
        <w:rPr>
          <w:rFonts w:hint="eastAsia" w:hAnsi="宋体"/>
          <w:szCs w:val="24"/>
          <w:lang w:val="en-US" w:eastAsia="zh-CN"/>
        </w:rPr>
        <w:t>3、</w:t>
      </w:r>
      <w:r>
        <w:rPr>
          <w:rFonts w:hint="eastAsia" w:ascii="宋体" w:hAnsi="宋体"/>
          <w:szCs w:val="24"/>
        </w:rPr>
        <w:t>附件</w:t>
      </w:r>
      <w:r>
        <w:rPr>
          <w:rFonts w:hint="eastAsia" w:ascii="宋体" w:hAnsi="宋体"/>
          <w:szCs w:val="24"/>
          <w:lang w:val="en-US" w:eastAsia="zh-CN"/>
        </w:rPr>
        <w:t>三</w:t>
      </w:r>
      <w:r>
        <w:rPr>
          <w:rFonts w:hint="eastAsia" w:ascii="宋体" w:hAnsi="宋体"/>
          <w:szCs w:val="24"/>
        </w:rPr>
        <w:t>《主要材料品牌表》</w:t>
      </w:r>
    </w:p>
    <w:p>
      <w:pPr>
        <w:pStyle w:val="18"/>
        <w:kinsoku w:val="0"/>
        <w:wordWrap w:val="0"/>
        <w:topLinePunct/>
        <w:autoSpaceDE w:val="0"/>
        <w:ind w:firstLine="480" w:firstLineChars="200"/>
        <w:rPr>
          <w:rFonts w:ascii="宋体" w:hAnsi="宋体" w:cs="宋体"/>
          <w:bCs/>
          <w:sz w:val="24"/>
          <w:szCs w:val="24"/>
        </w:rPr>
      </w:pPr>
      <w:r>
        <w:rPr>
          <w:rFonts w:hint="eastAsia" w:ascii="宋体" w:hAnsi="宋体" w:cs="宋体"/>
          <w:bCs/>
          <w:sz w:val="24"/>
          <w:szCs w:val="24"/>
        </w:rPr>
        <w:t>（以下无正文）</w:t>
      </w:r>
    </w:p>
    <w:p>
      <w:pPr>
        <w:kinsoku w:val="0"/>
        <w:wordWrap w:val="0"/>
        <w:topLinePunct/>
        <w:autoSpaceDE w:val="0"/>
        <w:spacing w:line="360" w:lineRule="auto"/>
        <w:ind w:firstLine="480" w:firstLineChars="200"/>
        <w:rPr>
          <w:rFonts w:ascii="宋体" w:hAnsi="宋体" w:cs="宋体"/>
          <w:bCs/>
          <w:szCs w:val="24"/>
        </w:rPr>
      </w:pPr>
    </w:p>
    <w:p>
      <w:pPr>
        <w:tabs>
          <w:tab w:val="left" w:pos="1080"/>
        </w:tabs>
        <w:spacing w:line="360" w:lineRule="auto"/>
        <w:ind w:firstLine="448" w:firstLineChars="187"/>
        <w:rPr>
          <w:rFonts w:hint="eastAsia" w:ascii="宋体" w:hAnsi="宋体" w:eastAsia="宋体" w:cs="Times New Roman"/>
          <w:sz w:val="24"/>
          <w:szCs w:val="24"/>
        </w:rPr>
      </w:pPr>
      <w:r>
        <w:rPr>
          <w:rFonts w:hint="eastAsia" w:ascii="宋体" w:hAnsi="宋体" w:eastAsia="宋体" w:cs="Times New Roman"/>
          <w:sz w:val="24"/>
          <w:szCs w:val="24"/>
        </w:rPr>
        <w:t>甲方（盖章）:</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乙方（盖章）:</w:t>
      </w:r>
    </w:p>
    <w:p>
      <w:pPr>
        <w:tabs>
          <w:tab w:val="left" w:pos="1080"/>
        </w:tabs>
        <w:spacing w:line="360" w:lineRule="auto"/>
        <w:ind w:firstLine="448" w:firstLineChars="187"/>
        <w:rPr>
          <w:rFonts w:hint="default" w:ascii="宋体" w:hAnsi="宋体" w:eastAsia="宋体" w:cs="Times New Roman"/>
          <w:sz w:val="24"/>
          <w:szCs w:val="24"/>
          <w:lang w:val="en-US"/>
        </w:rPr>
      </w:pPr>
      <w:r>
        <w:rPr>
          <w:rFonts w:hint="eastAsia" w:ascii="宋体" w:hAnsi="宋体" w:eastAsia="宋体" w:cs="Times New Roman"/>
          <w:sz w:val="24"/>
          <w:szCs w:val="24"/>
        </w:rPr>
        <w:t xml:space="preserve">洛阳浩德浩康置业有限公司 </w:t>
      </w:r>
      <w:r>
        <w:rPr>
          <w:rFonts w:hint="eastAsia" w:ascii="宋体" w:hAnsi="宋体" w:eastAsia="宋体" w:cs="Times New Roman"/>
          <w:sz w:val="24"/>
          <w:szCs w:val="24"/>
          <w:lang w:val="en-US" w:eastAsia="zh-CN"/>
        </w:rPr>
        <w:t xml:space="preserve">         </w:t>
      </w:r>
      <w:r>
        <w:rPr>
          <w:rFonts w:hint="eastAsia" w:ascii="宋体" w:hAnsi="宋体" w:cs="Times New Roman"/>
          <w:sz w:val="24"/>
          <w:szCs w:val="24"/>
          <w:lang w:val="en-US" w:eastAsia="zh-CN"/>
        </w:rPr>
        <w:t xml:space="preserve"> </w:t>
      </w:r>
      <w:r>
        <w:rPr>
          <w:rFonts w:hint="eastAsia" w:ascii="宋体" w:hAnsi="宋体" w:eastAsia="宋体" w:cs="Times New Roman"/>
          <w:sz w:val="24"/>
          <w:szCs w:val="24"/>
          <w:lang w:val="en-US" w:eastAsia="zh-CN"/>
        </w:rPr>
        <w:t>洛阳宏润照明工程有限公司</w:t>
      </w:r>
    </w:p>
    <w:p>
      <w:pPr>
        <w:tabs>
          <w:tab w:val="left" w:pos="1080"/>
        </w:tabs>
        <w:spacing w:line="360" w:lineRule="auto"/>
        <w:ind w:firstLine="448" w:firstLineChars="187"/>
        <w:rPr>
          <w:rFonts w:hint="eastAsia" w:ascii="宋体" w:hAnsi="宋体" w:eastAsia="宋体" w:cs="Times New Roman"/>
          <w:sz w:val="24"/>
          <w:szCs w:val="24"/>
        </w:rPr>
      </w:pPr>
      <w:r>
        <w:rPr>
          <w:rFonts w:hint="eastAsia" w:ascii="宋体" w:hAnsi="宋体" w:eastAsia="宋体" w:cs="Times New Roman"/>
          <w:sz w:val="24"/>
          <w:szCs w:val="24"/>
        </w:rPr>
        <w:t>法 人 代 表：</w:t>
      </w:r>
      <w:r>
        <w:rPr>
          <w:rFonts w:hint="eastAsia" w:ascii="宋体" w:hAnsi="宋体" w:eastAsia="宋体" w:cs="Times New Roman"/>
          <w:sz w:val="24"/>
          <w:szCs w:val="24"/>
        </w:rPr>
        <w:tab/>
      </w:r>
      <w:r>
        <w:rPr>
          <w:rFonts w:hint="eastAsia" w:ascii="宋体" w:hAnsi="宋体" w:eastAsia="宋体" w:cs="Times New Roman"/>
          <w:sz w:val="24"/>
          <w:szCs w:val="24"/>
        </w:rPr>
        <w:t xml:space="preserve">                      法 人 代 表：</w:t>
      </w:r>
    </w:p>
    <w:p>
      <w:pPr>
        <w:tabs>
          <w:tab w:val="left" w:pos="1080"/>
        </w:tabs>
        <w:spacing w:line="360" w:lineRule="auto"/>
        <w:ind w:firstLine="448" w:firstLineChars="187"/>
        <w:rPr>
          <w:rFonts w:hint="eastAsia" w:ascii="宋体" w:hAnsi="宋体" w:eastAsia="宋体" w:cs="Times New Roman"/>
          <w:sz w:val="24"/>
          <w:szCs w:val="24"/>
        </w:rPr>
      </w:pPr>
      <w:r>
        <w:rPr>
          <w:rFonts w:hint="eastAsia" w:ascii="宋体" w:hAnsi="宋体" w:eastAsia="宋体" w:cs="Times New Roman"/>
          <w:sz w:val="24"/>
          <w:szCs w:val="24"/>
        </w:rPr>
        <w:t>或授权委托人：                      或授权委托人：</w:t>
      </w:r>
    </w:p>
    <w:p>
      <w:pPr>
        <w:tabs>
          <w:tab w:val="left" w:pos="1080"/>
        </w:tabs>
        <w:spacing w:line="360" w:lineRule="auto"/>
        <w:ind w:firstLine="448" w:firstLineChars="187"/>
        <w:rPr>
          <w:rFonts w:hint="default" w:ascii="宋体" w:hAnsi="宋体" w:eastAsia="宋体" w:cs="Times New Roman"/>
          <w:sz w:val="24"/>
          <w:szCs w:val="24"/>
          <w:lang w:val="en-US"/>
        </w:rPr>
      </w:pPr>
      <w:r>
        <w:rPr>
          <w:rFonts w:hint="eastAsia" w:ascii="宋体" w:hAnsi="宋体" w:eastAsia="宋体" w:cs="Times New Roman"/>
          <w:sz w:val="24"/>
          <w:szCs w:val="24"/>
        </w:rPr>
        <w:t xml:space="preserve">税号：91410328MA9K9J8A5F         </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税号：914103020742230630</w:t>
      </w:r>
    </w:p>
    <w:p>
      <w:pPr>
        <w:tabs>
          <w:tab w:val="left" w:pos="1080"/>
        </w:tabs>
        <w:spacing w:line="360" w:lineRule="auto"/>
        <w:ind w:firstLine="448" w:firstLineChars="187"/>
        <w:rPr>
          <w:rFonts w:hint="default" w:ascii="宋体" w:hAnsi="宋体" w:eastAsia="宋体" w:cs="Times New Roman"/>
          <w:sz w:val="24"/>
          <w:szCs w:val="24"/>
          <w:lang w:val="en-US"/>
        </w:rPr>
      </w:pPr>
      <w:r>
        <w:rPr>
          <w:rFonts w:hint="eastAsia" w:ascii="宋体" w:hAnsi="宋体" w:eastAsia="宋体" w:cs="Times New Roman"/>
          <w:sz w:val="24"/>
          <w:szCs w:val="24"/>
        </w:rPr>
        <w:t xml:space="preserve">账户：16123101040009795          </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 xml:space="preserve">账户：263722418319 </w:t>
      </w:r>
    </w:p>
    <w:p>
      <w:pPr>
        <w:tabs>
          <w:tab w:val="left" w:pos="1080"/>
        </w:tabs>
        <w:spacing w:line="360" w:lineRule="auto"/>
        <w:ind w:firstLine="448" w:firstLineChars="187"/>
        <w:rPr>
          <w:rFonts w:hint="eastAsia" w:ascii="宋体" w:hAnsi="宋体" w:eastAsia="宋体" w:cs="Times New Roman"/>
          <w:sz w:val="24"/>
          <w:szCs w:val="24"/>
        </w:rPr>
      </w:pPr>
      <w:r>
        <w:rPr>
          <w:rFonts w:hint="eastAsia" w:ascii="宋体" w:hAnsi="宋体" w:eastAsia="宋体" w:cs="Times New Roman"/>
          <w:sz w:val="24"/>
          <w:szCs w:val="24"/>
        </w:rPr>
        <w:t>开户行：</w:t>
      </w:r>
      <w:r>
        <w:rPr>
          <w:rFonts w:hint="eastAsia" w:ascii="宋体" w:hAnsi="宋体" w:cs="宋体"/>
          <w:bCs/>
          <w:color w:val="000000"/>
          <w:sz w:val="21"/>
          <w:szCs w:val="21"/>
          <w:highlight w:val="none"/>
        </w:rPr>
        <w:t>中国农业银行股份有限公司</w:t>
      </w:r>
      <w:r>
        <w:rPr>
          <w:rFonts w:hint="eastAsia" w:ascii="宋体" w:hAnsi="宋体" w:eastAsia="宋体" w:cs="Times New Roman"/>
          <w:sz w:val="24"/>
          <w:szCs w:val="24"/>
          <w:lang w:val="en-US" w:eastAsia="zh-CN"/>
        </w:rPr>
        <w:t xml:space="preserve">    </w:t>
      </w:r>
      <w:r>
        <w:rPr>
          <w:rFonts w:hint="eastAsia" w:ascii="宋体" w:hAnsi="宋体" w:cs="Times New Roman"/>
          <w:sz w:val="24"/>
          <w:szCs w:val="24"/>
          <w:lang w:val="en-US" w:eastAsia="zh-CN"/>
        </w:rPr>
        <w:t xml:space="preserve">   </w:t>
      </w:r>
      <w:r>
        <w:rPr>
          <w:rFonts w:hint="eastAsia" w:ascii="宋体" w:hAnsi="宋体" w:eastAsia="宋体" w:cs="Times New Roman"/>
          <w:sz w:val="24"/>
          <w:szCs w:val="24"/>
        </w:rPr>
        <w:t>开户行：中行丽春西路支行</w:t>
      </w:r>
    </w:p>
    <w:p>
      <w:pPr>
        <w:tabs>
          <w:tab w:val="left" w:pos="1080"/>
        </w:tabs>
        <w:spacing w:line="360" w:lineRule="auto"/>
        <w:ind w:firstLine="448" w:firstLineChars="187"/>
        <w:rPr>
          <w:rFonts w:hint="eastAsia" w:ascii="宋体" w:hAnsi="宋体" w:eastAsia="宋体" w:cs="Times New Roman"/>
          <w:sz w:val="24"/>
          <w:szCs w:val="24"/>
          <w:lang w:val="en-US" w:eastAsia="zh-CN"/>
        </w:rPr>
      </w:pPr>
      <w:r>
        <w:rPr>
          <w:rFonts w:hint="eastAsia" w:ascii="宋体" w:hAnsi="宋体" w:eastAsia="宋体" w:cs="Times New Roman"/>
          <w:sz w:val="24"/>
          <w:szCs w:val="24"/>
        </w:rPr>
        <w:t xml:space="preserve">洛宁县支行 </w:t>
      </w:r>
      <w:r>
        <w:rPr>
          <w:rFonts w:hint="eastAsia" w:ascii="宋体" w:hAnsi="宋体" w:eastAsia="宋体" w:cs="Times New Roman"/>
          <w:sz w:val="24"/>
          <w:szCs w:val="24"/>
          <w:lang w:val="en-US" w:eastAsia="zh-CN"/>
        </w:rPr>
        <w:t xml:space="preserve"> </w:t>
      </w:r>
    </w:p>
    <w:p>
      <w:pPr>
        <w:tabs>
          <w:tab w:val="left" w:pos="1080"/>
        </w:tabs>
        <w:spacing w:line="360" w:lineRule="auto"/>
        <w:ind w:firstLine="448" w:firstLineChars="187"/>
        <w:rPr>
          <w:rFonts w:hint="default" w:ascii="宋体" w:hAnsi="宋体" w:eastAsia="宋体" w:cs="Times New Roman"/>
          <w:sz w:val="24"/>
          <w:szCs w:val="24"/>
          <w:lang w:val="en-US" w:eastAsia="zh-CN"/>
        </w:rPr>
      </w:pPr>
      <w:r>
        <w:rPr>
          <w:rFonts w:hint="eastAsia" w:ascii="宋体" w:hAnsi="宋体" w:eastAsia="宋体" w:cs="Times New Roman"/>
          <w:sz w:val="24"/>
          <w:szCs w:val="24"/>
        </w:rPr>
        <w:t>日期： 202</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年</w:t>
      </w:r>
      <w:r>
        <w:rPr>
          <w:rFonts w:hint="eastAsia" w:ascii="宋体" w:hAnsi="宋体" w:cs="Times New Roman"/>
          <w:sz w:val="24"/>
          <w:szCs w:val="24"/>
          <w:lang w:val="en-US" w:eastAsia="zh-CN"/>
        </w:rPr>
        <w:t>4</w:t>
      </w:r>
      <w:r>
        <w:rPr>
          <w:rFonts w:hint="eastAsia" w:ascii="宋体" w:hAnsi="宋体" w:eastAsia="宋体" w:cs="Times New Roman"/>
          <w:sz w:val="24"/>
          <w:szCs w:val="24"/>
        </w:rPr>
        <w:t>月</w:t>
      </w:r>
      <w:r>
        <w:rPr>
          <w:rFonts w:hint="eastAsia" w:ascii="宋体" w:hAnsi="宋体" w:cs="Times New Roman"/>
          <w:sz w:val="24"/>
          <w:szCs w:val="24"/>
          <w:lang w:val="en-US" w:eastAsia="zh-CN"/>
        </w:rPr>
        <w:t xml:space="preserve">  </w:t>
      </w:r>
      <w:r>
        <w:rPr>
          <w:rFonts w:hint="eastAsia" w:ascii="宋体" w:hAnsi="宋体" w:eastAsia="宋体" w:cs="Times New Roman"/>
          <w:sz w:val="24"/>
          <w:szCs w:val="24"/>
        </w:rPr>
        <w:t>日</w:t>
      </w:r>
      <w:r>
        <w:rPr>
          <w:rFonts w:hint="eastAsia" w:ascii="宋体" w:hAnsi="宋体" w:eastAsia="宋体" w:cs="Times New Roman"/>
          <w:sz w:val="24"/>
          <w:szCs w:val="24"/>
          <w:lang w:val="en-US" w:eastAsia="zh-CN"/>
        </w:rPr>
        <w:t xml:space="preserve">             </w:t>
      </w:r>
      <w:r>
        <w:rPr>
          <w:rFonts w:hint="eastAsia" w:ascii="宋体" w:hAnsi="宋体" w:cs="Times New Roman"/>
          <w:sz w:val="24"/>
          <w:szCs w:val="24"/>
          <w:lang w:val="en-US" w:eastAsia="zh-CN"/>
        </w:rPr>
        <w:t xml:space="preserve">  </w:t>
      </w:r>
      <w:r>
        <w:rPr>
          <w:rFonts w:hint="eastAsia" w:ascii="宋体" w:hAnsi="宋体" w:eastAsia="宋体" w:cs="Times New Roman"/>
          <w:sz w:val="24"/>
          <w:szCs w:val="24"/>
        </w:rPr>
        <w:t>日期：202</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年</w:t>
      </w:r>
      <w:r>
        <w:rPr>
          <w:rFonts w:hint="eastAsia" w:ascii="宋体" w:hAnsi="宋体" w:cs="Times New Roman"/>
          <w:sz w:val="24"/>
          <w:szCs w:val="24"/>
          <w:lang w:val="en-US" w:eastAsia="zh-CN"/>
        </w:rPr>
        <w:t>4</w:t>
      </w:r>
      <w:r>
        <w:rPr>
          <w:rFonts w:hint="eastAsia" w:ascii="宋体" w:hAnsi="宋体" w:eastAsia="宋体" w:cs="Times New Roman"/>
          <w:sz w:val="24"/>
          <w:szCs w:val="24"/>
        </w:rPr>
        <w:t>月</w:t>
      </w:r>
      <w:r>
        <w:rPr>
          <w:rFonts w:hint="eastAsia" w:ascii="宋体" w:hAnsi="宋体" w:cs="Times New Roman"/>
          <w:sz w:val="24"/>
          <w:szCs w:val="24"/>
          <w:lang w:val="en-US" w:eastAsia="zh-CN"/>
        </w:rPr>
        <w:t xml:space="preserve">  </w:t>
      </w:r>
      <w:r>
        <w:rPr>
          <w:rFonts w:hint="eastAsia" w:ascii="宋体" w:hAnsi="宋体" w:eastAsia="宋体" w:cs="Times New Roman"/>
          <w:sz w:val="24"/>
          <w:szCs w:val="24"/>
        </w:rPr>
        <w:t>日</w:t>
      </w:r>
    </w:p>
    <w:p>
      <w:pPr>
        <w:tabs>
          <w:tab w:val="left" w:pos="4465"/>
        </w:tabs>
        <w:kinsoku w:val="0"/>
        <w:wordWrap w:val="0"/>
        <w:topLinePunct/>
        <w:autoSpaceDE w:val="0"/>
        <w:spacing w:line="360" w:lineRule="auto"/>
        <w:ind w:firstLine="482" w:firstLineChars="200"/>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pStyle w:val="18"/>
        <w:rPr>
          <w:rFonts w:ascii="宋体" w:hAnsi="宋体" w:cs="宋体"/>
          <w:b/>
          <w:szCs w:val="24"/>
        </w:rPr>
      </w:pPr>
    </w:p>
    <w:p>
      <w:pPr>
        <w:pStyle w:val="19"/>
        <w:rPr>
          <w:rFonts w:ascii="宋体" w:hAnsi="宋体" w:cs="宋体"/>
          <w:b/>
          <w:szCs w:val="24"/>
        </w:rPr>
      </w:pPr>
    </w:p>
    <w:p>
      <w:pPr>
        <w:pStyle w:val="20"/>
        <w:rPr>
          <w:rFonts w:ascii="宋体" w:hAnsi="宋体" w:cs="宋体"/>
          <w:b/>
          <w:szCs w:val="24"/>
        </w:rPr>
      </w:pPr>
    </w:p>
    <w:p>
      <w:pPr>
        <w:pStyle w:val="21"/>
        <w:rPr>
          <w:rFonts w:ascii="宋体" w:hAnsi="宋体" w:cs="宋体"/>
          <w:b/>
          <w:szCs w:val="24"/>
        </w:rPr>
      </w:pPr>
    </w:p>
    <w:p>
      <w:pPr>
        <w:pStyle w:val="18"/>
      </w:pPr>
    </w:p>
    <w:p>
      <w:pPr>
        <w:pStyle w:val="18"/>
      </w:pPr>
    </w:p>
    <w:p>
      <w:pPr>
        <w:pStyle w:val="19"/>
      </w:pPr>
    </w:p>
    <w:p>
      <w:pPr>
        <w:pStyle w:val="20"/>
      </w:pPr>
    </w:p>
    <w:p>
      <w:pPr>
        <w:pStyle w:val="21"/>
      </w:pPr>
    </w:p>
    <w:p>
      <w:pPr>
        <w:pStyle w:val="18"/>
      </w:pPr>
    </w:p>
    <w:p>
      <w:pPr>
        <w:pStyle w:val="19"/>
      </w:pPr>
    </w:p>
    <w:p>
      <w:pPr>
        <w:pStyle w:val="20"/>
      </w:pPr>
    </w:p>
    <w:p>
      <w:pPr>
        <w:pStyle w:val="18"/>
      </w:pPr>
    </w:p>
    <w:p>
      <w:pPr>
        <w:pStyle w:val="2"/>
        <w:ind w:firstLine="0" w:firstLineChars="0"/>
        <w:outlineLvl w:val="1"/>
        <w:rPr>
          <w:rFonts w:hint="eastAsia" w:eastAsia="宋体"/>
          <w:b/>
          <w:lang w:val="en-US" w:eastAsia="zh-CN"/>
        </w:rPr>
      </w:pPr>
      <w:r>
        <w:rPr>
          <w:rFonts w:hint="eastAsia"/>
          <w:b/>
          <w:sz w:val="24"/>
          <w:szCs w:val="24"/>
        </w:rPr>
        <w:t>附件</w:t>
      </w:r>
      <w:r>
        <w:rPr>
          <w:rFonts w:hint="eastAsia"/>
          <w:b/>
          <w:sz w:val="24"/>
          <w:szCs w:val="24"/>
          <w:lang w:val="en-US" w:eastAsia="zh-CN"/>
        </w:rPr>
        <w:t>一</w:t>
      </w:r>
    </w:p>
    <w:p>
      <w:pPr>
        <w:spacing w:line="360" w:lineRule="auto"/>
        <w:jc w:val="center"/>
        <w:rPr>
          <w:rFonts w:ascii="宋体" w:hAnsi="宋体"/>
          <w:b/>
          <w:bCs/>
          <w:sz w:val="24"/>
          <w:szCs w:val="24"/>
        </w:rPr>
      </w:pPr>
      <w:r>
        <w:rPr>
          <w:rFonts w:hint="eastAsia" w:ascii="宋体" w:hAnsi="宋体"/>
          <w:sz w:val="24"/>
          <w:szCs w:val="24"/>
        </w:rPr>
        <w:t xml:space="preserve">   </w:t>
      </w:r>
      <w:r>
        <w:rPr>
          <w:rFonts w:hint="eastAsia" w:ascii="宋体" w:hAnsi="宋体"/>
          <w:b/>
          <w:bCs/>
          <w:sz w:val="24"/>
          <w:szCs w:val="24"/>
        </w:rPr>
        <w:t>廉政合作协议</w:t>
      </w:r>
    </w:p>
    <w:p>
      <w:pPr>
        <w:spacing w:line="360" w:lineRule="auto"/>
        <w:rPr>
          <w:rFonts w:hint="default" w:ascii="宋体" w:hAnsi="宋体" w:cs="宋体"/>
          <w:sz w:val="24"/>
          <w:szCs w:val="24"/>
          <w:u w:val="single"/>
          <w:lang w:val="en-US"/>
        </w:rPr>
      </w:pPr>
      <w:r>
        <w:rPr>
          <w:rFonts w:hint="eastAsia" w:ascii="宋体" w:hAnsi="宋体" w:cs="宋体"/>
          <w:sz w:val="24"/>
        </w:rPr>
        <w:t>甲方：洛阳浩德浩康置业有限公司</w:t>
      </w:r>
    </w:p>
    <w:p>
      <w:pPr>
        <w:spacing w:line="360" w:lineRule="auto"/>
        <w:rPr>
          <w:rFonts w:hint="eastAsia" w:ascii="宋体" w:hAnsi="宋体" w:eastAsia="宋体" w:cs="宋体"/>
          <w:sz w:val="24"/>
          <w:szCs w:val="24"/>
          <w:u w:val="single"/>
        </w:rPr>
      </w:pPr>
      <w:r>
        <w:rPr>
          <w:rFonts w:hint="eastAsia" w:ascii="宋体" w:hAnsi="宋体" w:cs="宋体"/>
          <w:sz w:val="24"/>
          <w:szCs w:val="24"/>
        </w:rPr>
        <w:t>乙方：</w:t>
      </w:r>
      <w:r>
        <w:rPr>
          <w:rFonts w:hint="eastAsia" w:ascii="宋体" w:hAnsi="宋体" w:eastAsia="宋体" w:cs="宋体"/>
          <w:sz w:val="24"/>
          <w:szCs w:val="24"/>
          <w:u w:val="single"/>
          <w:lang w:val="en-US" w:eastAsia="zh-CN"/>
        </w:rPr>
        <w:t>洛阳宏润照明工程有限公司</w:t>
      </w:r>
    </w:p>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outlineLvl w:val="0"/>
        <w:rPr>
          <w:rFonts w:ascii="宋体" w:hAnsi="宋体" w:cs="宋体"/>
          <w:b/>
          <w:sz w:val="24"/>
          <w:szCs w:val="28"/>
        </w:rPr>
      </w:pPr>
      <w:r>
        <w:rPr>
          <w:rFonts w:hint="eastAsia" w:ascii="宋体" w:hAnsi="宋体" w:cs="宋体"/>
          <w:b/>
          <w:sz w:val="24"/>
          <w:szCs w:val="28"/>
        </w:rPr>
        <w:t>一</w:t>
      </w:r>
      <w:r>
        <w:rPr>
          <w:rFonts w:hint="eastAsia" w:ascii="宋体" w:hAnsi="宋体" w:cs="宋体"/>
          <w:b/>
          <w:sz w:val="24"/>
          <w:szCs w:val="28"/>
          <w:lang w:eastAsia="zh-CN"/>
        </w:rPr>
        <w:t>、</w:t>
      </w:r>
      <w:r>
        <w:rPr>
          <w:rFonts w:hint="eastAsia" w:ascii="宋体" w:hAnsi="宋体" w:cs="宋体"/>
          <w:b/>
          <w:sz w:val="24"/>
          <w:szCs w:val="28"/>
          <w:lang w:val="en-US" w:eastAsia="zh-CN"/>
        </w:rPr>
        <w:t>乙</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乙</w:t>
      </w:r>
      <w:r>
        <w:rPr>
          <w:rFonts w:hint="eastAsia" w:ascii="宋体" w:hAnsi="宋体" w:cs="宋体"/>
          <w:sz w:val="24"/>
          <w:szCs w:val="28"/>
        </w:rPr>
        <w:t>方有责任向</w:t>
      </w:r>
      <w:r>
        <w:rPr>
          <w:rFonts w:hint="eastAsia" w:ascii="宋体" w:hAnsi="宋体" w:cs="宋体"/>
          <w:sz w:val="24"/>
          <w:szCs w:val="28"/>
          <w:lang w:val="en-US" w:eastAsia="zh-CN"/>
        </w:rPr>
        <w:t>甲</w:t>
      </w:r>
      <w:r>
        <w:rPr>
          <w:rFonts w:hint="eastAsia" w:ascii="宋体" w:hAnsi="宋体" w:cs="宋体"/>
          <w:sz w:val="24"/>
          <w:szCs w:val="28"/>
        </w:rPr>
        <w:t>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乙</w:t>
      </w:r>
      <w:r>
        <w:rPr>
          <w:rFonts w:hint="eastAsia" w:ascii="宋体" w:hAnsi="宋体" w:cs="宋体"/>
          <w:sz w:val="24"/>
          <w:szCs w:val="28"/>
        </w:rPr>
        <w:t>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乙</w:t>
      </w:r>
      <w:r>
        <w:rPr>
          <w:rFonts w:hint="eastAsia" w:ascii="宋体" w:hAnsi="宋体" w:cs="宋体"/>
          <w:sz w:val="24"/>
          <w:szCs w:val="28"/>
        </w:rPr>
        <w:t>方人员应严格遵守本单位有关廉政管理的规定，不得接受</w:t>
      </w:r>
      <w:r>
        <w:rPr>
          <w:rFonts w:hint="eastAsia" w:ascii="宋体" w:hAnsi="宋体" w:cs="宋体"/>
          <w:sz w:val="24"/>
          <w:szCs w:val="28"/>
          <w:lang w:val="en-US" w:eastAsia="zh-CN"/>
        </w:rPr>
        <w:t>甲</w:t>
      </w:r>
      <w:r>
        <w:rPr>
          <w:rFonts w:hint="eastAsia" w:ascii="宋体" w:hAnsi="宋体" w:cs="宋体"/>
          <w:sz w:val="24"/>
          <w:szCs w:val="28"/>
        </w:rPr>
        <w:t>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乙</w:t>
      </w:r>
      <w:r>
        <w:rPr>
          <w:rFonts w:hint="eastAsia" w:ascii="宋体" w:hAnsi="宋体" w:cs="宋体"/>
          <w:sz w:val="24"/>
          <w:szCs w:val="28"/>
        </w:rPr>
        <w:t>方在项目建设期间发现</w:t>
      </w:r>
      <w:r>
        <w:rPr>
          <w:rFonts w:hint="eastAsia" w:ascii="宋体" w:hAnsi="宋体" w:cs="宋体"/>
          <w:sz w:val="24"/>
          <w:szCs w:val="28"/>
          <w:lang w:val="en-US" w:eastAsia="zh-CN"/>
        </w:rPr>
        <w:t>乙</w:t>
      </w:r>
      <w:r>
        <w:rPr>
          <w:rFonts w:hint="eastAsia" w:ascii="宋体" w:hAnsi="宋体" w:cs="宋体"/>
          <w:sz w:val="24"/>
          <w:szCs w:val="28"/>
        </w:rPr>
        <w:t>方人员任何形式的索贿受贿行为，均应及时采取措施予以制止，并及时通报</w:t>
      </w:r>
      <w:r>
        <w:rPr>
          <w:rFonts w:hint="eastAsia" w:ascii="宋体" w:hAnsi="宋体" w:cs="宋体"/>
          <w:sz w:val="24"/>
          <w:szCs w:val="28"/>
          <w:lang w:val="en-US" w:eastAsia="zh-CN"/>
        </w:rPr>
        <w:t>甲方</w:t>
      </w:r>
      <w:r>
        <w:rPr>
          <w:rFonts w:hint="eastAsia" w:ascii="宋体" w:hAnsi="宋体" w:cs="宋体"/>
          <w:sz w:val="24"/>
          <w:szCs w:val="28"/>
        </w:rPr>
        <w:t>。</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乙</w:t>
      </w:r>
      <w:r>
        <w:rPr>
          <w:rFonts w:hint="eastAsia" w:ascii="宋体" w:hAnsi="宋体" w:cs="宋体"/>
          <w:sz w:val="24"/>
          <w:szCs w:val="28"/>
        </w:rPr>
        <w:t>方人员如违反廉政管理制度及本协议规定，</w:t>
      </w:r>
      <w:r>
        <w:rPr>
          <w:rFonts w:hint="eastAsia" w:ascii="宋体" w:hAnsi="宋体" w:cs="宋体"/>
          <w:sz w:val="24"/>
          <w:szCs w:val="28"/>
          <w:lang w:val="en-US" w:eastAsia="zh-CN"/>
        </w:rPr>
        <w:t>乙</w:t>
      </w:r>
      <w:r>
        <w:rPr>
          <w:rFonts w:hint="eastAsia" w:ascii="宋体" w:hAnsi="宋体" w:cs="宋体"/>
          <w:sz w:val="24"/>
          <w:szCs w:val="28"/>
        </w:rPr>
        <w:t>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w:t>
      </w:r>
      <w:r>
        <w:rPr>
          <w:rFonts w:hint="eastAsia" w:ascii="宋体" w:hAnsi="宋体" w:cs="宋体"/>
          <w:sz w:val="24"/>
          <w:szCs w:val="28"/>
          <w:lang w:val="en-US" w:eastAsia="zh-CN"/>
        </w:rPr>
        <w:t>乙</w:t>
      </w:r>
      <w:r>
        <w:rPr>
          <w:rFonts w:hint="eastAsia" w:ascii="宋体" w:hAnsi="宋体" w:cs="宋体"/>
          <w:sz w:val="24"/>
          <w:szCs w:val="28"/>
        </w:rPr>
        <w:t>方举报</w:t>
      </w:r>
      <w:r>
        <w:rPr>
          <w:rFonts w:hint="eastAsia" w:ascii="宋体" w:hAnsi="宋体" w:cs="宋体"/>
          <w:sz w:val="24"/>
          <w:szCs w:val="28"/>
          <w:lang w:val="en-US" w:eastAsia="zh-CN"/>
        </w:rPr>
        <w:t>乙</w:t>
      </w:r>
      <w:r>
        <w:rPr>
          <w:rFonts w:hint="eastAsia" w:ascii="宋体" w:hAnsi="宋体" w:cs="宋体"/>
          <w:sz w:val="24"/>
          <w:szCs w:val="28"/>
        </w:rPr>
        <w:t>方人员违反廉政规定的情况，</w:t>
      </w:r>
      <w:r>
        <w:rPr>
          <w:rFonts w:hint="eastAsia" w:ascii="宋体" w:hAnsi="宋体" w:cs="宋体"/>
          <w:sz w:val="24"/>
          <w:szCs w:val="28"/>
          <w:lang w:val="en-US" w:eastAsia="zh-CN"/>
        </w:rPr>
        <w:t>乙</w:t>
      </w:r>
      <w:r>
        <w:rPr>
          <w:rFonts w:hint="eastAsia" w:ascii="宋体" w:hAnsi="宋体" w:cs="宋体"/>
          <w:sz w:val="24"/>
          <w:szCs w:val="28"/>
        </w:rPr>
        <w:t>方应及时进行调查，根据调查情况进行处理。</w:t>
      </w:r>
    </w:p>
    <w:p>
      <w:pPr>
        <w:spacing w:line="360" w:lineRule="auto"/>
        <w:ind w:firstLine="482" w:firstLineChars="200"/>
        <w:outlineLvl w:val="0"/>
        <w:rPr>
          <w:rFonts w:ascii="宋体" w:hAnsi="宋体" w:cs="宋体"/>
          <w:b/>
          <w:sz w:val="24"/>
          <w:szCs w:val="28"/>
        </w:rPr>
      </w:pPr>
      <w:r>
        <w:rPr>
          <w:rFonts w:hint="eastAsia" w:ascii="宋体" w:hAnsi="宋体" w:cs="宋体"/>
          <w:b/>
          <w:sz w:val="24"/>
          <w:szCs w:val="28"/>
        </w:rPr>
        <w:t>二</w:t>
      </w:r>
      <w:r>
        <w:rPr>
          <w:rFonts w:hint="eastAsia" w:ascii="宋体" w:hAnsi="宋体" w:cs="宋体"/>
          <w:b/>
          <w:sz w:val="24"/>
          <w:szCs w:val="28"/>
          <w:lang w:eastAsia="zh-CN"/>
        </w:rPr>
        <w:t>、</w:t>
      </w:r>
      <w:r>
        <w:rPr>
          <w:rFonts w:hint="eastAsia" w:ascii="宋体" w:hAnsi="宋体" w:cs="宋体"/>
          <w:b/>
          <w:sz w:val="24"/>
          <w:szCs w:val="28"/>
          <w:lang w:val="en-US" w:eastAsia="zh-CN"/>
        </w:rPr>
        <w:t>甲</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甲</w:t>
      </w:r>
      <w:r>
        <w:rPr>
          <w:rFonts w:hint="eastAsia" w:ascii="宋体" w:hAnsi="宋体" w:cs="宋体"/>
          <w:sz w:val="24"/>
          <w:szCs w:val="28"/>
        </w:rPr>
        <w:t>方应保证</w:t>
      </w:r>
      <w:r>
        <w:rPr>
          <w:rFonts w:hint="eastAsia" w:ascii="宋体" w:hAnsi="宋体" w:cs="宋体"/>
          <w:sz w:val="24"/>
          <w:szCs w:val="28"/>
          <w:lang w:val="en-US" w:eastAsia="zh-CN"/>
        </w:rPr>
        <w:t>甲</w:t>
      </w:r>
      <w:r>
        <w:rPr>
          <w:rFonts w:hint="eastAsia" w:ascii="宋体" w:hAnsi="宋体" w:cs="宋体"/>
          <w:sz w:val="24"/>
          <w:szCs w:val="28"/>
        </w:rPr>
        <w:t>方有关人员了解</w:t>
      </w:r>
      <w:r>
        <w:rPr>
          <w:rFonts w:hint="eastAsia" w:ascii="宋体" w:hAnsi="宋体" w:cs="宋体"/>
          <w:sz w:val="24"/>
          <w:szCs w:val="28"/>
          <w:lang w:val="en-US" w:eastAsia="zh-CN"/>
        </w:rPr>
        <w:t>乙</w:t>
      </w:r>
      <w:r>
        <w:rPr>
          <w:rFonts w:hint="eastAsia" w:ascii="宋体" w:hAnsi="宋体" w:cs="宋体"/>
          <w:sz w:val="24"/>
          <w:szCs w:val="28"/>
        </w:rPr>
        <w:t>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甲</w:t>
      </w:r>
      <w:r>
        <w:rPr>
          <w:rFonts w:hint="eastAsia" w:ascii="宋体" w:hAnsi="宋体" w:cs="宋体"/>
          <w:sz w:val="24"/>
          <w:szCs w:val="28"/>
        </w:rPr>
        <w:t>方不得宴请</w:t>
      </w:r>
      <w:r>
        <w:rPr>
          <w:rFonts w:hint="eastAsia" w:ascii="宋体" w:hAnsi="宋体" w:cs="宋体"/>
          <w:sz w:val="24"/>
          <w:szCs w:val="28"/>
          <w:lang w:val="en-US" w:eastAsia="zh-CN"/>
        </w:rPr>
        <w:t>乙</w:t>
      </w:r>
      <w:r>
        <w:rPr>
          <w:rFonts w:hint="eastAsia" w:ascii="宋体" w:hAnsi="宋体" w:cs="宋体"/>
          <w:sz w:val="24"/>
          <w:szCs w:val="28"/>
        </w:rPr>
        <w:t>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甲</w:t>
      </w:r>
      <w:r>
        <w:rPr>
          <w:rFonts w:hint="eastAsia" w:ascii="宋体" w:hAnsi="宋体" w:cs="宋体"/>
          <w:sz w:val="24"/>
          <w:szCs w:val="28"/>
        </w:rPr>
        <w:t>方在</w:t>
      </w:r>
      <w:r>
        <w:rPr>
          <w:rFonts w:hint="eastAsia" w:ascii="宋体" w:hAnsi="宋体" w:cs="宋体"/>
          <w:sz w:val="24"/>
          <w:szCs w:val="28"/>
          <w:lang w:val="en-US" w:eastAsia="zh-CN"/>
        </w:rPr>
        <w:t>合同期内</w:t>
      </w:r>
      <w:r>
        <w:rPr>
          <w:rFonts w:hint="eastAsia" w:ascii="宋体" w:hAnsi="宋体" w:cs="宋体"/>
          <w:sz w:val="24"/>
          <w:szCs w:val="28"/>
        </w:rPr>
        <w:t>发现</w:t>
      </w:r>
      <w:r>
        <w:rPr>
          <w:rFonts w:hint="eastAsia" w:ascii="宋体" w:hAnsi="宋体" w:cs="宋体"/>
          <w:sz w:val="24"/>
          <w:szCs w:val="28"/>
          <w:lang w:val="en-US" w:eastAsia="zh-CN"/>
        </w:rPr>
        <w:t>甲</w:t>
      </w:r>
      <w:r>
        <w:rPr>
          <w:rFonts w:hint="eastAsia" w:ascii="宋体" w:hAnsi="宋体" w:cs="宋体"/>
          <w:sz w:val="24"/>
          <w:szCs w:val="28"/>
        </w:rPr>
        <w:t>方人员</w:t>
      </w:r>
      <w:r>
        <w:rPr>
          <w:rFonts w:hint="eastAsia" w:ascii="宋体" w:hAnsi="宋体" w:cs="宋体"/>
          <w:sz w:val="24"/>
          <w:szCs w:val="28"/>
          <w:lang w:val="en-US" w:eastAsia="zh-CN"/>
        </w:rPr>
        <w:t>向乙</w:t>
      </w:r>
      <w:r>
        <w:rPr>
          <w:rFonts w:hint="eastAsia" w:ascii="宋体" w:hAnsi="宋体" w:cs="宋体"/>
          <w:sz w:val="24"/>
          <w:szCs w:val="28"/>
        </w:rPr>
        <w:t>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甲</w:t>
      </w:r>
      <w:r>
        <w:rPr>
          <w:rFonts w:hint="eastAsia" w:ascii="宋体" w:hAnsi="宋体" w:cs="宋体"/>
          <w:sz w:val="24"/>
          <w:szCs w:val="28"/>
        </w:rPr>
        <w:t>方有责任接受</w:t>
      </w:r>
      <w:r>
        <w:rPr>
          <w:rFonts w:hint="eastAsia" w:ascii="宋体" w:hAnsi="宋体" w:cs="宋体"/>
          <w:sz w:val="24"/>
          <w:szCs w:val="28"/>
          <w:lang w:val="en-US" w:eastAsia="zh-CN"/>
        </w:rPr>
        <w:t>乙</w:t>
      </w:r>
      <w:r>
        <w:rPr>
          <w:rFonts w:hint="eastAsia" w:ascii="宋体" w:hAnsi="宋体" w:cs="宋体"/>
          <w:sz w:val="24"/>
          <w:szCs w:val="28"/>
        </w:rPr>
        <w:t>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甲</w:t>
      </w:r>
      <w:r>
        <w:rPr>
          <w:rFonts w:hint="eastAsia" w:ascii="宋体" w:hAnsi="宋体" w:cs="宋体"/>
          <w:sz w:val="24"/>
          <w:szCs w:val="28"/>
        </w:rPr>
        <w:t>方单位人员有义务就</w:t>
      </w:r>
      <w:r>
        <w:rPr>
          <w:rFonts w:hint="eastAsia" w:ascii="宋体" w:hAnsi="宋体" w:cs="宋体"/>
          <w:sz w:val="24"/>
          <w:szCs w:val="28"/>
          <w:lang w:val="en-US" w:eastAsia="zh-CN"/>
        </w:rPr>
        <w:t>乙</w:t>
      </w:r>
      <w:r>
        <w:rPr>
          <w:rFonts w:hint="eastAsia" w:ascii="宋体" w:hAnsi="宋体" w:cs="宋体"/>
          <w:sz w:val="24"/>
          <w:szCs w:val="28"/>
        </w:rPr>
        <w:t>方人员任何形式的索贿或受贿行为及时向甲方单位领导举报；如</w:t>
      </w:r>
      <w:r>
        <w:rPr>
          <w:rFonts w:hint="eastAsia" w:ascii="宋体" w:hAnsi="宋体" w:cs="宋体"/>
          <w:sz w:val="24"/>
          <w:szCs w:val="28"/>
          <w:lang w:val="en-US" w:eastAsia="zh-CN"/>
        </w:rPr>
        <w:t>甲</w:t>
      </w:r>
      <w:r>
        <w:rPr>
          <w:rFonts w:hint="eastAsia" w:ascii="宋体" w:hAnsi="宋体" w:cs="宋体"/>
          <w:sz w:val="24"/>
          <w:szCs w:val="28"/>
        </w:rPr>
        <w:t>方向</w:t>
      </w:r>
      <w:r>
        <w:rPr>
          <w:rFonts w:hint="eastAsia" w:ascii="宋体" w:hAnsi="宋体" w:cs="宋体"/>
          <w:sz w:val="24"/>
          <w:szCs w:val="28"/>
          <w:lang w:val="en-US" w:eastAsia="zh-CN"/>
        </w:rPr>
        <w:t>乙</w:t>
      </w:r>
      <w:r>
        <w:rPr>
          <w:rFonts w:hint="eastAsia" w:ascii="宋体" w:hAnsi="宋体" w:cs="宋体"/>
          <w:sz w:val="24"/>
          <w:szCs w:val="28"/>
        </w:rPr>
        <w:t>方人员行贿，或</w:t>
      </w:r>
      <w:r>
        <w:rPr>
          <w:rFonts w:hint="eastAsia" w:ascii="宋体" w:hAnsi="宋体" w:cs="宋体"/>
          <w:sz w:val="24"/>
          <w:szCs w:val="28"/>
          <w:lang w:val="en-US" w:eastAsia="zh-CN"/>
        </w:rPr>
        <w:t>乙</w:t>
      </w:r>
      <w:r>
        <w:rPr>
          <w:rFonts w:hint="eastAsia" w:ascii="宋体" w:hAnsi="宋体" w:cs="宋体"/>
          <w:sz w:val="24"/>
          <w:szCs w:val="28"/>
        </w:rPr>
        <w:t>方人员向</w:t>
      </w:r>
      <w:r>
        <w:rPr>
          <w:rFonts w:hint="eastAsia" w:ascii="宋体" w:hAnsi="宋体" w:cs="宋体"/>
          <w:sz w:val="24"/>
          <w:szCs w:val="28"/>
          <w:lang w:val="en-US" w:eastAsia="zh-CN"/>
        </w:rPr>
        <w:t>甲</w:t>
      </w:r>
      <w:r>
        <w:rPr>
          <w:rFonts w:hint="eastAsia" w:ascii="宋体" w:hAnsi="宋体" w:cs="宋体"/>
          <w:sz w:val="24"/>
          <w:szCs w:val="28"/>
        </w:rPr>
        <w:t>方索贿，</w:t>
      </w:r>
      <w:r>
        <w:rPr>
          <w:rFonts w:hint="eastAsia" w:ascii="宋体" w:hAnsi="宋体" w:cs="宋体"/>
          <w:sz w:val="24"/>
          <w:szCs w:val="28"/>
          <w:lang w:val="en-US" w:eastAsia="zh-CN"/>
        </w:rPr>
        <w:t>乙</w:t>
      </w:r>
      <w:r>
        <w:rPr>
          <w:rFonts w:hint="eastAsia" w:ascii="宋体" w:hAnsi="宋体" w:cs="宋体"/>
          <w:sz w:val="24"/>
          <w:szCs w:val="28"/>
        </w:rPr>
        <w:t>方满足其要求且未向</w:t>
      </w:r>
      <w:r>
        <w:rPr>
          <w:rFonts w:hint="eastAsia" w:ascii="宋体" w:hAnsi="宋体" w:cs="宋体"/>
          <w:sz w:val="24"/>
          <w:szCs w:val="28"/>
          <w:lang w:val="en-US" w:eastAsia="zh-CN"/>
        </w:rPr>
        <w:t>乙</w:t>
      </w:r>
      <w:r>
        <w:rPr>
          <w:rFonts w:hint="eastAsia" w:ascii="宋体" w:hAnsi="宋体" w:cs="宋体"/>
          <w:sz w:val="24"/>
          <w:szCs w:val="28"/>
        </w:rPr>
        <w:t>方举报的，一经查实，除追回由此给</w:t>
      </w:r>
      <w:r>
        <w:rPr>
          <w:rFonts w:hint="eastAsia" w:ascii="宋体" w:hAnsi="宋体" w:cs="宋体"/>
          <w:sz w:val="24"/>
          <w:szCs w:val="28"/>
          <w:lang w:val="en-US" w:eastAsia="zh-CN"/>
        </w:rPr>
        <w:t>乙</w:t>
      </w:r>
      <w:r>
        <w:rPr>
          <w:rFonts w:hint="eastAsia" w:ascii="宋体" w:hAnsi="宋体" w:cs="宋体"/>
          <w:sz w:val="24"/>
          <w:szCs w:val="28"/>
        </w:rPr>
        <w:t>方造成的损失外，</w:t>
      </w:r>
      <w:r>
        <w:rPr>
          <w:rFonts w:hint="eastAsia" w:ascii="宋体" w:hAnsi="宋体" w:cs="宋体"/>
          <w:sz w:val="24"/>
          <w:szCs w:val="28"/>
          <w:lang w:val="en-US" w:eastAsia="zh-CN"/>
        </w:rPr>
        <w:t>乙</w:t>
      </w:r>
      <w:r>
        <w:rPr>
          <w:rFonts w:hint="eastAsia" w:ascii="宋体" w:hAnsi="宋体" w:cs="宋体"/>
          <w:sz w:val="24"/>
          <w:szCs w:val="28"/>
        </w:rPr>
        <w:t>方可要求</w:t>
      </w:r>
      <w:r>
        <w:rPr>
          <w:rFonts w:hint="eastAsia" w:ascii="宋体" w:hAnsi="宋体" w:cs="宋体"/>
          <w:sz w:val="24"/>
          <w:szCs w:val="28"/>
          <w:lang w:val="en-US" w:eastAsia="zh-CN"/>
        </w:rPr>
        <w:t>甲</w:t>
      </w:r>
      <w:r>
        <w:rPr>
          <w:rFonts w:hint="eastAsia" w:ascii="宋体" w:hAnsi="宋体" w:cs="宋体"/>
          <w:sz w:val="24"/>
          <w:szCs w:val="28"/>
        </w:rPr>
        <w:t>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w:t>
      </w:r>
      <w:r>
        <w:rPr>
          <w:rFonts w:hint="eastAsia" w:ascii="宋体" w:hAnsi="宋体" w:cs="宋体"/>
          <w:sz w:val="24"/>
          <w:szCs w:val="28"/>
          <w:lang w:val="en-US" w:eastAsia="zh-CN"/>
        </w:rPr>
        <w:t>甲</w:t>
      </w:r>
      <w:r>
        <w:rPr>
          <w:rFonts w:hint="eastAsia" w:ascii="宋体" w:hAnsi="宋体" w:cs="宋体"/>
          <w:sz w:val="24"/>
          <w:szCs w:val="28"/>
        </w:rPr>
        <w:t>方或其人员在</w:t>
      </w:r>
      <w:r>
        <w:rPr>
          <w:rFonts w:hint="eastAsia" w:ascii="宋体" w:hAnsi="宋体" w:cs="宋体"/>
          <w:sz w:val="24"/>
          <w:szCs w:val="28"/>
          <w:lang w:val="en-US" w:eastAsia="zh-CN"/>
        </w:rPr>
        <w:t>合同期内</w:t>
      </w:r>
      <w:r>
        <w:rPr>
          <w:rFonts w:hint="eastAsia" w:ascii="宋体" w:hAnsi="宋体" w:cs="宋体"/>
          <w:sz w:val="24"/>
          <w:szCs w:val="28"/>
        </w:rPr>
        <w:t>贿赂</w:t>
      </w:r>
      <w:r>
        <w:rPr>
          <w:rFonts w:hint="eastAsia" w:ascii="宋体" w:hAnsi="宋体" w:cs="宋体"/>
          <w:sz w:val="24"/>
          <w:szCs w:val="28"/>
          <w:lang w:val="en-US" w:eastAsia="zh-CN"/>
        </w:rPr>
        <w:t>乙</w:t>
      </w:r>
      <w:r>
        <w:rPr>
          <w:rFonts w:hint="eastAsia" w:ascii="宋体" w:hAnsi="宋体" w:cs="宋体"/>
          <w:sz w:val="24"/>
          <w:szCs w:val="28"/>
        </w:rPr>
        <w:t>方人员，被检查机关立案查处的，</w:t>
      </w:r>
      <w:r>
        <w:rPr>
          <w:rFonts w:hint="eastAsia" w:ascii="宋体" w:hAnsi="宋体" w:cs="宋体"/>
          <w:sz w:val="24"/>
          <w:szCs w:val="28"/>
          <w:lang w:val="en-US" w:eastAsia="zh-CN"/>
        </w:rPr>
        <w:t>乙</w:t>
      </w:r>
      <w:r>
        <w:rPr>
          <w:rFonts w:hint="eastAsia" w:ascii="宋体" w:hAnsi="宋体" w:cs="宋体"/>
          <w:sz w:val="24"/>
          <w:szCs w:val="28"/>
        </w:rPr>
        <w:t>方有权中止合同履行或解除合同，由此给</w:t>
      </w:r>
      <w:r>
        <w:rPr>
          <w:rFonts w:hint="eastAsia" w:ascii="宋体" w:hAnsi="宋体" w:cs="宋体"/>
          <w:sz w:val="24"/>
          <w:szCs w:val="28"/>
          <w:lang w:val="en-US" w:eastAsia="zh-CN"/>
        </w:rPr>
        <w:t>乙</w:t>
      </w:r>
      <w:r>
        <w:rPr>
          <w:rFonts w:hint="eastAsia" w:ascii="宋体" w:hAnsi="宋体" w:cs="宋体"/>
          <w:sz w:val="24"/>
          <w:szCs w:val="28"/>
        </w:rPr>
        <w:t>方造成的损失，均由</w:t>
      </w:r>
      <w:r>
        <w:rPr>
          <w:rFonts w:hint="eastAsia" w:ascii="宋体" w:hAnsi="宋体" w:cs="宋体"/>
          <w:sz w:val="24"/>
          <w:szCs w:val="28"/>
          <w:lang w:val="en-US" w:eastAsia="zh-CN"/>
        </w:rPr>
        <w:t>甲</w:t>
      </w:r>
      <w:r>
        <w:rPr>
          <w:rFonts w:hint="eastAsia" w:ascii="宋体" w:hAnsi="宋体" w:cs="宋体"/>
          <w:sz w:val="24"/>
          <w:szCs w:val="28"/>
        </w:rPr>
        <w:t>方负责赔偿。</w:t>
      </w:r>
    </w:p>
    <w:p>
      <w:pPr>
        <w:spacing w:line="360" w:lineRule="auto"/>
        <w:ind w:firstLine="482" w:firstLineChars="200"/>
        <w:rPr>
          <w:rFonts w:ascii="宋体" w:hAnsi="宋体" w:cs="宋体"/>
          <w:b/>
          <w:color w:val="auto"/>
          <w:szCs w:val="28"/>
          <w:highlight w:val="none"/>
        </w:rPr>
      </w:pPr>
      <w:r>
        <w:rPr>
          <w:rFonts w:hint="eastAsia" w:ascii="宋体" w:hAnsi="宋体" w:cs="宋体"/>
          <w:b/>
          <w:color w:val="auto"/>
          <w:szCs w:val="28"/>
          <w:highlight w:val="none"/>
        </w:rPr>
        <w:t xml:space="preserve"> 三、为维护甲乙双方的合法利益，营造良好的商务环境，甲方建立多种举报渠道（如下）。甲方</w:t>
      </w:r>
      <w:r>
        <w:rPr>
          <w:rFonts w:hint="eastAsia" w:ascii="宋体" w:hAnsi="宋体" w:cs="宋体"/>
          <w:b/>
          <w:color w:val="auto"/>
          <w:szCs w:val="28"/>
          <w:highlight w:val="none"/>
          <w:lang w:val="en-US" w:eastAsia="zh-CN"/>
        </w:rPr>
        <w:t>审计监察</w:t>
      </w:r>
      <w:r>
        <w:rPr>
          <w:rFonts w:hint="eastAsia" w:ascii="宋体" w:hAnsi="宋体" w:cs="宋体"/>
          <w:b/>
          <w:color w:val="auto"/>
          <w:szCs w:val="28"/>
          <w:highlight w:val="none"/>
        </w:rPr>
        <w:t>部人员将恪守职业道德，严格履行保密义务！</w:t>
      </w:r>
    </w:p>
    <w:p>
      <w:pPr>
        <w:spacing w:line="360" w:lineRule="auto"/>
        <w:ind w:firstLine="480" w:firstLineChars="200"/>
        <w:rPr>
          <w:rFonts w:ascii="宋体" w:hAnsi="宋体" w:cs="宋体"/>
          <w:bCs/>
          <w:color w:val="auto"/>
          <w:szCs w:val="28"/>
          <w:highlight w:val="none"/>
        </w:rPr>
      </w:pPr>
      <w:r>
        <w:rPr>
          <w:rFonts w:hint="eastAsia" w:ascii="宋体" w:hAnsi="宋体" w:cs="宋体"/>
          <w:bCs/>
          <w:color w:val="auto"/>
          <w:szCs w:val="28"/>
          <w:highlight w:val="none"/>
        </w:rPr>
        <w:t>（1）微信小程序举报（扫描右侧二维码进入程序，举报信息直达</w:t>
      </w:r>
      <w:r>
        <w:rPr>
          <w:rFonts w:hint="eastAsia" w:ascii="宋体" w:hAnsi="宋体" w:cs="宋体"/>
          <w:bCs/>
          <w:color w:val="auto"/>
          <w:szCs w:val="28"/>
          <w:highlight w:val="none"/>
          <w:lang w:val="en-US" w:eastAsia="zh-CN"/>
        </w:rPr>
        <w:t>集团</w:t>
      </w:r>
      <w:r>
        <w:rPr>
          <w:rFonts w:hint="eastAsia" w:ascii="宋体" w:hAnsi="宋体" w:cs="宋体"/>
          <w:bCs/>
          <w:color w:val="auto"/>
          <w:szCs w:val="28"/>
          <w:highlight w:val="none"/>
        </w:rPr>
        <w:t>董事长）；</w:t>
      </w:r>
    </w:p>
    <w:p>
      <w:pPr>
        <w:spacing w:line="360" w:lineRule="auto"/>
        <w:ind w:firstLine="480" w:firstLineChars="200"/>
        <w:rPr>
          <w:rFonts w:ascii="宋体" w:hAnsi="宋体" w:cs="宋体"/>
          <w:color w:val="auto"/>
          <w:szCs w:val="28"/>
          <w:highlight w:val="none"/>
        </w:rPr>
      </w:pPr>
      <w:r>
        <w:rPr>
          <w:color w:val="auto"/>
          <w:highlight w:val="none"/>
        </w:rPr>
        <w:drawing>
          <wp:anchor distT="0" distB="0" distL="114300" distR="114300" simplePos="0" relativeHeight="251659264" behindDoc="0" locked="0" layoutInCell="1" allowOverlap="1">
            <wp:simplePos x="0" y="0"/>
            <wp:positionH relativeFrom="column">
              <wp:posOffset>4453255</wp:posOffset>
            </wp:positionH>
            <wp:positionV relativeFrom="paragraph">
              <wp:posOffset>221615</wp:posOffset>
            </wp:positionV>
            <wp:extent cx="935990" cy="935990"/>
            <wp:effectExtent l="0" t="0" r="16510" b="16510"/>
            <wp:wrapNone/>
            <wp:docPr id="2"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说明: 32dc313b898daf07a491037a11ba2c8"/>
                    <pic:cNvPicPr>
                      <a:picLocks noChangeAspect="1"/>
                    </pic:cNvPicPr>
                  </pic:nvPicPr>
                  <pic:blipFill>
                    <a:blip r:embed="rId6"/>
                    <a:stretch>
                      <a:fillRect/>
                    </a:stretch>
                  </pic:blipFill>
                  <pic:spPr>
                    <a:xfrm>
                      <a:off x="0" y="0"/>
                      <a:ext cx="935990" cy="935990"/>
                    </a:xfrm>
                    <a:prstGeom prst="rect">
                      <a:avLst/>
                    </a:prstGeom>
                    <a:noFill/>
                    <a:ln>
                      <a:noFill/>
                    </a:ln>
                  </pic:spPr>
                </pic:pic>
              </a:graphicData>
            </a:graphic>
          </wp:anchor>
        </w:drawing>
      </w:r>
      <w:r>
        <w:rPr>
          <w:rFonts w:hint="eastAsia" w:ascii="宋体" w:hAnsi="宋体" w:cs="宋体"/>
          <w:color w:val="auto"/>
          <w:szCs w:val="28"/>
          <w:highlight w:val="none"/>
        </w:rPr>
        <w:t>（2）邮箱：shenji@chinahonden.com</w:t>
      </w:r>
    </w:p>
    <w:p>
      <w:pPr>
        <w:spacing w:line="360" w:lineRule="auto"/>
        <w:ind w:firstLine="480" w:firstLineChars="200"/>
        <w:rPr>
          <w:rFonts w:hint="eastAsia" w:ascii="宋体" w:hAnsi="宋体" w:cs="宋体"/>
          <w:color w:val="auto"/>
          <w:szCs w:val="28"/>
          <w:highlight w:val="none"/>
        </w:rPr>
      </w:pPr>
      <w:r>
        <w:rPr>
          <w:rFonts w:hint="eastAsia" w:ascii="宋体" w:hAnsi="宋体" w:cs="宋体"/>
          <w:color w:val="auto"/>
          <w:szCs w:val="28"/>
          <w:highlight w:val="none"/>
        </w:rPr>
        <w:t>（3）电话：风控</w:t>
      </w:r>
      <w:r>
        <w:rPr>
          <w:rFonts w:hint="eastAsia" w:ascii="宋体" w:hAnsi="宋体" w:cs="宋体"/>
          <w:color w:val="auto"/>
          <w:szCs w:val="28"/>
          <w:highlight w:val="none"/>
          <w:lang w:val="en-US" w:eastAsia="zh-CN"/>
        </w:rPr>
        <w:t>总监毛政辉</w:t>
      </w:r>
      <w:r>
        <w:rPr>
          <w:rFonts w:hint="eastAsia" w:ascii="宋体" w:hAnsi="宋体" w:cs="宋体"/>
          <w:color w:val="auto"/>
          <w:szCs w:val="28"/>
          <w:highlight w:val="none"/>
        </w:rPr>
        <w:t>：13693798532</w:t>
      </w:r>
    </w:p>
    <w:p>
      <w:pPr>
        <w:spacing w:line="360" w:lineRule="auto"/>
        <w:ind w:firstLine="480" w:firstLineChars="200"/>
        <w:rPr>
          <w:rFonts w:hint="eastAsia" w:ascii="宋体" w:hAnsi="宋体" w:cs="宋体"/>
          <w:color w:val="auto"/>
          <w:szCs w:val="28"/>
          <w:highlight w:val="none"/>
        </w:rPr>
      </w:pPr>
      <w:r>
        <w:rPr>
          <w:rFonts w:hint="eastAsia" w:ascii="宋体" w:hAnsi="宋体" w:cs="宋体"/>
          <w:color w:val="auto"/>
          <w:szCs w:val="28"/>
          <w:highlight w:val="none"/>
        </w:rPr>
        <w:t>（4）电话：审计监察副总监</w:t>
      </w:r>
      <w:r>
        <w:rPr>
          <w:rFonts w:hint="eastAsia" w:ascii="宋体" w:hAnsi="宋体" w:cs="宋体"/>
          <w:color w:val="auto"/>
          <w:szCs w:val="28"/>
          <w:highlight w:val="none"/>
          <w:lang w:val="en-US" w:eastAsia="zh-CN"/>
        </w:rPr>
        <w:t>齐全中</w:t>
      </w:r>
      <w:r>
        <w:rPr>
          <w:rFonts w:hint="eastAsia" w:ascii="宋体" w:hAnsi="宋体" w:cs="宋体"/>
          <w:color w:val="auto"/>
          <w:szCs w:val="28"/>
          <w:highlight w:val="none"/>
        </w:rPr>
        <w:t>：18137710188</w:t>
      </w:r>
    </w:p>
    <w:p>
      <w:pPr>
        <w:spacing w:line="360" w:lineRule="auto"/>
        <w:ind w:firstLine="480" w:firstLineChars="200"/>
        <w:rPr>
          <w:rFonts w:hint="default" w:ascii="宋体" w:hAnsi="宋体" w:eastAsia="宋体" w:cs="宋体"/>
          <w:color w:val="auto"/>
          <w:szCs w:val="28"/>
          <w:highlight w:val="none"/>
          <w:lang w:val="en-US" w:eastAsia="zh-CN"/>
        </w:rPr>
      </w:pPr>
      <w:r>
        <w:rPr>
          <w:rFonts w:hint="eastAsia" w:ascii="宋体" w:hAnsi="宋体" w:eastAsia="宋体" w:cs="宋体"/>
          <w:color w:val="auto"/>
          <w:szCs w:val="28"/>
          <w:highlight w:val="none"/>
          <w:lang w:val="en-US" w:eastAsia="zh-CN"/>
        </w:rPr>
        <w:t>（5）</w:t>
      </w:r>
      <w:r>
        <w:rPr>
          <w:rFonts w:hint="eastAsia" w:ascii="宋体" w:hAnsi="宋体" w:cs="宋体"/>
          <w:color w:val="auto"/>
          <w:szCs w:val="28"/>
          <w:highlight w:val="none"/>
        </w:rPr>
        <w:t>电话</w:t>
      </w:r>
      <w:r>
        <w:rPr>
          <w:rFonts w:hint="eastAsia" w:ascii="宋体" w:hAnsi="宋体" w:cs="宋体"/>
          <w:color w:val="auto"/>
          <w:szCs w:val="28"/>
          <w:highlight w:val="none"/>
          <w:lang w:eastAsia="zh-CN"/>
        </w:rPr>
        <w:t>：</w:t>
      </w:r>
      <w:r>
        <w:rPr>
          <w:rFonts w:hint="eastAsia" w:ascii="宋体" w:hAnsi="宋体" w:cs="宋体"/>
          <w:color w:val="auto"/>
          <w:szCs w:val="28"/>
          <w:highlight w:val="none"/>
          <w:lang w:val="en-US" w:eastAsia="zh-CN"/>
        </w:rPr>
        <w:t>审计监察高级经理苏文倩：18839528225</w:t>
      </w:r>
    </w:p>
    <w:p>
      <w:pPr>
        <w:spacing w:line="360" w:lineRule="auto"/>
        <w:ind w:firstLine="480" w:firstLineChars="200"/>
        <w:rPr>
          <w:rFonts w:hint="eastAsia" w:ascii="宋体" w:hAnsi="宋体" w:eastAsia="宋体" w:cs="宋体"/>
          <w:color w:val="auto"/>
          <w:kern w:val="2"/>
          <w:sz w:val="24"/>
          <w:szCs w:val="28"/>
          <w:highlight w:val="none"/>
          <w:lang w:eastAsia="zh-CN"/>
        </w:rPr>
      </w:pPr>
      <w:r>
        <w:rPr>
          <w:rFonts w:hint="eastAsia" w:ascii="宋体" w:hAnsi="宋体" w:eastAsia="宋体" w:cs="宋体"/>
          <w:color w:val="auto"/>
          <w:kern w:val="2"/>
          <w:sz w:val="24"/>
          <w:szCs w:val="28"/>
          <w:highlight w:val="none"/>
          <w:lang w:eastAsia="zh-CN"/>
        </w:rPr>
        <w:t>（</w:t>
      </w:r>
      <w:r>
        <w:rPr>
          <w:rFonts w:hint="eastAsia" w:ascii="宋体" w:hAnsi="宋体" w:eastAsia="宋体" w:cs="宋体"/>
          <w:color w:val="auto"/>
          <w:kern w:val="2"/>
          <w:sz w:val="24"/>
          <w:szCs w:val="28"/>
          <w:highlight w:val="none"/>
          <w:lang w:val="en-US" w:eastAsia="zh-CN"/>
        </w:rPr>
        <w:t>6</w:t>
      </w:r>
      <w:r>
        <w:rPr>
          <w:rFonts w:hint="eastAsia" w:ascii="宋体" w:hAnsi="宋体" w:eastAsia="宋体" w:cs="宋体"/>
          <w:color w:val="auto"/>
          <w:kern w:val="2"/>
          <w:sz w:val="24"/>
          <w:szCs w:val="28"/>
          <w:highlight w:val="none"/>
          <w:lang w:eastAsia="zh-CN"/>
        </w:rPr>
        <w:t>）信件</w:t>
      </w:r>
      <w:r>
        <w:rPr>
          <w:rFonts w:hint="eastAsia" w:ascii="宋体" w:hAnsi="宋体" w:eastAsia="宋体" w:cs="宋体"/>
          <w:color w:val="auto"/>
          <w:kern w:val="2"/>
          <w:sz w:val="24"/>
          <w:szCs w:val="28"/>
          <w:highlight w:val="none"/>
        </w:rPr>
        <w:t>举报邮寄地址：洛阳市洛龙区关林西路8号中浩德控股集团有限公司审计监察部（收）</w:t>
      </w:r>
      <w:r>
        <w:rPr>
          <w:rFonts w:hint="eastAsia" w:ascii="宋体" w:hAnsi="宋体" w:eastAsia="宋体" w:cs="宋体"/>
          <w:color w:val="auto"/>
          <w:kern w:val="2"/>
          <w:sz w:val="24"/>
          <w:szCs w:val="28"/>
          <w:highlight w:val="none"/>
          <w:lang w:eastAsia="zh-CN"/>
        </w:rPr>
        <w:t>。</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outlineLvl w:val="1"/>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outlineLvl w:val="1"/>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outlineLvl w:val="1"/>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szCs w:val="32"/>
        </w:rPr>
      </w:pPr>
      <w:r>
        <w:rPr>
          <w:rFonts w:hint="eastAsia" w:ascii="宋体" w:hAnsi="宋体" w:cs="宋体"/>
          <w:sz w:val="24"/>
        </w:rPr>
        <w:t>（以下无正文）</w:t>
      </w:r>
    </w:p>
    <w:p>
      <w:pPr>
        <w:spacing w:line="360" w:lineRule="auto"/>
        <w:rPr>
          <w:rFonts w:ascii="宋体" w:hAnsi="宋体" w:cs="宋体"/>
          <w:sz w:val="24"/>
        </w:rPr>
      </w:pPr>
      <w:r>
        <w:rPr>
          <w:rFonts w:hint="eastAsia" w:ascii="宋体" w:hAnsi="宋体" w:cs="宋体"/>
          <w:sz w:val="24"/>
          <w:szCs w:val="32"/>
        </w:rPr>
        <w:t>甲方：</w:t>
      </w:r>
      <w:r>
        <w:rPr>
          <w:rFonts w:hint="default"/>
          <w:lang w:val="en-US" w:eastAsia="zh-CN"/>
        </w:rPr>
        <w:t>洛阳浩德浩康置业有限公司</w:t>
      </w:r>
      <w:r>
        <w:rPr>
          <w:rFonts w:hint="eastAsia" w:ascii="宋体" w:hAnsi="宋体" w:eastAsia="宋体" w:cs="宋体"/>
          <w:sz w:val="24"/>
        </w:rPr>
        <w:t xml:space="preserve"> </w:t>
      </w:r>
      <w:r>
        <w:rPr>
          <w:rFonts w:hint="eastAsia" w:ascii="宋体" w:hAnsi="宋体" w:cs="宋体"/>
          <w:sz w:val="24"/>
          <w:szCs w:val="32"/>
        </w:rPr>
        <w:t xml:space="preserve">    </w:t>
      </w:r>
      <w:r>
        <w:rPr>
          <w:rFonts w:hint="eastAsia" w:ascii="宋体" w:hAnsi="宋体" w:cs="宋体"/>
          <w:sz w:val="24"/>
          <w:szCs w:val="32"/>
          <w:lang w:val="en-US" w:eastAsia="zh-CN"/>
        </w:rPr>
        <w:t xml:space="preserve">      </w:t>
      </w:r>
      <w:r>
        <w:rPr>
          <w:rFonts w:hint="eastAsia" w:ascii="宋体" w:hAnsi="宋体" w:cs="宋体"/>
          <w:sz w:val="24"/>
          <w:szCs w:val="32"/>
        </w:rPr>
        <w:t>乙方：</w:t>
      </w:r>
      <w:r>
        <w:rPr>
          <w:rFonts w:hint="eastAsia" w:ascii="宋体" w:hAnsi="宋体" w:eastAsia="宋体" w:cs="宋体"/>
          <w:sz w:val="24"/>
          <w:szCs w:val="24"/>
          <w:u w:val="single"/>
          <w:lang w:val="en-US" w:eastAsia="zh-CN"/>
        </w:rPr>
        <w:t>洛阳宏润照明工程有限公司</w:t>
      </w:r>
    </w:p>
    <w:p>
      <w:pPr>
        <w:rPr>
          <w:rFonts w:hint="eastAsia" w:ascii="宋体" w:hAnsi="宋体"/>
          <w:color w:val="auto"/>
          <w:sz w:val="24"/>
          <w:szCs w:val="24"/>
          <w:highlight w:val="none"/>
        </w:rPr>
      </w:pPr>
      <w:r>
        <w:rPr>
          <w:rFonts w:hint="eastAsia" w:ascii="宋体" w:hAnsi="宋体" w:cs="宋体"/>
          <w:sz w:val="24"/>
          <w:szCs w:val="32"/>
        </w:rPr>
        <w:t>签署日期：202</w:t>
      </w:r>
      <w:r>
        <w:rPr>
          <w:rFonts w:hint="eastAsia" w:ascii="宋体" w:hAnsi="宋体" w:cs="宋体"/>
          <w:sz w:val="24"/>
          <w:szCs w:val="32"/>
          <w:lang w:val="en-US" w:eastAsia="zh-CN"/>
        </w:rPr>
        <w:t>4</w:t>
      </w:r>
      <w:r>
        <w:rPr>
          <w:rFonts w:hint="eastAsia" w:ascii="宋体" w:hAnsi="宋体" w:cs="宋体"/>
          <w:sz w:val="24"/>
          <w:szCs w:val="32"/>
        </w:rPr>
        <w:t>年</w:t>
      </w:r>
      <w:r>
        <w:rPr>
          <w:rFonts w:hint="eastAsia" w:ascii="宋体" w:hAnsi="宋体" w:cs="宋体"/>
          <w:sz w:val="24"/>
          <w:szCs w:val="32"/>
          <w:lang w:val="en-US" w:eastAsia="zh-CN"/>
        </w:rPr>
        <w:t>4</w:t>
      </w:r>
      <w:r>
        <w:rPr>
          <w:rFonts w:hint="eastAsia" w:ascii="宋体" w:hAnsi="宋体" w:cs="宋体"/>
          <w:sz w:val="24"/>
          <w:szCs w:val="32"/>
          <w:highlight w:val="none"/>
        </w:rPr>
        <w:t>月</w:t>
      </w:r>
      <w:r>
        <w:rPr>
          <w:rFonts w:hint="eastAsia" w:ascii="宋体" w:hAnsi="宋体" w:cs="宋体"/>
          <w:sz w:val="24"/>
          <w:szCs w:val="32"/>
          <w:highlight w:val="none"/>
          <w:lang w:val="en-US" w:eastAsia="zh-CN"/>
        </w:rPr>
        <w:t xml:space="preserve">  </w:t>
      </w:r>
      <w:r>
        <w:rPr>
          <w:rFonts w:hint="eastAsia" w:ascii="宋体" w:hAnsi="宋体" w:cs="宋体"/>
          <w:sz w:val="24"/>
          <w:szCs w:val="32"/>
          <w:highlight w:val="none"/>
        </w:rPr>
        <w:t xml:space="preserve">日 </w:t>
      </w:r>
      <w:r>
        <w:rPr>
          <w:rFonts w:hint="eastAsia" w:ascii="宋体" w:hAnsi="宋体" w:cs="宋体"/>
          <w:sz w:val="24"/>
          <w:szCs w:val="32"/>
        </w:rPr>
        <w:t xml:space="preserve">            </w:t>
      </w:r>
      <w:r>
        <w:rPr>
          <w:rFonts w:hint="eastAsia" w:ascii="宋体" w:hAnsi="宋体" w:cs="宋体"/>
          <w:sz w:val="24"/>
          <w:szCs w:val="32"/>
          <w:lang w:val="en-US" w:eastAsia="zh-CN"/>
        </w:rPr>
        <w:t xml:space="preserve">    </w:t>
      </w:r>
      <w:r>
        <w:rPr>
          <w:rFonts w:hint="eastAsia" w:ascii="宋体" w:hAnsi="宋体" w:cs="宋体"/>
          <w:sz w:val="24"/>
          <w:szCs w:val="32"/>
        </w:rPr>
        <w:t>签署日期：20</w:t>
      </w:r>
      <w:r>
        <w:rPr>
          <w:rFonts w:hint="eastAsia" w:ascii="宋体" w:hAnsi="宋体" w:cs="宋体"/>
          <w:sz w:val="24"/>
          <w:szCs w:val="32"/>
          <w:highlight w:val="none"/>
        </w:rPr>
        <w:t>2</w:t>
      </w:r>
      <w:r>
        <w:rPr>
          <w:rFonts w:hint="eastAsia" w:ascii="宋体" w:hAnsi="宋体" w:cs="宋体"/>
          <w:sz w:val="24"/>
          <w:szCs w:val="32"/>
          <w:highlight w:val="none"/>
          <w:lang w:val="en-US" w:eastAsia="zh-CN"/>
        </w:rPr>
        <w:t>4</w:t>
      </w:r>
      <w:r>
        <w:rPr>
          <w:rFonts w:hint="eastAsia" w:ascii="宋体" w:hAnsi="宋体" w:cs="宋体"/>
          <w:sz w:val="24"/>
          <w:szCs w:val="32"/>
          <w:highlight w:val="none"/>
        </w:rPr>
        <w:t>年</w:t>
      </w:r>
      <w:r>
        <w:rPr>
          <w:rFonts w:hint="eastAsia" w:ascii="宋体" w:hAnsi="宋体" w:cs="宋体"/>
          <w:sz w:val="24"/>
          <w:szCs w:val="32"/>
          <w:highlight w:val="none"/>
          <w:lang w:val="en-US" w:eastAsia="zh-CN"/>
        </w:rPr>
        <w:t>4</w:t>
      </w:r>
      <w:r>
        <w:rPr>
          <w:rFonts w:hint="eastAsia" w:ascii="宋体" w:hAnsi="宋体" w:cs="宋体"/>
          <w:sz w:val="24"/>
          <w:szCs w:val="32"/>
          <w:highlight w:val="none"/>
        </w:rPr>
        <w:t>月</w:t>
      </w:r>
      <w:r>
        <w:rPr>
          <w:rFonts w:hint="eastAsia" w:ascii="宋体" w:hAnsi="宋体" w:cs="宋体"/>
          <w:sz w:val="24"/>
          <w:szCs w:val="32"/>
          <w:highlight w:val="none"/>
          <w:lang w:val="en-US" w:eastAsia="zh-CN"/>
        </w:rPr>
        <w:t xml:space="preserve">  </w:t>
      </w:r>
      <w:r>
        <w:rPr>
          <w:rFonts w:hint="eastAsia" w:ascii="宋体" w:hAnsi="宋体" w:cs="宋体"/>
          <w:sz w:val="24"/>
          <w:szCs w:val="32"/>
          <w:highlight w:val="none"/>
        </w:rPr>
        <w:t>日</w:t>
      </w:r>
    </w:p>
    <w:p>
      <w:pPr>
        <w:pStyle w:val="2"/>
        <w:spacing w:line="360" w:lineRule="auto"/>
        <w:rPr>
          <w:rFonts w:hAnsi="宋体" w:cs="宋体"/>
          <w:szCs w:val="24"/>
        </w:rPr>
      </w:pPr>
    </w:p>
    <w:p>
      <w:pPr>
        <w:pStyle w:val="2"/>
        <w:spacing w:line="360" w:lineRule="auto"/>
        <w:rPr>
          <w:rFonts w:hAnsi="宋体" w:cs="宋体"/>
          <w:szCs w:val="24"/>
        </w:rPr>
      </w:pPr>
    </w:p>
    <w:p>
      <w:pPr>
        <w:pStyle w:val="2"/>
        <w:spacing w:line="360" w:lineRule="auto"/>
        <w:rPr>
          <w:rFonts w:hAnsi="宋体" w:cs="宋体"/>
          <w:szCs w:val="24"/>
        </w:rPr>
      </w:pPr>
    </w:p>
    <w:p>
      <w:pPr>
        <w:pStyle w:val="2"/>
        <w:spacing w:line="360" w:lineRule="auto"/>
        <w:rPr>
          <w:rFonts w:hAnsi="宋体" w:cs="宋体"/>
          <w:bCs/>
          <w:szCs w:val="24"/>
        </w:rPr>
      </w:pPr>
      <w:r>
        <w:rPr>
          <w:rFonts w:hint="eastAsia" w:hAnsi="宋体" w:cs="宋体"/>
          <w:bCs/>
          <w:szCs w:val="24"/>
        </w:rPr>
        <w:t>附件二、《工程量清单计价表》</w:t>
      </w:r>
    </w:p>
    <w:p>
      <w:pPr>
        <w:pStyle w:val="2"/>
        <w:spacing w:line="360" w:lineRule="auto"/>
        <w:rPr>
          <w:rFonts w:hAnsi="宋体" w:cs="宋体"/>
          <w:bCs/>
          <w:szCs w:val="24"/>
        </w:rPr>
      </w:pPr>
    </w:p>
    <w:p>
      <w:pPr>
        <w:pStyle w:val="2"/>
        <w:spacing w:line="360" w:lineRule="auto"/>
        <w:rPr>
          <w:rFonts w:hAnsi="宋体" w:cs="宋体"/>
          <w:bCs/>
          <w:szCs w:val="24"/>
        </w:rPr>
      </w:pPr>
    </w:p>
    <w:p>
      <w:pPr>
        <w:pStyle w:val="2"/>
        <w:spacing w:line="360" w:lineRule="auto"/>
        <w:rPr>
          <w:rFonts w:hAnsi="宋体" w:cs="宋体"/>
          <w:bCs/>
          <w:szCs w:val="24"/>
        </w:rPr>
      </w:pPr>
    </w:p>
    <w:p>
      <w:pPr>
        <w:pStyle w:val="2"/>
        <w:spacing w:line="360" w:lineRule="auto"/>
        <w:rPr>
          <w:rFonts w:hAnsi="宋体" w:cs="宋体"/>
          <w:bCs/>
          <w:szCs w:val="24"/>
        </w:rPr>
      </w:pPr>
    </w:p>
    <w:p>
      <w:pPr>
        <w:pStyle w:val="2"/>
        <w:spacing w:line="360" w:lineRule="auto"/>
        <w:rPr>
          <w:rFonts w:hAnsi="宋体" w:cs="宋体"/>
          <w:bCs/>
          <w:szCs w:val="24"/>
        </w:rPr>
      </w:pPr>
    </w:p>
    <w:p>
      <w:pPr>
        <w:pStyle w:val="2"/>
        <w:spacing w:line="360" w:lineRule="auto"/>
        <w:rPr>
          <w:rFonts w:hAnsi="宋体" w:cs="宋体"/>
          <w:bCs/>
          <w:szCs w:val="24"/>
        </w:rPr>
      </w:pPr>
    </w:p>
    <w:p>
      <w:pPr>
        <w:pStyle w:val="2"/>
        <w:spacing w:line="360" w:lineRule="auto"/>
        <w:rPr>
          <w:rFonts w:hAnsi="宋体" w:cs="宋体"/>
          <w:bCs/>
          <w:szCs w:val="24"/>
        </w:rPr>
      </w:pPr>
    </w:p>
    <w:p>
      <w:pPr>
        <w:pStyle w:val="2"/>
        <w:spacing w:line="360" w:lineRule="auto"/>
        <w:rPr>
          <w:rFonts w:hAnsi="宋体" w:cs="宋体"/>
          <w:bCs/>
          <w:szCs w:val="24"/>
        </w:rPr>
      </w:pPr>
    </w:p>
    <w:p>
      <w:pPr>
        <w:pStyle w:val="2"/>
        <w:spacing w:line="360" w:lineRule="auto"/>
        <w:rPr>
          <w:rFonts w:hAnsi="宋体" w:cs="宋体"/>
          <w:bCs/>
          <w:szCs w:val="24"/>
        </w:rPr>
      </w:pPr>
    </w:p>
    <w:p>
      <w:pPr>
        <w:pStyle w:val="2"/>
        <w:spacing w:line="360" w:lineRule="auto"/>
        <w:rPr>
          <w:rFonts w:hAnsi="宋体" w:cs="宋体"/>
          <w:bCs/>
          <w:szCs w:val="24"/>
        </w:rPr>
      </w:pPr>
    </w:p>
    <w:p>
      <w:pPr>
        <w:pStyle w:val="2"/>
        <w:spacing w:line="360" w:lineRule="auto"/>
        <w:rPr>
          <w:rFonts w:hAnsi="宋体" w:cs="宋体"/>
          <w:bCs/>
          <w:szCs w:val="24"/>
        </w:rPr>
      </w:pPr>
    </w:p>
    <w:p>
      <w:pPr>
        <w:pStyle w:val="2"/>
        <w:spacing w:line="360" w:lineRule="auto"/>
        <w:rPr>
          <w:rFonts w:hAnsi="宋体" w:cs="宋体"/>
          <w:bCs/>
          <w:szCs w:val="24"/>
        </w:rPr>
      </w:pPr>
    </w:p>
    <w:p>
      <w:pPr>
        <w:pStyle w:val="2"/>
        <w:spacing w:line="360" w:lineRule="auto"/>
        <w:rPr>
          <w:rFonts w:hAnsi="宋体" w:cs="宋体"/>
          <w:bCs/>
          <w:szCs w:val="24"/>
        </w:rPr>
      </w:pPr>
    </w:p>
    <w:p>
      <w:pPr>
        <w:pStyle w:val="2"/>
        <w:spacing w:line="360" w:lineRule="auto"/>
        <w:rPr>
          <w:rFonts w:hAnsi="宋体" w:cs="宋体"/>
          <w:bCs/>
          <w:szCs w:val="24"/>
        </w:rPr>
      </w:pPr>
    </w:p>
    <w:p>
      <w:pPr>
        <w:pStyle w:val="2"/>
        <w:spacing w:line="360" w:lineRule="auto"/>
        <w:rPr>
          <w:rFonts w:hAnsi="宋体" w:cs="宋体"/>
          <w:bCs/>
          <w:szCs w:val="24"/>
        </w:rPr>
      </w:pPr>
    </w:p>
    <w:p>
      <w:pPr>
        <w:pStyle w:val="2"/>
        <w:spacing w:line="360" w:lineRule="auto"/>
        <w:rPr>
          <w:rFonts w:hAnsi="宋体" w:cs="宋体"/>
          <w:bCs/>
          <w:szCs w:val="24"/>
        </w:rPr>
      </w:pPr>
    </w:p>
    <w:p>
      <w:pPr>
        <w:pStyle w:val="2"/>
        <w:spacing w:line="360" w:lineRule="auto"/>
        <w:rPr>
          <w:rFonts w:hAnsi="宋体" w:cs="宋体"/>
          <w:bCs/>
          <w:szCs w:val="24"/>
        </w:rPr>
      </w:pPr>
    </w:p>
    <w:p>
      <w:pPr>
        <w:pStyle w:val="2"/>
        <w:spacing w:line="360" w:lineRule="auto"/>
        <w:rPr>
          <w:rFonts w:hAnsi="宋体" w:cs="宋体"/>
          <w:bCs/>
          <w:szCs w:val="24"/>
        </w:rPr>
      </w:pPr>
    </w:p>
    <w:p>
      <w:pPr>
        <w:pStyle w:val="2"/>
        <w:spacing w:line="360" w:lineRule="auto"/>
        <w:rPr>
          <w:rFonts w:hAnsi="宋体" w:cs="宋体"/>
          <w:bCs/>
          <w:szCs w:val="24"/>
        </w:rPr>
      </w:pPr>
    </w:p>
    <w:p>
      <w:pPr>
        <w:pStyle w:val="2"/>
        <w:spacing w:line="360" w:lineRule="auto"/>
        <w:rPr>
          <w:rFonts w:hAnsi="宋体" w:cs="宋体"/>
          <w:bCs/>
          <w:szCs w:val="24"/>
        </w:rPr>
      </w:pPr>
    </w:p>
    <w:p>
      <w:pPr>
        <w:pStyle w:val="2"/>
        <w:spacing w:line="360" w:lineRule="auto"/>
        <w:rPr>
          <w:rFonts w:hAnsi="宋体" w:cs="宋体"/>
          <w:bCs/>
          <w:szCs w:val="24"/>
        </w:rPr>
      </w:pPr>
    </w:p>
    <w:p>
      <w:pPr>
        <w:pStyle w:val="2"/>
        <w:spacing w:line="360" w:lineRule="auto"/>
        <w:rPr>
          <w:rFonts w:hAnsi="宋体" w:cs="宋体"/>
          <w:bCs/>
          <w:szCs w:val="24"/>
        </w:rPr>
      </w:pPr>
    </w:p>
    <w:p>
      <w:pPr>
        <w:pStyle w:val="2"/>
        <w:spacing w:line="360" w:lineRule="auto"/>
        <w:rPr>
          <w:rFonts w:hAnsi="宋体" w:cs="宋体"/>
          <w:bCs/>
          <w:szCs w:val="24"/>
        </w:rPr>
      </w:pPr>
    </w:p>
    <w:p>
      <w:pPr>
        <w:pStyle w:val="2"/>
        <w:spacing w:line="360" w:lineRule="auto"/>
        <w:rPr>
          <w:rFonts w:hAnsi="宋体" w:cs="宋体"/>
          <w:bCs/>
          <w:szCs w:val="24"/>
        </w:rPr>
      </w:pPr>
    </w:p>
    <w:p>
      <w:pPr>
        <w:pStyle w:val="2"/>
        <w:spacing w:line="360" w:lineRule="auto"/>
        <w:rPr>
          <w:rFonts w:hAnsi="宋体" w:cs="宋体"/>
          <w:bCs/>
          <w:szCs w:val="24"/>
        </w:rPr>
      </w:pPr>
    </w:p>
    <w:p>
      <w:pPr>
        <w:pStyle w:val="2"/>
        <w:spacing w:line="360" w:lineRule="auto"/>
        <w:rPr>
          <w:rFonts w:hAnsi="宋体" w:cs="宋体"/>
          <w:bCs/>
          <w:szCs w:val="24"/>
        </w:rPr>
      </w:pPr>
    </w:p>
    <w:p>
      <w:pPr>
        <w:pStyle w:val="2"/>
        <w:spacing w:line="360" w:lineRule="auto"/>
        <w:rPr>
          <w:rFonts w:hAnsi="宋体" w:cs="宋体"/>
          <w:bCs/>
          <w:szCs w:val="24"/>
        </w:rPr>
      </w:pPr>
    </w:p>
    <w:p>
      <w:pPr>
        <w:pStyle w:val="2"/>
        <w:spacing w:line="360" w:lineRule="auto"/>
        <w:rPr>
          <w:rFonts w:hAnsi="宋体" w:cs="宋体"/>
          <w:bCs/>
          <w:szCs w:val="24"/>
        </w:rPr>
      </w:pPr>
    </w:p>
    <w:p>
      <w:pPr>
        <w:pStyle w:val="2"/>
        <w:spacing w:line="360" w:lineRule="auto"/>
        <w:rPr>
          <w:rFonts w:hAnsi="宋体" w:cs="宋体"/>
          <w:bCs/>
          <w:szCs w:val="24"/>
        </w:rPr>
      </w:pPr>
    </w:p>
    <w:p>
      <w:pPr>
        <w:pStyle w:val="2"/>
        <w:spacing w:line="360" w:lineRule="auto"/>
        <w:rPr>
          <w:rFonts w:hint="eastAsia" w:ascii="宋体" w:hAnsi="宋体"/>
          <w:szCs w:val="24"/>
        </w:rPr>
      </w:pPr>
      <w:r>
        <w:rPr>
          <w:rFonts w:hint="eastAsia" w:ascii="宋体" w:hAnsi="宋体"/>
          <w:szCs w:val="24"/>
        </w:rPr>
        <w:t>附件</w:t>
      </w:r>
      <w:r>
        <w:rPr>
          <w:rFonts w:hint="eastAsia" w:ascii="宋体" w:hAnsi="宋体"/>
          <w:szCs w:val="24"/>
          <w:lang w:val="en-US" w:eastAsia="zh-CN"/>
        </w:rPr>
        <w:t>三</w:t>
      </w:r>
      <w:r>
        <w:rPr>
          <w:rFonts w:hint="eastAsia" w:ascii="宋体" w:hAnsi="宋体"/>
          <w:szCs w:val="24"/>
        </w:rPr>
        <w:t>《主要材料品牌表》</w:t>
      </w:r>
    </w:p>
    <w:tbl>
      <w:tblPr>
        <w:tblStyle w:val="46"/>
        <w:tblW w:w="8524" w:type="dxa"/>
        <w:jc w:val="center"/>
        <w:tblLayout w:type="fixed"/>
        <w:tblCellMar>
          <w:top w:w="0" w:type="dxa"/>
          <w:left w:w="0" w:type="dxa"/>
          <w:bottom w:w="0" w:type="dxa"/>
          <w:right w:w="0" w:type="dxa"/>
        </w:tblCellMar>
      </w:tblPr>
      <w:tblGrid>
        <w:gridCol w:w="674"/>
        <w:gridCol w:w="4032"/>
        <w:gridCol w:w="3818"/>
      </w:tblGrid>
      <w:tr>
        <w:tblPrEx>
          <w:tblCellMar>
            <w:top w:w="0" w:type="dxa"/>
            <w:left w:w="0" w:type="dxa"/>
            <w:bottom w:w="0" w:type="dxa"/>
            <w:right w:w="0" w:type="dxa"/>
          </w:tblCellMar>
        </w:tblPrEx>
        <w:trPr>
          <w:trHeight w:val="850" w:hRule="atLeast"/>
          <w:jc w:val="center"/>
        </w:trPr>
        <w:tc>
          <w:tcPr>
            <w:tcW w:w="6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szCs w:val="24"/>
              </w:rPr>
            </w:pPr>
            <w:r>
              <w:rPr>
                <w:rFonts w:hint="eastAsia" w:ascii="宋体" w:hAnsi="宋体" w:cs="宋体"/>
                <w:b/>
                <w:bCs/>
                <w:kern w:val="0"/>
                <w:szCs w:val="24"/>
              </w:rPr>
              <w:t>序号</w:t>
            </w:r>
          </w:p>
        </w:tc>
        <w:tc>
          <w:tcPr>
            <w:tcW w:w="4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szCs w:val="24"/>
              </w:rPr>
            </w:pPr>
            <w:r>
              <w:rPr>
                <w:rFonts w:hint="eastAsia" w:ascii="宋体" w:hAnsi="宋体" w:cs="宋体"/>
                <w:b/>
                <w:bCs/>
                <w:kern w:val="0"/>
                <w:szCs w:val="24"/>
              </w:rPr>
              <w:t>类别</w:t>
            </w:r>
          </w:p>
        </w:tc>
        <w:tc>
          <w:tcPr>
            <w:tcW w:w="3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szCs w:val="24"/>
              </w:rPr>
            </w:pPr>
            <w:r>
              <w:rPr>
                <w:rFonts w:hint="eastAsia" w:ascii="宋体" w:hAnsi="宋体" w:cs="宋体"/>
                <w:b/>
                <w:bCs/>
                <w:kern w:val="0"/>
                <w:szCs w:val="24"/>
              </w:rPr>
              <w:t>品牌</w:t>
            </w:r>
          </w:p>
        </w:tc>
      </w:tr>
      <w:tr>
        <w:tblPrEx>
          <w:tblCellMar>
            <w:top w:w="0" w:type="dxa"/>
            <w:left w:w="0" w:type="dxa"/>
            <w:bottom w:w="0" w:type="dxa"/>
            <w:right w:w="0" w:type="dxa"/>
          </w:tblCellMar>
        </w:tblPrEx>
        <w:trPr>
          <w:trHeight w:val="850" w:hRule="atLeast"/>
          <w:jc w:val="center"/>
        </w:trPr>
        <w:tc>
          <w:tcPr>
            <w:tcW w:w="6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Cs w:val="24"/>
              </w:rPr>
            </w:pPr>
            <w:r>
              <w:rPr>
                <w:rFonts w:hint="eastAsia" w:ascii="宋体" w:hAnsi="宋体" w:cs="宋体"/>
                <w:kern w:val="0"/>
                <w:szCs w:val="24"/>
              </w:rPr>
              <w:t>1</w:t>
            </w:r>
          </w:p>
        </w:tc>
        <w:tc>
          <w:tcPr>
            <w:tcW w:w="4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kern w:val="0"/>
                <w:szCs w:val="24"/>
                <w:lang w:val="en-US" w:eastAsia="zh-CN"/>
              </w:rPr>
              <w:t>元器件</w:t>
            </w:r>
          </w:p>
        </w:tc>
        <w:tc>
          <w:tcPr>
            <w:tcW w:w="3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szCs w:val="24"/>
                <w:lang w:eastAsia="zh-CN"/>
              </w:rPr>
            </w:pPr>
            <w:r>
              <w:rPr>
                <w:rFonts w:hint="eastAsia" w:ascii="宋体" w:hAnsi="宋体" w:cs="宋体"/>
                <w:szCs w:val="24"/>
                <w:lang w:val="en-US" w:eastAsia="zh-CN"/>
              </w:rPr>
              <w:t>德力西</w:t>
            </w:r>
          </w:p>
        </w:tc>
      </w:tr>
      <w:tr>
        <w:tblPrEx>
          <w:tblCellMar>
            <w:top w:w="0" w:type="dxa"/>
            <w:left w:w="0" w:type="dxa"/>
            <w:bottom w:w="0" w:type="dxa"/>
            <w:right w:w="0" w:type="dxa"/>
          </w:tblCellMar>
        </w:tblPrEx>
        <w:trPr>
          <w:trHeight w:val="850" w:hRule="atLeast"/>
          <w:jc w:val="center"/>
        </w:trPr>
        <w:tc>
          <w:tcPr>
            <w:tcW w:w="6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Cs w:val="24"/>
              </w:rPr>
            </w:pPr>
            <w:r>
              <w:rPr>
                <w:rFonts w:hint="eastAsia" w:ascii="宋体" w:hAnsi="宋体" w:cs="宋体"/>
                <w:kern w:val="0"/>
                <w:szCs w:val="24"/>
              </w:rPr>
              <w:t>2</w:t>
            </w:r>
          </w:p>
        </w:tc>
        <w:tc>
          <w:tcPr>
            <w:tcW w:w="4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kern w:val="0"/>
                <w:szCs w:val="24"/>
                <w:lang w:val="en-US" w:eastAsia="zh-CN"/>
              </w:rPr>
              <w:t>LED开关电源</w:t>
            </w:r>
          </w:p>
        </w:tc>
        <w:tc>
          <w:tcPr>
            <w:tcW w:w="3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hAnsi="宋体" w:eastAsia="宋体"/>
                <w:lang w:val="en-US" w:eastAsia="zh-CN"/>
              </w:rPr>
            </w:pPr>
            <w:r>
              <w:rPr>
                <w:rFonts w:hint="eastAsia" w:hAnsi="宋体"/>
                <w:lang w:val="en-US" w:eastAsia="zh-CN"/>
              </w:rPr>
              <w:t>山东金标</w:t>
            </w:r>
          </w:p>
        </w:tc>
      </w:tr>
      <w:tr>
        <w:tblPrEx>
          <w:tblCellMar>
            <w:top w:w="0" w:type="dxa"/>
            <w:left w:w="0" w:type="dxa"/>
            <w:bottom w:w="0" w:type="dxa"/>
            <w:right w:w="0" w:type="dxa"/>
          </w:tblCellMar>
        </w:tblPrEx>
        <w:trPr>
          <w:trHeight w:val="850" w:hRule="atLeast"/>
          <w:jc w:val="center"/>
        </w:trPr>
        <w:tc>
          <w:tcPr>
            <w:tcW w:w="6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kern w:val="0"/>
                <w:szCs w:val="24"/>
              </w:rPr>
            </w:pPr>
            <w:r>
              <w:rPr>
                <w:rFonts w:hint="eastAsia" w:ascii="宋体" w:hAnsi="宋体" w:cs="宋体"/>
                <w:kern w:val="0"/>
                <w:szCs w:val="24"/>
              </w:rPr>
              <w:t>3</w:t>
            </w:r>
          </w:p>
        </w:tc>
        <w:tc>
          <w:tcPr>
            <w:tcW w:w="4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kern w:val="0"/>
                <w:szCs w:val="24"/>
                <w:lang w:eastAsia="zh-CN"/>
              </w:rPr>
            </w:pPr>
            <w:r>
              <w:rPr>
                <w:rFonts w:hint="eastAsia" w:ascii="宋体" w:hAnsi="宋体" w:cs="宋体"/>
                <w:kern w:val="0"/>
                <w:szCs w:val="24"/>
                <w:lang w:val="en-US" w:eastAsia="zh-CN"/>
              </w:rPr>
              <w:t>配管</w:t>
            </w:r>
          </w:p>
        </w:tc>
        <w:tc>
          <w:tcPr>
            <w:tcW w:w="3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Cs/>
                <w:szCs w:val="21"/>
                <w:lang w:eastAsia="zh-CN"/>
              </w:rPr>
            </w:pPr>
            <w:r>
              <w:rPr>
                <w:rFonts w:hint="eastAsia" w:ascii="宋体" w:hAnsi="宋体" w:cs="宋体"/>
                <w:bCs/>
                <w:szCs w:val="21"/>
                <w:lang w:val="en-US" w:eastAsia="zh-CN"/>
              </w:rPr>
              <w:t>联塑</w:t>
            </w:r>
          </w:p>
        </w:tc>
      </w:tr>
      <w:tr>
        <w:tblPrEx>
          <w:tblCellMar>
            <w:top w:w="0" w:type="dxa"/>
            <w:left w:w="0" w:type="dxa"/>
            <w:bottom w:w="0" w:type="dxa"/>
            <w:right w:w="0" w:type="dxa"/>
          </w:tblCellMar>
        </w:tblPrEx>
        <w:trPr>
          <w:trHeight w:val="850" w:hRule="atLeast"/>
          <w:jc w:val="center"/>
        </w:trPr>
        <w:tc>
          <w:tcPr>
            <w:tcW w:w="6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szCs w:val="24"/>
              </w:rPr>
            </w:pPr>
            <w:r>
              <w:rPr>
                <w:rFonts w:hint="eastAsia" w:ascii="宋体" w:hAnsi="宋体" w:cs="宋体"/>
                <w:kern w:val="0"/>
                <w:szCs w:val="24"/>
              </w:rPr>
              <w:t>4</w:t>
            </w:r>
          </w:p>
        </w:tc>
        <w:tc>
          <w:tcPr>
            <w:tcW w:w="4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szCs w:val="24"/>
                <w:lang w:eastAsia="zh-CN"/>
              </w:rPr>
            </w:pPr>
            <w:r>
              <w:rPr>
                <w:rFonts w:hint="eastAsia" w:ascii="宋体" w:hAnsi="宋体" w:cs="宋体"/>
                <w:kern w:val="0"/>
                <w:szCs w:val="24"/>
                <w:lang w:val="en-US" w:eastAsia="zh-CN"/>
              </w:rPr>
              <w:t>电缆</w:t>
            </w:r>
          </w:p>
        </w:tc>
        <w:tc>
          <w:tcPr>
            <w:tcW w:w="3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河南交联</w:t>
            </w:r>
          </w:p>
        </w:tc>
      </w:tr>
      <w:tr>
        <w:tblPrEx>
          <w:tblCellMar>
            <w:top w:w="0" w:type="dxa"/>
            <w:left w:w="0" w:type="dxa"/>
            <w:bottom w:w="0" w:type="dxa"/>
            <w:right w:w="0" w:type="dxa"/>
          </w:tblCellMar>
        </w:tblPrEx>
        <w:trPr>
          <w:trHeight w:val="850" w:hRule="atLeast"/>
          <w:jc w:val="center"/>
        </w:trPr>
        <w:tc>
          <w:tcPr>
            <w:tcW w:w="6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szCs w:val="24"/>
              </w:rPr>
            </w:pPr>
            <w:r>
              <w:rPr>
                <w:rFonts w:hint="eastAsia" w:ascii="宋体" w:hAnsi="宋体" w:cs="宋体"/>
                <w:kern w:val="0"/>
                <w:szCs w:val="24"/>
              </w:rPr>
              <w:t>5</w:t>
            </w:r>
          </w:p>
        </w:tc>
        <w:tc>
          <w:tcPr>
            <w:tcW w:w="4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szCs w:val="24"/>
                <w:lang w:eastAsia="zh-CN"/>
              </w:rPr>
            </w:pPr>
            <w:r>
              <w:rPr>
                <w:rFonts w:hint="eastAsia" w:ascii="宋体" w:hAnsi="宋体" w:cs="宋体"/>
                <w:kern w:val="0"/>
                <w:szCs w:val="24"/>
                <w:lang w:val="en-US" w:eastAsia="zh-CN"/>
              </w:rPr>
              <w:t>灯珠</w:t>
            </w:r>
          </w:p>
        </w:tc>
        <w:tc>
          <w:tcPr>
            <w:tcW w:w="38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szCs w:val="24"/>
                <w:lang w:val="en-US" w:eastAsia="zh-CN"/>
              </w:rPr>
            </w:pPr>
            <w:r>
              <w:rPr>
                <w:rFonts w:hint="eastAsia" w:ascii="宋体" w:hAnsi="宋体" w:cs="宋体"/>
                <w:szCs w:val="24"/>
                <w:lang w:val="en-US" w:eastAsia="zh-CN"/>
              </w:rPr>
              <w:t>深圳憨豆</w:t>
            </w:r>
          </w:p>
        </w:tc>
      </w:tr>
    </w:tbl>
    <w:p>
      <w:pPr>
        <w:pStyle w:val="2"/>
        <w:spacing w:line="360" w:lineRule="auto"/>
        <w:rPr>
          <w:rFonts w:hint="eastAsia" w:ascii="宋体" w:hAnsi="宋体"/>
          <w:szCs w:val="24"/>
        </w:rPr>
      </w:pPr>
      <w:bookmarkStart w:id="0" w:name="_GoBack"/>
      <w:bookmarkEnd w:id="0"/>
    </w:p>
    <w:sectPr>
      <w:headerReference r:id="rId3" w:type="default"/>
      <w:footerReference r:id="rId4" w:type="default"/>
      <w:pgSz w:w="11906" w:h="16838"/>
      <w:pgMar w:top="1304" w:right="1304" w:bottom="1304" w:left="1304"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7F" w:usb3="00000000" w:csb0="203F01FF" w:csb1="DFFF0000"/>
  </w:font>
  <w:font w:name="??">
    <w:altName w:val="Segoe Print"/>
    <w:panose1 w:val="00000000000000000000"/>
    <w:charset w:val="00"/>
    <w:family w:val="auto"/>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ascii="宋体" w:hAnsi="宋体"/>
        <w:b w:val="0"/>
        <w:bCs w:val="0"/>
        <w:color w:val="FF0000"/>
        <w:sz w:val="21"/>
        <w:szCs w:val="21"/>
      </w:rPr>
    </w:pPr>
    <w:r>
      <w:rPr>
        <w:rFonts w:hint="eastAsia" w:ascii="宋体" w:hAnsi="宋体"/>
        <w:b w:val="0"/>
        <w:bCs w:val="0"/>
        <w:sz w:val="21"/>
        <w:szCs w:val="21"/>
      </w:rPr>
      <w:t>第</w:t>
    </w:r>
    <w:r>
      <w:rPr>
        <w:rFonts w:ascii="宋体" w:hAnsi="宋体"/>
        <w:b w:val="0"/>
        <w:bCs w:val="0"/>
        <w:sz w:val="21"/>
        <w:szCs w:val="21"/>
        <w:lang w:val="zh-CN"/>
      </w:rPr>
      <w:t xml:space="preserve"> </w:t>
    </w:r>
    <w:r>
      <w:rPr>
        <w:rFonts w:ascii="宋体" w:hAnsi="宋体"/>
        <w:b w:val="0"/>
        <w:bCs w:val="0"/>
        <w:sz w:val="21"/>
        <w:szCs w:val="21"/>
      </w:rPr>
      <w:fldChar w:fldCharType="begin"/>
    </w:r>
    <w:r>
      <w:rPr>
        <w:rFonts w:ascii="宋体" w:hAnsi="宋体"/>
        <w:b w:val="0"/>
        <w:bCs w:val="0"/>
        <w:sz w:val="21"/>
        <w:szCs w:val="21"/>
      </w:rPr>
      <w:instrText xml:space="preserve">PAGE</w:instrText>
    </w:r>
    <w:r>
      <w:rPr>
        <w:rFonts w:ascii="宋体" w:hAnsi="宋体"/>
        <w:b w:val="0"/>
        <w:bCs w:val="0"/>
        <w:sz w:val="21"/>
        <w:szCs w:val="21"/>
      </w:rPr>
      <w:fldChar w:fldCharType="separate"/>
    </w:r>
    <w:r>
      <w:rPr>
        <w:rFonts w:ascii="宋体" w:hAnsi="宋体"/>
        <w:b w:val="0"/>
        <w:bCs w:val="0"/>
        <w:sz w:val="21"/>
        <w:szCs w:val="21"/>
      </w:rPr>
      <w:t>21</w:t>
    </w:r>
    <w:r>
      <w:rPr>
        <w:rFonts w:ascii="宋体" w:hAnsi="宋体"/>
        <w:b w:val="0"/>
        <w:bCs w:val="0"/>
        <w:sz w:val="21"/>
        <w:szCs w:val="21"/>
      </w:rPr>
      <w:fldChar w:fldCharType="end"/>
    </w:r>
    <w:r>
      <w:rPr>
        <w:rFonts w:ascii="宋体" w:hAnsi="宋体"/>
        <w:b w:val="0"/>
        <w:bCs w:val="0"/>
        <w:sz w:val="21"/>
        <w:szCs w:val="21"/>
      </w:rPr>
      <w:t xml:space="preserve"> </w:t>
    </w:r>
    <w:r>
      <w:rPr>
        <w:rFonts w:hint="eastAsia" w:ascii="宋体" w:hAnsi="宋体"/>
        <w:b w:val="0"/>
        <w:bCs w:val="0"/>
        <w:sz w:val="21"/>
        <w:szCs w:val="21"/>
      </w:rPr>
      <w:t>页</w:t>
    </w:r>
    <w:r>
      <w:rPr>
        <w:rFonts w:ascii="宋体" w:hAnsi="宋体"/>
        <w:b w:val="0"/>
        <w:bCs w:val="0"/>
        <w:sz w:val="21"/>
        <w:szCs w:val="21"/>
        <w:lang w:val="zh-CN"/>
      </w:rPr>
      <w:t xml:space="preserve"> </w:t>
    </w:r>
    <w:r>
      <w:rPr>
        <w:rFonts w:hint="eastAsia" w:ascii="宋体" w:hAnsi="宋体"/>
        <w:b w:val="0"/>
        <w:bCs w:val="0"/>
        <w:sz w:val="21"/>
        <w:szCs w:val="21"/>
        <w:lang w:val="zh-CN"/>
      </w:rPr>
      <w:t>，共</w:t>
    </w:r>
    <w:r>
      <w:rPr>
        <w:rFonts w:ascii="宋体" w:hAnsi="宋体"/>
        <w:b w:val="0"/>
        <w:bCs w:val="0"/>
        <w:sz w:val="21"/>
        <w:szCs w:val="21"/>
        <w:lang w:val="zh-CN"/>
      </w:rPr>
      <w:t xml:space="preserve"> </w:t>
    </w:r>
    <w:r>
      <w:rPr>
        <w:rFonts w:ascii="宋体" w:hAnsi="宋体"/>
        <w:b w:val="0"/>
        <w:bCs w:val="0"/>
        <w:sz w:val="21"/>
        <w:szCs w:val="21"/>
      </w:rPr>
      <w:fldChar w:fldCharType="begin"/>
    </w:r>
    <w:r>
      <w:rPr>
        <w:rFonts w:ascii="宋体" w:hAnsi="宋体"/>
        <w:b w:val="0"/>
        <w:bCs w:val="0"/>
        <w:sz w:val="21"/>
        <w:szCs w:val="21"/>
      </w:rPr>
      <w:instrText xml:space="preserve">NUMPAGES</w:instrText>
    </w:r>
    <w:r>
      <w:rPr>
        <w:rFonts w:ascii="宋体" w:hAnsi="宋体"/>
        <w:b w:val="0"/>
        <w:bCs w:val="0"/>
        <w:sz w:val="21"/>
        <w:szCs w:val="21"/>
      </w:rPr>
      <w:fldChar w:fldCharType="separate"/>
    </w:r>
    <w:r>
      <w:rPr>
        <w:rFonts w:ascii="宋体" w:hAnsi="宋体"/>
        <w:b w:val="0"/>
        <w:bCs w:val="0"/>
        <w:sz w:val="21"/>
        <w:szCs w:val="21"/>
      </w:rPr>
      <w:t>21</w:t>
    </w:r>
    <w:r>
      <w:rPr>
        <w:rFonts w:ascii="宋体" w:hAnsi="宋体"/>
        <w:b w:val="0"/>
        <w:bCs w:val="0"/>
        <w:sz w:val="21"/>
        <w:szCs w:val="21"/>
      </w:rPr>
      <w:fldChar w:fldCharType="end"/>
    </w:r>
    <w:r>
      <w:rPr>
        <w:rFonts w:ascii="宋体" w:hAnsi="宋体"/>
        <w:b w:val="0"/>
        <w:bCs w:val="0"/>
        <w:sz w:val="21"/>
        <w:szCs w:val="21"/>
      </w:rPr>
      <w:t xml:space="preserve"> </w:t>
    </w:r>
    <w:r>
      <w:rPr>
        <w:rFonts w:hint="eastAsia" w:ascii="宋体" w:hAnsi="宋体"/>
        <w:b w:val="0"/>
        <w:bCs w:val="0"/>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right="422"/>
      <w:jc w:val="both"/>
      <w:rPr>
        <w:rFonts w:ascii="Batang"/>
        <w:color w:val="999999"/>
        <w:sz w:val="16"/>
        <w:szCs w:val="16"/>
      </w:rPr>
    </w:pPr>
    <w:r>
      <w:drawing>
        <wp:inline distT="0" distB="0" distL="114300" distR="114300">
          <wp:extent cx="1019175" cy="314325"/>
          <wp:effectExtent l="0" t="0" r="9525" b="9525"/>
          <wp:docPr id="1"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3"/>
      <w:lvlText w:val="%1."/>
      <w:lvlJc w:val="left"/>
      <w:pPr>
        <w:tabs>
          <w:tab w:val="left" w:pos="0"/>
        </w:tabs>
        <w:ind w:left="425" w:hanging="425"/>
      </w:pPr>
      <w:rPr>
        <w:rFonts w:cs="Times New Roman"/>
      </w:rPr>
    </w:lvl>
    <w:lvl w:ilvl="1" w:tentative="0">
      <w:start w:val="1"/>
      <w:numFmt w:val="decimal"/>
      <w:pStyle w:val="5"/>
      <w:lvlText w:val="%2."/>
      <w:legacy w:legacy="1" w:legacySpace="0" w:legacyIndent="425"/>
      <w:lvlJc w:val="left"/>
      <w:pPr>
        <w:ind w:left="992" w:hanging="425"/>
      </w:pPr>
      <w:rPr>
        <w:rFonts w:cs="Times New Roman"/>
      </w:rPr>
    </w:lvl>
    <w:lvl w:ilvl="2" w:tentative="0">
      <w:start w:val="1"/>
      <w:numFmt w:val="none"/>
      <w:pStyle w:val="6"/>
      <w:suff w:val="nothing"/>
      <w:lvlText w:val=""/>
      <w:lvlJc w:val="left"/>
      <w:pPr>
        <w:tabs>
          <w:tab w:val="left" w:pos="0"/>
        </w:tabs>
        <w:ind w:left="851" w:hanging="425"/>
      </w:pPr>
      <w:rPr>
        <w:rFonts w:cs="Times New Roman"/>
      </w:rPr>
    </w:lvl>
    <w:lvl w:ilvl="3" w:tentative="0">
      <w:start w:val="1"/>
      <w:numFmt w:val="lowerLetter"/>
      <w:pStyle w:val="7"/>
      <w:lvlText w:val="%4)"/>
      <w:legacy w:legacy="1" w:legacySpace="0" w:legacyIndent="425"/>
      <w:lvlJc w:val="left"/>
      <w:pPr>
        <w:ind w:left="1700" w:hanging="425"/>
      </w:pPr>
      <w:rPr>
        <w:rFonts w:cs="Times New Roman"/>
      </w:rPr>
    </w:lvl>
    <w:lvl w:ilvl="4" w:tentative="0">
      <w:start w:val="1"/>
      <w:numFmt w:val="decimal"/>
      <w:pStyle w:val="8"/>
      <w:lvlText w:val="(%5)"/>
      <w:legacy w:legacy="1" w:legacySpace="0" w:legacyIndent="425"/>
      <w:lvlJc w:val="left"/>
      <w:pPr>
        <w:ind w:left="2125" w:hanging="425"/>
      </w:pPr>
      <w:rPr>
        <w:rFonts w:cs="Times New Roman"/>
      </w:rPr>
    </w:lvl>
    <w:lvl w:ilvl="5" w:tentative="0">
      <w:start w:val="1"/>
      <w:numFmt w:val="lowerLetter"/>
      <w:pStyle w:val="9"/>
      <w:lvlText w:val="(%6)"/>
      <w:legacy w:legacy="1" w:legacySpace="0" w:legacyIndent="425"/>
      <w:lvlJc w:val="left"/>
      <w:pPr>
        <w:ind w:left="2550" w:hanging="425"/>
      </w:pPr>
      <w:rPr>
        <w:rFonts w:cs="Times New Roman"/>
      </w:rPr>
    </w:lvl>
    <w:lvl w:ilvl="6" w:tentative="0">
      <w:start w:val="1"/>
      <w:numFmt w:val="lowerRoman"/>
      <w:pStyle w:val="10"/>
      <w:lvlText w:val="(%7)"/>
      <w:legacy w:legacy="1" w:legacySpace="0" w:legacyIndent="425"/>
      <w:lvlJc w:val="left"/>
      <w:pPr>
        <w:ind w:left="2975" w:hanging="425"/>
      </w:pPr>
      <w:rPr>
        <w:rFonts w:cs="Times New Roman"/>
      </w:rPr>
    </w:lvl>
    <w:lvl w:ilvl="7" w:tentative="0">
      <w:start w:val="1"/>
      <w:numFmt w:val="lowerLetter"/>
      <w:pStyle w:val="11"/>
      <w:lvlText w:val="(%8)"/>
      <w:legacy w:legacy="1" w:legacySpace="0" w:legacyIndent="425"/>
      <w:lvlJc w:val="left"/>
      <w:pPr>
        <w:ind w:left="3400" w:hanging="425"/>
      </w:pPr>
      <w:rPr>
        <w:rFonts w:cs="Times New Roman"/>
      </w:rPr>
    </w:lvl>
    <w:lvl w:ilvl="8" w:tentative="0">
      <w:start w:val="1"/>
      <w:numFmt w:val="lowerRoman"/>
      <w:pStyle w:val="12"/>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mNTc0NzU0ZmU4NGU0NzQ3YzY3MzNlMjExOWU1NTIifQ=="/>
  </w:docVars>
  <w:rsids>
    <w:rsidRoot w:val="00172A27"/>
    <w:rsid w:val="00010726"/>
    <w:rsid w:val="000116F9"/>
    <w:rsid w:val="000139E0"/>
    <w:rsid w:val="00014E6C"/>
    <w:rsid w:val="00016F0C"/>
    <w:rsid w:val="0002623D"/>
    <w:rsid w:val="00032676"/>
    <w:rsid w:val="00033465"/>
    <w:rsid w:val="00054EA5"/>
    <w:rsid w:val="00055432"/>
    <w:rsid w:val="000614F1"/>
    <w:rsid w:val="00082A00"/>
    <w:rsid w:val="00085542"/>
    <w:rsid w:val="000936F9"/>
    <w:rsid w:val="000A118C"/>
    <w:rsid w:val="000B1E62"/>
    <w:rsid w:val="000B5339"/>
    <w:rsid w:val="000C0B64"/>
    <w:rsid w:val="000D1A08"/>
    <w:rsid w:val="000D26C8"/>
    <w:rsid w:val="000D6B54"/>
    <w:rsid w:val="000D6C9F"/>
    <w:rsid w:val="000F6C99"/>
    <w:rsid w:val="00100C15"/>
    <w:rsid w:val="0010316E"/>
    <w:rsid w:val="00111CD9"/>
    <w:rsid w:val="00112172"/>
    <w:rsid w:val="00112F37"/>
    <w:rsid w:val="0011300E"/>
    <w:rsid w:val="00124114"/>
    <w:rsid w:val="00125D5C"/>
    <w:rsid w:val="001260CD"/>
    <w:rsid w:val="00137AEC"/>
    <w:rsid w:val="001566AF"/>
    <w:rsid w:val="00161F31"/>
    <w:rsid w:val="001621FC"/>
    <w:rsid w:val="00164A63"/>
    <w:rsid w:val="00166A13"/>
    <w:rsid w:val="00170F87"/>
    <w:rsid w:val="00172A27"/>
    <w:rsid w:val="00176FF5"/>
    <w:rsid w:val="0018086F"/>
    <w:rsid w:val="00183772"/>
    <w:rsid w:val="001843B4"/>
    <w:rsid w:val="00185C20"/>
    <w:rsid w:val="00190F18"/>
    <w:rsid w:val="00191138"/>
    <w:rsid w:val="00192AC1"/>
    <w:rsid w:val="001A4FB5"/>
    <w:rsid w:val="001A6A80"/>
    <w:rsid w:val="001C761B"/>
    <w:rsid w:val="001D7552"/>
    <w:rsid w:val="001E3A98"/>
    <w:rsid w:val="001F09EF"/>
    <w:rsid w:val="001F2C32"/>
    <w:rsid w:val="00200F8E"/>
    <w:rsid w:val="002048BE"/>
    <w:rsid w:val="002074FF"/>
    <w:rsid w:val="00214FB5"/>
    <w:rsid w:val="00215528"/>
    <w:rsid w:val="00215DA1"/>
    <w:rsid w:val="0021788F"/>
    <w:rsid w:val="00217A46"/>
    <w:rsid w:val="00231D04"/>
    <w:rsid w:val="00234E52"/>
    <w:rsid w:val="0023640C"/>
    <w:rsid w:val="00242D2A"/>
    <w:rsid w:val="002559F8"/>
    <w:rsid w:val="00263186"/>
    <w:rsid w:val="00282E6B"/>
    <w:rsid w:val="002920BC"/>
    <w:rsid w:val="00294370"/>
    <w:rsid w:val="002A0538"/>
    <w:rsid w:val="002B0A59"/>
    <w:rsid w:val="002B1DC9"/>
    <w:rsid w:val="002C08DC"/>
    <w:rsid w:val="002C6E09"/>
    <w:rsid w:val="002D2A5D"/>
    <w:rsid w:val="002D2E4E"/>
    <w:rsid w:val="002D7C34"/>
    <w:rsid w:val="002E299F"/>
    <w:rsid w:val="002F54E2"/>
    <w:rsid w:val="002F6C9B"/>
    <w:rsid w:val="00302019"/>
    <w:rsid w:val="00302931"/>
    <w:rsid w:val="00311A89"/>
    <w:rsid w:val="003238B8"/>
    <w:rsid w:val="00332289"/>
    <w:rsid w:val="0033420C"/>
    <w:rsid w:val="003347F4"/>
    <w:rsid w:val="00337E43"/>
    <w:rsid w:val="003441BD"/>
    <w:rsid w:val="003459DC"/>
    <w:rsid w:val="0034770B"/>
    <w:rsid w:val="003575D9"/>
    <w:rsid w:val="00357A7D"/>
    <w:rsid w:val="00361A56"/>
    <w:rsid w:val="00361D86"/>
    <w:rsid w:val="0036570C"/>
    <w:rsid w:val="00370177"/>
    <w:rsid w:val="0037275B"/>
    <w:rsid w:val="00375A68"/>
    <w:rsid w:val="00382FFC"/>
    <w:rsid w:val="00391934"/>
    <w:rsid w:val="00397162"/>
    <w:rsid w:val="003A6A7B"/>
    <w:rsid w:val="003B25DF"/>
    <w:rsid w:val="003B2B3C"/>
    <w:rsid w:val="003B54BE"/>
    <w:rsid w:val="003B5FC8"/>
    <w:rsid w:val="003C0940"/>
    <w:rsid w:val="003C2C6C"/>
    <w:rsid w:val="003D3D56"/>
    <w:rsid w:val="003E1D77"/>
    <w:rsid w:val="003F4DA3"/>
    <w:rsid w:val="00400C75"/>
    <w:rsid w:val="00413734"/>
    <w:rsid w:val="00420F76"/>
    <w:rsid w:val="00421B0F"/>
    <w:rsid w:val="00435097"/>
    <w:rsid w:val="00443089"/>
    <w:rsid w:val="00452B7B"/>
    <w:rsid w:val="00452C9F"/>
    <w:rsid w:val="00457B8D"/>
    <w:rsid w:val="004610E7"/>
    <w:rsid w:val="004939DD"/>
    <w:rsid w:val="004B320C"/>
    <w:rsid w:val="004C4C29"/>
    <w:rsid w:val="004C5237"/>
    <w:rsid w:val="004C6F5C"/>
    <w:rsid w:val="004D1E1C"/>
    <w:rsid w:val="004D58E6"/>
    <w:rsid w:val="004E3729"/>
    <w:rsid w:val="004E37CA"/>
    <w:rsid w:val="004E5451"/>
    <w:rsid w:val="004E78BF"/>
    <w:rsid w:val="004F1EAD"/>
    <w:rsid w:val="004F27B2"/>
    <w:rsid w:val="004F5178"/>
    <w:rsid w:val="004F6717"/>
    <w:rsid w:val="00501483"/>
    <w:rsid w:val="00510497"/>
    <w:rsid w:val="00510CAD"/>
    <w:rsid w:val="005124F8"/>
    <w:rsid w:val="005225C0"/>
    <w:rsid w:val="00524DEA"/>
    <w:rsid w:val="00534C97"/>
    <w:rsid w:val="00547DA7"/>
    <w:rsid w:val="005530FF"/>
    <w:rsid w:val="005630F5"/>
    <w:rsid w:val="005648F6"/>
    <w:rsid w:val="00570C35"/>
    <w:rsid w:val="0057609F"/>
    <w:rsid w:val="00577126"/>
    <w:rsid w:val="00580C3D"/>
    <w:rsid w:val="005828CD"/>
    <w:rsid w:val="005C2518"/>
    <w:rsid w:val="005C3D17"/>
    <w:rsid w:val="005C42F8"/>
    <w:rsid w:val="005D2388"/>
    <w:rsid w:val="005D27B5"/>
    <w:rsid w:val="005E4910"/>
    <w:rsid w:val="005E6644"/>
    <w:rsid w:val="005E75CD"/>
    <w:rsid w:val="005F2676"/>
    <w:rsid w:val="005F28D7"/>
    <w:rsid w:val="005F4688"/>
    <w:rsid w:val="005F60DA"/>
    <w:rsid w:val="00600C77"/>
    <w:rsid w:val="00602367"/>
    <w:rsid w:val="00604E35"/>
    <w:rsid w:val="006055AF"/>
    <w:rsid w:val="006224E6"/>
    <w:rsid w:val="00622EE2"/>
    <w:rsid w:val="00624857"/>
    <w:rsid w:val="006424D0"/>
    <w:rsid w:val="00643F97"/>
    <w:rsid w:val="0065413E"/>
    <w:rsid w:val="006728F5"/>
    <w:rsid w:val="00680677"/>
    <w:rsid w:val="006828FA"/>
    <w:rsid w:val="006969DD"/>
    <w:rsid w:val="006A16F9"/>
    <w:rsid w:val="006B1CB6"/>
    <w:rsid w:val="006C4142"/>
    <w:rsid w:val="006C712D"/>
    <w:rsid w:val="006D6390"/>
    <w:rsid w:val="006E434C"/>
    <w:rsid w:val="006E7F8B"/>
    <w:rsid w:val="006F36C3"/>
    <w:rsid w:val="00702CB0"/>
    <w:rsid w:val="0071110C"/>
    <w:rsid w:val="00720003"/>
    <w:rsid w:val="0072227C"/>
    <w:rsid w:val="00723612"/>
    <w:rsid w:val="00725B97"/>
    <w:rsid w:val="00725DFF"/>
    <w:rsid w:val="00727225"/>
    <w:rsid w:val="0074260E"/>
    <w:rsid w:val="00762F1D"/>
    <w:rsid w:val="007703FD"/>
    <w:rsid w:val="00780B57"/>
    <w:rsid w:val="0078582E"/>
    <w:rsid w:val="00795614"/>
    <w:rsid w:val="007A6C93"/>
    <w:rsid w:val="007C25C7"/>
    <w:rsid w:val="007C3B3B"/>
    <w:rsid w:val="007C3B7C"/>
    <w:rsid w:val="0080344C"/>
    <w:rsid w:val="00804FEB"/>
    <w:rsid w:val="0081246B"/>
    <w:rsid w:val="00833059"/>
    <w:rsid w:val="0083423D"/>
    <w:rsid w:val="00836F06"/>
    <w:rsid w:val="008474FA"/>
    <w:rsid w:val="00862A43"/>
    <w:rsid w:val="00864308"/>
    <w:rsid w:val="00864A83"/>
    <w:rsid w:val="008715C4"/>
    <w:rsid w:val="008825E1"/>
    <w:rsid w:val="00883693"/>
    <w:rsid w:val="00883ED0"/>
    <w:rsid w:val="008A368E"/>
    <w:rsid w:val="008B302A"/>
    <w:rsid w:val="008C20A2"/>
    <w:rsid w:val="008D2674"/>
    <w:rsid w:val="008D5B85"/>
    <w:rsid w:val="008D5FB8"/>
    <w:rsid w:val="008E53C8"/>
    <w:rsid w:val="008E7327"/>
    <w:rsid w:val="008F13C7"/>
    <w:rsid w:val="008F67A7"/>
    <w:rsid w:val="008F7992"/>
    <w:rsid w:val="00903AA1"/>
    <w:rsid w:val="009110AD"/>
    <w:rsid w:val="00912FCB"/>
    <w:rsid w:val="00916846"/>
    <w:rsid w:val="00924242"/>
    <w:rsid w:val="009269A2"/>
    <w:rsid w:val="00933379"/>
    <w:rsid w:val="00935FE1"/>
    <w:rsid w:val="00940B72"/>
    <w:rsid w:val="00942AF5"/>
    <w:rsid w:val="00942BBE"/>
    <w:rsid w:val="00944B6F"/>
    <w:rsid w:val="00947E5F"/>
    <w:rsid w:val="009515D3"/>
    <w:rsid w:val="00951A41"/>
    <w:rsid w:val="00954AB2"/>
    <w:rsid w:val="00960572"/>
    <w:rsid w:val="009656FA"/>
    <w:rsid w:val="00975064"/>
    <w:rsid w:val="009800B9"/>
    <w:rsid w:val="00994224"/>
    <w:rsid w:val="0099773F"/>
    <w:rsid w:val="009A0333"/>
    <w:rsid w:val="009B1946"/>
    <w:rsid w:val="009B71DF"/>
    <w:rsid w:val="009D379C"/>
    <w:rsid w:val="009F42FB"/>
    <w:rsid w:val="00A003E9"/>
    <w:rsid w:val="00A010C3"/>
    <w:rsid w:val="00A243FB"/>
    <w:rsid w:val="00A248CC"/>
    <w:rsid w:val="00A33151"/>
    <w:rsid w:val="00A52278"/>
    <w:rsid w:val="00A52826"/>
    <w:rsid w:val="00A61C04"/>
    <w:rsid w:val="00A64355"/>
    <w:rsid w:val="00A64385"/>
    <w:rsid w:val="00A72EF7"/>
    <w:rsid w:val="00A76130"/>
    <w:rsid w:val="00A82C77"/>
    <w:rsid w:val="00A830AA"/>
    <w:rsid w:val="00A95E14"/>
    <w:rsid w:val="00A976CE"/>
    <w:rsid w:val="00AA5854"/>
    <w:rsid w:val="00AC4783"/>
    <w:rsid w:val="00AC6F6C"/>
    <w:rsid w:val="00B103BD"/>
    <w:rsid w:val="00B13BB6"/>
    <w:rsid w:val="00B1467D"/>
    <w:rsid w:val="00B22069"/>
    <w:rsid w:val="00B42469"/>
    <w:rsid w:val="00B510D7"/>
    <w:rsid w:val="00B558DE"/>
    <w:rsid w:val="00B92795"/>
    <w:rsid w:val="00B95703"/>
    <w:rsid w:val="00BB2763"/>
    <w:rsid w:val="00BC0E92"/>
    <w:rsid w:val="00BC27D3"/>
    <w:rsid w:val="00BD7385"/>
    <w:rsid w:val="00BE1063"/>
    <w:rsid w:val="00BF0416"/>
    <w:rsid w:val="00BF53F0"/>
    <w:rsid w:val="00BF5F73"/>
    <w:rsid w:val="00C1211F"/>
    <w:rsid w:val="00C12BEA"/>
    <w:rsid w:val="00C130A7"/>
    <w:rsid w:val="00C17840"/>
    <w:rsid w:val="00C2322F"/>
    <w:rsid w:val="00C264B8"/>
    <w:rsid w:val="00C27889"/>
    <w:rsid w:val="00C309AF"/>
    <w:rsid w:val="00C32C40"/>
    <w:rsid w:val="00C50D54"/>
    <w:rsid w:val="00C5113C"/>
    <w:rsid w:val="00C60374"/>
    <w:rsid w:val="00C62DF1"/>
    <w:rsid w:val="00C73F7D"/>
    <w:rsid w:val="00C8603E"/>
    <w:rsid w:val="00CA7DE7"/>
    <w:rsid w:val="00CA7EBD"/>
    <w:rsid w:val="00CB1F29"/>
    <w:rsid w:val="00CB65A8"/>
    <w:rsid w:val="00CE0F73"/>
    <w:rsid w:val="00CE71B5"/>
    <w:rsid w:val="00CF1F58"/>
    <w:rsid w:val="00D113B0"/>
    <w:rsid w:val="00D132E4"/>
    <w:rsid w:val="00D22606"/>
    <w:rsid w:val="00D309DA"/>
    <w:rsid w:val="00D31257"/>
    <w:rsid w:val="00D36B6A"/>
    <w:rsid w:val="00D40345"/>
    <w:rsid w:val="00D435CF"/>
    <w:rsid w:val="00D452AB"/>
    <w:rsid w:val="00D465C4"/>
    <w:rsid w:val="00D52B80"/>
    <w:rsid w:val="00D632CF"/>
    <w:rsid w:val="00D63376"/>
    <w:rsid w:val="00D652B0"/>
    <w:rsid w:val="00D65CDD"/>
    <w:rsid w:val="00D72052"/>
    <w:rsid w:val="00D80562"/>
    <w:rsid w:val="00D93A42"/>
    <w:rsid w:val="00D94BF3"/>
    <w:rsid w:val="00D97CD4"/>
    <w:rsid w:val="00DA0F0D"/>
    <w:rsid w:val="00DA3FE6"/>
    <w:rsid w:val="00DA68ED"/>
    <w:rsid w:val="00DB112F"/>
    <w:rsid w:val="00DC4A32"/>
    <w:rsid w:val="00DD1A52"/>
    <w:rsid w:val="00DD7828"/>
    <w:rsid w:val="00DE403D"/>
    <w:rsid w:val="00DF0F6B"/>
    <w:rsid w:val="00E07312"/>
    <w:rsid w:val="00E2161D"/>
    <w:rsid w:val="00E26ED9"/>
    <w:rsid w:val="00E34CC7"/>
    <w:rsid w:val="00E356DD"/>
    <w:rsid w:val="00E44D0A"/>
    <w:rsid w:val="00E562E3"/>
    <w:rsid w:val="00E62879"/>
    <w:rsid w:val="00E657DD"/>
    <w:rsid w:val="00E72062"/>
    <w:rsid w:val="00E73ADD"/>
    <w:rsid w:val="00E869AE"/>
    <w:rsid w:val="00E921BE"/>
    <w:rsid w:val="00EA0BCD"/>
    <w:rsid w:val="00EA1BDB"/>
    <w:rsid w:val="00EB1F23"/>
    <w:rsid w:val="00EC640F"/>
    <w:rsid w:val="00EE357E"/>
    <w:rsid w:val="00EF2028"/>
    <w:rsid w:val="00EF7220"/>
    <w:rsid w:val="00F11A36"/>
    <w:rsid w:val="00F138AB"/>
    <w:rsid w:val="00F213F1"/>
    <w:rsid w:val="00F22C58"/>
    <w:rsid w:val="00F22E90"/>
    <w:rsid w:val="00F24D56"/>
    <w:rsid w:val="00F314A1"/>
    <w:rsid w:val="00F31550"/>
    <w:rsid w:val="00F32EAB"/>
    <w:rsid w:val="00F35DD2"/>
    <w:rsid w:val="00F46685"/>
    <w:rsid w:val="00F53CCC"/>
    <w:rsid w:val="00F55462"/>
    <w:rsid w:val="00F60EBC"/>
    <w:rsid w:val="00F6189C"/>
    <w:rsid w:val="00F92C82"/>
    <w:rsid w:val="00F97431"/>
    <w:rsid w:val="00FA321E"/>
    <w:rsid w:val="00FA4D28"/>
    <w:rsid w:val="00FB265B"/>
    <w:rsid w:val="00FB3517"/>
    <w:rsid w:val="00FD0809"/>
    <w:rsid w:val="00FD69D7"/>
    <w:rsid w:val="00FE375F"/>
    <w:rsid w:val="00FF03DB"/>
    <w:rsid w:val="00FF3D31"/>
    <w:rsid w:val="01164B88"/>
    <w:rsid w:val="012745B9"/>
    <w:rsid w:val="013E16ED"/>
    <w:rsid w:val="01917894"/>
    <w:rsid w:val="01F95703"/>
    <w:rsid w:val="01FA2C0B"/>
    <w:rsid w:val="01FD2C1A"/>
    <w:rsid w:val="02064CB5"/>
    <w:rsid w:val="025F68E9"/>
    <w:rsid w:val="0284231A"/>
    <w:rsid w:val="028F7B33"/>
    <w:rsid w:val="02FB3B37"/>
    <w:rsid w:val="030C6666"/>
    <w:rsid w:val="031D2F23"/>
    <w:rsid w:val="032B630B"/>
    <w:rsid w:val="03306128"/>
    <w:rsid w:val="034417AC"/>
    <w:rsid w:val="035A0B8E"/>
    <w:rsid w:val="035D3B47"/>
    <w:rsid w:val="036A69A3"/>
    <w:rsid w:val="036C2532"/>
    <w:rsid w:val="03843306"/>
    <w:rsid w:val="039621D9"/>
    <w:rsid w:val="03BB20CC"/>
    <w:rsid w:val="03D34DCC"/>
    <w:rsid w:val="03E51874"/>
    <w:rsid w:val="0414147C"/>
    <w:rsid w:val="04230F6B"/>
    <w:rsid w:val="042F236B"/>
    <w:rsid w:val="04737FBB"/>
    <w:rsid w:val="04871548"/>
    <w:rsid w:val="048B5FB4"/>
    <w:rsid w:val="049D0D0D"/>
    <w:rsid w:val="04A03A68"/>
    <w:rsid w:val="04BC305A"/>
    <w:rsid w:val="04C73CEE"/>
    <w:rsid w:val="04CA5FDF"/>
    <w:rsid w:val="04EB0E68"/>
    <w:rsid w:val="050C4B57"/>
    <w:rsid w:val="051E41F2"/>
    <w:rsid w:val="05343860"/>
    <w:rsid w:val="055208E4"/>
    <w:rsid w:val="05813E6E"/>
    <w:rsid w:val="05E712AF"/>
    <w:rsid w:val="05F23972"/>
    <w:rsid w:val="06022278"/>
    <w:rsid w:val="060A3D7B"/>
    <w:rsid w:val="060B16EF"/>
    <w:rsid w:val="061C4744"/>
    <w:rsid w:val="062570C3"/>
    <w:rsid w:val="06443FD4"/>
    <w:rsid w:val="06542B97"/>
    <w:rsid w:val="065C4882"/>
    <w:rsid w:val="065C732C"/>
    <w:rsid w:val="06A1459A"/>
    <w:rsid w:val="06A72875"/>
    <w:rsid w:val="06B523B4"/>
    <w:rsid w:val="06D3450D"/>
    <w:rsid w:val="06D6265A"/>
    <w:rsid w:val="06EF618A"/>
    <w:rsid w:val="06FD6012"/>
    <w:rsid w:val="07233CF2"/>
    <w:rsid w:val="07277E4A"/>
    <w:rsid w:val="07312958"/>
    <w:rsid w:val="073212C7"/>
    <w:rsid w:val="0737475B"/>
    <w:rsid w:val="07583439"/>
    <w:rsid w:val="076661DC"/>
    <w:rsid w:val="07832D10"/>
    <w:rsid w:val="07BF4B46"/>
    <w:rsid w:val="07CF67A4"/>
    <w:rsid w:val="07D33E57"/>
    <w:rsid w:val="07E07279"/>
    <w:rsid w:val="07E46C66"/>
    <w:rsid w:val="08083760"/>
    <w:rsid w:val="0854399F"/>
    <w:rsid w:val="08550A1F"/>
    <w:rsid w:val="085E77F2"/>
    <w:rsid w:val="085E7EC5"/>
    <w:rsid w:val="08810382"/>
    <w:rsid w:val="0889196E"/>
    <w:rsid w:val="08924764"/>
    <w:rsid w:val="08974772"/>
    <w:rsid w:val="089B7D9C"/>
    <w:rsid w:val="08A301E0"/>
    <w:rsid w:val="08EA6EC7"/>
    <w:rsid w:val="08F22A9E"/>
    <w:rsid w:val="08F66379"/>
    <w:rsid w:val="09335716"/>
    <w:rsid w:val="093643E7"/>
    <w:rsid w:val="09573DEF"/>
    <w:rsid w:val="096C547C"/>
    <w:rsid w:val="097D251D"/>
    <w:rsid w:val="098047A7"/>
    <w:rsid w:val="098413F8"/>
    <w:rsid w:val="09904AEC"/>
    <w:rsid w:val="099F5E76"/>
    <w:rsid w:val="09C6147E"/>
    <w:rsid w:val="09C67818"/>
    <w:rsid w:val="0A107FD2"/>
    <w:rsid w:val="0A345492"/>
    <w:rsid w:val="0A72134D"/>
    <w:rsid w:val="0A960A6B"/>
    <w:rsid w:val="0AA43F8F"/>
    <w:rsid w:val="0AD32B9E"/>
    <w:rsid w:val="0ADB193B"/>
    <w:rsid w:val="0ADD2EBC"/>
    <w:rsid w:val="0AEF5C9B"/>
    <w:rsid w:val="0AFE74D1"/>
    <w:rsid w:val="0B04351F"/>
    <w:rsid w:val="0B1474F2"/>
    <w:rsid w:val="0B257904"/>
    <w:rsid w:val="0B4F0345"/>
    <w:rsid w:val="0B4F2300"/>
    <w:rsid w:val="0B737363"/>
    <w:rsid w:val="0BC4723C"/>
    <w:rsid w:val="0BCD36CD"/>
    <w:rsid w:val="0BE6606F"/>
    <w:rsid w:val="0BE74F15"/>
    <w:rsid w:val="0C0F0EA7"/>
    <w:rsid w:val="0C1C74AE"/>
    <w:rsid w:val="0C213484"/>
    <w:rsid w:val="0C244086"/>
    <w:rsid w:val="0C337593"/>
    <w:rsid w:val="0C515133"/>
    <w:rsid w:val="0C545396"/>
    <w:rsid w:val="0C5457D1"/>
    <w:rsid w:val="0C746ACA"/>
    <w:rsid w:val="0C783AA6"/>
    <w:rsid w:val="0CA66028"/>
    <w:rsid w:val="0D102BB5"/>
    <w:rsid w:val="0D113B85"/>
    <w:rsid w:val="0D177805"/>
    <w:rsid w:val="0D2348A7"/>
    <w:rsid w:val="0D284E83"/>
    <w:rsid w:val="0D296605"/>
    <w:rsid w:val="0D3870E7"/>
    <w:rsid w:val="0D4637E2"/>
    <w:rsid w:val="0D54476C"/>
    <w:rsid w:val="0D817B82"/>
    <w:rsid w:val="0DC30CBA"/>
    <w:rsid w:val="0E09061B"/>
    <w:rsid w:val="0E1B3897"/>
    <w:rsid w:val="0E32010A"/>
    <w:rsid w:val="0E3D7AF2"/>
    <w:rsid w:val="0E3F28F3"/>
    <w:rsid w:val="0E3F3E02"/>
    <w:rsid w:val="0E407913"/>
    <w:rsid w:val="0E584B85"/>
    <w:rsid w:val="0E6E2065"/>
    <w:rsid w:val="0E8D1EE0"/>
    <w:rsid w:val="0E8F6872"/>
    <w:rsid w:val="0E903E81"/>
    <w:rsid w:val="0EAF0344"/>
    <w:rsid w:val="0EC04C51"/>
    <w:rsid w:val="0EE5178E"/>
    <w:rsid w:val="0F3478C1"/>
    <w:rsid w:val="0F457322"/>
    <w:rsid w:val="0F4C71A5"/>
    <w:rsid w:val="0F5C6E37"/>
    <w:rsid w:val="0F5E03E3"/>
    <w:rsid w:val="0F783B0D"/>
    <w:rsid w:val="0F8739DD"/>
    <w:rsid w:val="0F8B3176"/>
    <w:rsid w:val="0F9D0C62"/>
    <w:rsid w:val="0FAC7731"/>
    <w:rsid w:val="0FB14DDD"/>
    <w:rsid w:val="0FB24FB1"/>
    <w:rsid w:val="0FBC048E"/>
    <w:rsid w:val="0FD56828"/>
    <w:rsid w:val="0FF6628A"/>
    <w:rsid w:val="100658D8"/>
    <w:rsid w:val="105134D0"/>
    <w:rsid w:val="1051674C"/>
    <w:rsid w:val="106D5EC4"/>
    <w:rsid w:val="1073288A"/>
    <w:rsid w:val="10761B37"/>
    <w:rsid w:val="1088432D"/>
    <w:rsid w:val="10924232"/>
    <w:rsid w:val="109E016A"/>
    <w:rsid w:val="10A03710"/>
    <w:rsid w:val="10B309F0"/>
    <w:rsid w:val="10C05D7B"/>
    <w:rsid w:val="10C823BD"/>
    <w:rsid w:val="10D366B1"/>
    <w:rsid w:val="10D60C4A"/>
    <w:rsid w:val="10F67417"/>
    <w:rsid w:val="11466CC0"/>
    <w:rsid w:val="114D1C27"/>
    <w:rsid w:val="115033D9"/>
    <w:rsid w:val="115B6548"/>
    <w:rsid w:val="117048C5"/>
    <w:rsid w:val="118A2253"/>
    <w:rsid w:val="11A021F8"/>
    <w:rsid w:val="11B06995"/>
    <w:rsid w:val="11C0052E"/>
    <w:rsid w:val="11D16ECB"/>
    <w:rsid w:val="12160F3D"/>
    <w:rsid w:val="12441151"/>
    <w:rsid w:val="12726684"/>
    <w:rsid w:val="1287063E"/>
    <w:rsid w:val="12AB3870"/>
    <w:rsid w:val="12DB7359"/>
    <w:rsid w:val="12DF1144"/>
    <w:rsid w:val="12E43A11"/>
    <w:rsid w:val="12E60488"/>
    <w:rsid w:val="12F30490"/>
    <w:rsid w:val="13036097"/>
    <w:rsid w:val="130D0479"/>
    <w:rsid w:val="13276632"/>
    <w:rsid w:val="132F0464"/>
    <w:rsid w:val="13665569"/>
    <w:rsid w:val="136C472C"/>
    <w:rsid w:val="13750FF7"/>
    <w:rsid w:val="137C1C8F"/>
    <w:rsid w:val="13833021"/>
    <w:rsid w:val="13983EDF"/>
    <w:rsid w:val="13AE5B37"/>
    <w:rsid w:val="13EF057A"/>
    <w:rsid w:val="14026D79"/>
    <w:rsid w:val="141823C0"/>
    <w:rsid w:val="142B398F"/>
    <w:rsid w:val="142F05CE"/>
    <w:rsid w:val="14360F37"/>
    <w:rsid w:val="143E1B9C"/>
    <w:rsid w:val="147B1051"/>
    <w:rsid w:val="149C17E3"/>
    <w:rsid w:val="14AF76CB"/>
    <w:rsid w:val="14DE3932"/>
    <w:rsid w:val="14EE3BC5"/>
    <w:rsid w:val="14F661CA"/>
    <w:rsid w:val="14FE1E2E"/>
    <w:rsid w:val="150A58BF"/>
    <w:rsid w:val="152500E3"/>
    <w:rsid w:val="156F3A17"/>
    <w:rsid w:val="1574656B"/>
    <w:rsid w:val="15843AB6"/>
    <w:rsid w:val="15883C49"/>
    <w:rsid w:val="158D1EAF"/>
    <w:rsid w:val="15A0783F"/>
    <w:rsid w:val="15BC36F9"/>
    <w:rsid w:val="15CA0979"/>
    <w:rsid w:val="15CA4C2B"/>
    <w:rsid w:val="15D32BC9"/>
    <w:rsid w:val="15DA708C"/>
    <w:rsid w:val="15E032BD"/>
    <w:rsid w:val="15F25956"/>
    <w:rsid w:val="160770CC"/>
    <w:rsid w:val="161D3275"/>
    <w:rsid w:val="161E1735"/>
    <w:rsid w:val="16302E6B"/>
    <w:rsid w:val="16432C17"/>
    <w:rsid w:val="164E5DD5"/>
    <w:rsid w:val="16560F6A"/>
    <w:rsid w:val="16626E25"/>
    <w:rsid w:val="16627091"/>
    <w:rsid w:val="166E558B"/>
    <w:rsid w:val="167339E4"/>
    <w:rsid w:val="169C78F2"/>
    <w:rsid w:val="169D73CA"/>
    <w:rsid w:val="16AF39B2"/>
    <w:rsid w:val="16B54AF6"/>
    <w:rsid w:val="16FA3DEE"/>
    <w:rsid w:val="16FE5A71"/>
    <w:rsid w:val="170B5EA3"/>
    <w:rsid w:val="171903F8"/>
    <w:rsid w:val="173C0021"/>
    <w:rsid w:val="17476CF7"/>
    <w:rsid w:val="17541FF6"/>
    <w:rsid w:val="175B0F1E"/>
    <w:rsid w:val="178E4993"/>
    <w:rsid w:val="17BF6EB3"/>
    <w:rsid w:val="17D14638"/>
    <w:rsid w:val="17E625C2"/>
    <w:rsid w:val="181F1D92"/>
    <w:rsid w:val="182879E7"/>
    <w:rsid w:val="18335364"/>
    <w:rsid w:val="1838659B"/>
    <w:rsid w:val="1848304B"/>
    <w:rsid w:val="1858027F"/>
    <w:rsid w:val="187212AC"/>
    <w:rsid w:val="1873245E"/>
    <w:rsid w:val="18850101"/>
    <w:rsid w:val="18B362B1"/>
    <w:rsid w:val="18B36492"/>
    <w:rsid w:val="18B55378"/>
    <w:rsid w:val="18BC027F"/>
    <w:rsid w:val="18CA23FB"/>
    <w:rsid w:val="18CD0567"/>
    <w:rsid w:val="18EC307D"/>
    <w:rsid w:val="18F2497C"/>
    <w:rsid w:val="194100EF"/>
    <w:rsid w:val="195459C6"/>
    <w:rsid w:val="196F4147"/>
    <w:rsid w:val="197850B7"/>
    <w:rsid w:val="19953E7E"/>
    <w:rsid w:val="199A10B7"/>
    <w:rsid w:val="19C5671B"/>
    <w:rsid w:val="19CF7176"/>
    <w:rsid w:val="19D47AFD"/>
    <w:rsid w:val="19EE3DEB"/>
    <w:rsid w:val="19FB6C73"/>
    <w:rsid w:val="1A161B8C"/>
    <w:rsid w:val="1A210330"/>
    <w:rsid w:val="1A2B7B75"/>
    <w:rsid w:val="1A4B48BF"/>
    <w:rsid w:val="1A5E0D19"/>
    <w:rsid w:val="1A63295D"/>
    <w:rsid w:val="1A9D028E"/>
    <w:rsid w:val="1AA21277"/>
    <w:rsid w:val="1AAB0427"/>
    <w:rsid w:val="1AAB755C"/>
    <w:rsid w:val="1B272801"/>
    <w:rsid w:val="1B2A271F"/>
    <w:rsid w:val="1B696431"/>
    <w:rsid w:val="1B8040FA"/>
    <w:rsid w:val="1B86071A"/>
    <w:rsid w:val="1B8607F5"/>
    <w:rsid w:val="1BA80ED1"/>
    <w:rsid w:val="1BA83FAC"/>
    <w:rsid w:val="1BBA4C58"/>
    <w:rsid w:val="1BD50639"/>
    <w:rsid w:val="1BD937BC"/>
    <w:rsid w:val="1BD97A0F"/>
    <w:rsid w:val="1BF06A09"/>
    <w:rsid w:val="1BF65128"/>
    <w:rsid w:val="1C1945A6"/>
    <w:rsid w:val="1C2D098F"/>
    <w:rsid w:val="1C4824DF"/>
    <w:rsid w:val="1C5967C2"/>
    <w:rsid w:val="1C656C23"/>
    <w:rsid w:val="1C9B2DBA"/>
    <w:rsid w:val="1CC27CB8"/>
    <w:rsid w:val="1CD83919"/>
    <w:rsid w:val="1CDE1779"/>
    <w:rsid w:val="1CE046C9"/>
    <w:rsid w:val="1CF06FF7"/>
    <w:rsid w:val="1CF34DD3"/>
    <w:rsid w:val="1D0667AD"/>
    <w:rsid w:val="1D167C66"/>
    <w:rsid w:val="1D216D78"/>
    <w:rsid w:val="1D2335C0"/>
    <w:rsid w:val="1D3C5C40"/>
    <w:rsid w:val="1D654444"/>
    <w:rsid w:val="1DB152B3"/>
    <w:rsid w:val="1DB34357"/>
    <w:rsid w:val="1DCF5E5C"/>
    <w:rsid w:val="1DEF6A3A"/>
    <w:rsid w:val="1DF862AF"/>
    <w:rsid w:val="1DFF4788"/>
    <w:rsid w:val="1E104ADC"/>
    <w:rsid w:val="1E214C26"/>
    <w:rsid w:val="1E2F1764"/>
    <w:rsid w:val="1E3913DF"/>
    <w:rsid w:val="1E527DCB"/>
    <w:rsid w:val="1E63486F"/>
    <w:rsid w:val="1E9902EE"/>
    <w:rsid w:val="1EBE690C"/>
    <w:rsid w:val="1ED21885"/>
    <w:rsid w:val="1EF32682"/>
    <w:rsid w:val="1F4C48BD"/>
    <w:rsid w:val="1F587B1D"/>
    <w:rsid w:val="1F880086"/>
    <w:rsid w:val="1F8D5127"/>
    <w:rsid w:val="1F9B5F21"/>
    <w:rsid w:val="1FA84DA5"/>
    <w:rsid w:val="1FAA7AC6"/>
    <w:rsid w:val="1FCC13F2"/>
    <w:rsid w:val="200E1C53"/>
    <w:rsid w:val="20160AE4"/>
    <w:rsid w:val="201705D3"/>
    <w:rsid w:val="202C771E"/>
    <w:rsid w:val="205632FF"/>
    <w:rsid w:val="20660D56"/>
    <w:rsid w:val="20780734"/>
    <w:rsid w:val="207E0F00"/>
    <w:rsid w:val="20AD01D7"/>
    <w:rsid w:val="20C63E71"/>
    <w:rsid w:val="20CE64F5"/>
    <w:rsid w:val="20D07480"/>
    <w:rsid w:val="20E77339"/>
    <w:rsid w:val="20E9368B"/>
    <w:rsid w:val="21190A7E"/>
    <w:rsid w:val="212162D9"/>
    <w:rsid w:val="21284ECA"/>
    <w:rsid w:val="212F00D6"/>
    <w:rsid w:val="214263BE"/>
    <w:rsid w:val="2168390B"/>
    <w:rsid w:val="216C1524"/>
    <w:rsid w:val="216F6D2C"/>
    <w:rsid w:val="2185375B"/>
    <w:rsid w:val="219B3E3F"/>
    <w:rsid w:val="21B062BE"/>
    <w:rsid w:val="21B41808"/>
    <w:rsid w:val="21C1096F"/>
    <w:rsid w:val="21D35CF0"/>
    <w:rsid w:val="21D61AFB"/>
    <w:rsid w:val="21D839C3"/>
    <w:rsid w:val="21E41B09"/>
    <w:rsid w:val="21E77033"/>
    <w:rsid w:val="21EA2970"/>
    <w:rsid w:val="21F47D0E"/>
    <w:rsid w:val="22135B75"/>
    <w:rsid w:val="221C138B"/>
    <w:rsid w:val="223009B6"/>
    <w:rsid w:val="223571CB"/>
    <w:rsid w:val="22542038"/>
    <w:rsid w:val="226A25E2"/>
    <w:rsid w:val="22730A35"/>
    <w:rsid w:val="227F64D2"/>
    <w:rsid w:val="22A97A73"/>
    <w:rsid w:val="22B16CA5"/>
    <w:rsid w:val="22B304A2"/>
    <w:rsid w:val="22B9267B"/>
    <w:rsid w:val="22F36350"/>
    <w:rsid w:val="22F535FA"/>
    <w:rsid w:val="230A3742"/>
    <w:rsid w:val="23336032"/>
    <w:rsid w:val="233C542A"/>
    <w:rsid w:val="233F7DCA"/>
    <w:rsid w:val="23517886"/>
    <w:rsid w:val="235E4422"/>
    <w:rsid w:val="23684505"/>
    <w:rsid w:val="236B10C7"/>
    <w:rsid w:val="237F77E2"/>
    <w:rsid w:val="23B71EA6"/>
    <w:rsid w:val="23BD3F0B"/>
    <w:rsid w:val="23CD542F"/>
    <w:rsid w:val="23FC7B97"/>
    <w:rsid w:val="2407064C"/>
    <w:rsid w:val="243D7784"/>
    <w:rsid w:val="244E0251"/>
    <w:rsid w:val="24571D25"/>
    <w:rsid w:val="24911511"/>
    <w:rsid w:val="24AD7A7B"/>
    <w:rsid w:val="24AE73E8"/>
    <w:rsid w:val="24C624D4"/>
    <w:rsid w:val="24C62C02"/>
    <w:rsid w:val="24E61B03"/>
    <w:rsid w:val="24E70A39"/>
    <w:rsid w:val="24F9018D"/>
    <w:rsid w:val="250A6132"/>
    <w:rsid w:val="251D63BE"/>
    <w:rsid w:val="252B28DB"/>
    <w:rsid w:val="252B6AA3"/>
    <w:rsid w:val="252E36C2"/>
    <w:rsid w:val="254117E1"/>
    <w:rsid w:val="255B7FD2"/>
    <w:rsid w:val="256F36E5"/>
    <w:rsid w:val="257B496A"/>
    <w:rsid w:val="25801456"/>
    <w:rsid w:val="25977095"/>
    <w:rsid w:val="25B215E3"/>
    <w:rsid w:val="25C91AFF"/>
    <w:rsid w:val="266A1B50"/>
    <w:rsid w:val="270D065C"/>
    <w:rsid w:val="270E4FF8"/>
    <w:rsid w:val="27264473"/>
    <w:rsid w:val="273E5CC5"/>
    <w:rsid w:val="274831A8"/>
    <w:rsid w:val="275A5C38"/>
    <w:rsid w:val="277F51CC"/>
    <w:rsid w:val="27884E22"/>
    <w:rsid w:val="27886F3F"/>
    <w:rsid w:val="278B4191"/>
    <w:rsid w:val="27A44A0A"/>
    <w:rsid w:val="27B56DFF"/>
    <w:rsid w:val="27E00505"/>
    <w:rsid w:val="27E40B82"/>
    <w:rsid w:val="27FF1E13"/>
    <w:rsid w:val="280C758F"/>
    <w:rsid w:val="281C391F"/>
    <w:rsid w:val="281E7FC2"/>
    <w:rsid w:val="28241305"/>
    <w:rsid w:val="28295336"/>
    <w:rsid w:val="289609EC"/>
    <w:rsid w:val="289C5C7B"/>
    <w:rsid w:val="28AD7F89"/>
    <w:rsid w:val="28B25E03"/>
    <w:rsid w:val="28B5562D"/>
    <w:rsid w:val="28D027C1"/>
    <w:rsid w:val="28D5026C"/>
    <w:rsid w:val="28D906B5"/>
    <w:rsid w:val="28EB2AD5"/>
    <w:rsid w:val="2912392D"/>
    <w:rsid w:val="29195F6C"/>
    <w:rsid w:val="292946E7"/>
    <w:rsid w:val="292B376C"/>
    <w:rsid w:val="29506674"/>
    <w:rsid w:val="29724C94"/>
    <w:rsid w:val="2978518A"/>
    <w:rsid w:val="29794BB6"/>
    <w:rsid w:val="29BE6110"/>
    <w:rsid w:val="29C16B67"/>
    <w:rsid w:val="29F361E4"/>
    <w:rsid w:val="2A13391B"/>
    <w:rsid w:val="2A84223B"/>
    <w:rsid w:val="2A8D6CCA"/>
    <w:rsid w:val="2A9E58A2"/>
    <w:rsid w:val="2AAF0549"/>
    <w:rsid w:val="2AAF4247"/>
    <w:rsid w:val="2AB13DF1"/>
    <w:rsid w:val="2AB21E00"/>
    <w:rsid w:val="2AB33753"/>
    <w:rsid w:val="2AB35CCC"/>
    <w:rsid w:val="2ABE1606"/>
    <w:rsid w:val="2AE6630D"/>
    <w:rsid w:val="2AEA0FE0"/>
    <w:rsid w:val="2B122C35"/>
    <w:rsid w:val="2B3910D2"/>
    <w:rsid w:val="2B391C09"/>
    <w:rsid w:val="2B470F10"/>
    <w:rsid w:val="2B586026"/>
    <w:rsid w:val="2B88197A"/>
    <w:rsid w:val="2B9C6F0B"/>
    <w:rsid w:val="2BA8442D"/>
    <w:rsid w:val="2BE52BDC"/>
    <w:rsid w:val="2BE66223"/>
    <w:rsid w:val="2BFE2C37"/>
    <w:rsid w:val="2C011DB6"/>
    <w:rsid w:val="2C244A8B"/>
    <w:rsid w:val="2C6A4F4E"/>
    <w:rsid w:val="2C8742DA"/>
    <w:rsid w:val="2C8B4180"/>
    <w:rsid w:val="2C916537"/>
    <w:rsid w:val="2CAC29D6"/>
    <w:rsid w:val="2CB04A86"/>
    <w:rsid w:val="2CCA75CA"/>
    <w:rsid w:val="2CCF3A27"/>
    <w:rsid w:val="2D0437AF"/>
    <w:rsid w:val="2D1C02E3"/>
    <w:rsid w:val="2D31684B"/>
    <w:rsid w:val="2D4515FA"/>
    <w:rsid w:val="2D4F1427"/>
    <w:rsid w:val="2D634337"/>
    <w:rsid w:val="2D75726E"/>
    <w:rsid w:val="2D8639BE"/>
    <w:rsid w:val="2D8946C5"/>
    <w:rsid w:val="2D9124BA"/>
    <w:rsid w:val="2DAF13AE"/>
    <w:rsid w:val="2DB57E4B"/>
    <w:rsid w:val="2DB95E33"/>
    <w:rsid w:val="2DDA6624"/>
    <w:rsid w:val="2DDE6D5F"/>
    <w:rsid w:val="2DE00F57"/>
    <w:rsid w:val="2DE011DD"/>
    <w:rsid w:val="2DE649FC"/>
    <w:rsid w:val="2E074647"/>
    <w:rsid w:val="2E0D0AEF"/>
    <w:rsid w:val="2E434F93"/>
    <w:rsid w:val="2E660885"/>
    <w:rsid w:val="2E8A6294"/>
    <w:rsid w:val="2E9472ED"/>
    <w:rsid w:val="2EA22753"/>
    <w:rsid w:val="2EC7262F"/>
    <w:rsid w:val="2EDA4419"/>
    <w:rsid w:val="2EE97BBC"/>
    <w:rsid w:val="2F142CBF"/>
    <w:rsid w:val="2F196F28"/>
    <w:rsid w:val="2F441505"/>
    <w:rsid w:val="2F493DF2"/>
    <w:rsid w:val="2F49739F"/>
    <w:rsid w:val="2F5B641F"/>
    <w:rsid w:val="2F655F55"/>
    <w:rsid w:val="2F685351"/>
    <w:rsid w:val="2FB733C0"/>
    <w:rsid w:val="2FB816AD"/>
    <w:rsid w:val="2FBF5CA8"/>
    <w:rsid w:val="2FE24FA7"/>
    <w:rsid w:val="2FF0369E"/>
    <w:rsid w:val="2FFA0E38"/>
    <w:rsid w:val="300B2507"/>
    <w:rsid w:val="305C65AD"/>
    <w:rsid w:val="30650573"/>
    <w:rsid w:val="30683B2F"/>
    <w:rsid w:val="3076557F"/>
    <w:rsid w:val="30972F85"/>
    <w:rsid w:val="30CC1770"/>
    <w:rsid w:val="30D435EB"/>
    <w:rsid w:val="30F0467D"/>
    <w:rsid w:val="310D7D59"/>
    <w:rsid w:val="31350C4C"/>
    <w:rsid w:val="313975B2"/>
    <w:rsid w:val="31576C02"/>
    <w:rsid w:val="316B0289"/>
    <w:rsid w:val="3182724D"/>
    <w:rsid w:val="319B00D5"/>
    <w:rsid w:val="31A96FCA"/>
    <w:rsid w:val="31BF1233"/>
    <w:rsid w:val="31FD0170"/>
    <w:rsid w:val="32060A36"/>
    <w:rsid w:val="32113D64"/>
    <w:rsid w:val="321364C4"/>
    <w:rsid w:val="321F0552"/>
    <w:rsid w:val="323519E6"/>
    <w:rsid w:val="323A673A"/>
    <w:rsid w:val="323E6FAD"/>
    <w:rsid w:val="32451DD6"/>
    <w:rsid w:val="326441CD"/>
    <w:rsid w:val="326E688F"/>
    <w:rsid w:val="32B75ADF"/>
    <w:rsid w:val="32BB69D5"/>
    <w:rsid w:val="32E766E9"/>
    <w:rsid w:val="32F62D0A"/>
    <w:rsid w:val="32FF4A1A"/>
    <w:rsid w:val="334221B3"/>
    <w:rsid w:val="336634F1"/>
    <w:rsid w:val="337A79F1"/>
    <w:rsid w:val="33800718"/>
    <w:rsid w:val="339372CF"/>
    <w:rsid w:val="33976074"/>
    <w:rsid w:val="33BF5BC7"/>
    <w:rsid w:val="33F94DC0"/>
    <w:rsid w:val="33FA01FD"/>
    <w:rsid w:val="344C3553"/>
    <w:rsid w:val="34537C7A"/>
    <w:rsid w:val="346F3BA7"/>
    <w:rsid w:val="34740116"/>
    <w:rsid w:val="34966725"/>
    <w:rsid w:val="349A34DB"/>
    <w:rsid w:val="34A30FAF"/>
    <w:rsid w:val="34AC1F5A"/>
    <w:rsid w:val="34CC4B3B"/>
    <w:rsid w:val="34D02F3D"/>
    <w:rsid w:val="34D966C2"/>
    <w:rsid w:val="34DB0F9E"/>
    <w:rsid w:val="34DD3806"/>
    <w:rsid w:val="34E70AD6"/>
    <w:rsid w:val="34E81CC2"/>
    <w:rsid w:val="35301450"/>
    <w:rsid w:val="35367747"/>
    <w:rsid w:val="35456DA7"/>
    <w:rsid w:val="357B3576"/>
    <w:rsid w:val="358A3883"/>
    <w:rsid w:val="359020AA"/>
    <w:rsid w:val="359211D0"/>
    <w:rsid w:val="359E6EB2"/>
    <w:rsid w:val="35B253D4"/>
    <w:rsid w:val="35DF2B69"/>
    <w:rsid w:val="35E14762"/>
    <w:rsid w:val="35EA789E"/>
    <w:rsid w:val="36051D89"/>
    <w:rsid w:val="360665DE"/>
    <w:rsid w:val="362D011F"/>
    <w:rsid w:val="362D444E"/>
    <w:rsid w:val="362E3E38"/>
    <w:rsid w:val="363965A2"/>
    <w:rsid w:val="363A2180"/>
    <w:rsid w:val="364D63A5"/>
    <w:rsid w:val="36613E2D"/>
    <w:rsid w:val="366F72E7"/>
    <w:rsid w:val="369869C1"/>
    <w:rsid w:val="369D00D4"/>
    <w:rsid w:val="36BA131D"/>
    <w:rsid w:val="36BF2124"/>
    <w:rsid w:val="37254F27"/>
    <w:rsid w:val="372E0CBA"/>
    <w:rsid w:val="37305F87"/>
    <w:rsid w:val="37612A02"/>
    <w:rsid w:val="37620B26"/>
    <w:rsid w:val="37786990"/>
    <w:rsid w:val="377A4B26"/>
    <w:rsid w:val="377E3A62"/>
    <w:rsid w:val="377F601A"/>
    <w:rsid w:val="3788196A"/>
    <w:rsid w:val="37CF1A6D"/>
    <w:rsid w:val="37D806B0"/>
    <w:rsid w:val="37DC6E40"/>
    <w:rsid w:val="37F63171"/>
    <w:rsid w:val="37F720AC"/>
    <w:rsid w:val="380E1CDC"/>
    <w:rsid w:val="382B20B3"/>
    <w:rsid w:val="38465EC0"/>
    <w:rsid w:val="38495459"/>
    <w:rsid w:val="384B678A"/>
    <w:rsid w:val="38514792"/>
    <w:rsid w:val="385612CA"/>
    <w:rsid w:val="38590301"/>
    <w:rsid w:val="387D3937"/>
    <w:rsid w:val="38811B39"/>
    <w:rsid w:val="38817344"/>
    <w:rsid w:val="38A07EEC"/>
    <w:rsid w:val="38B0670F"/>
    <w:rsid w:val="38B20083"/>
    <w:rsid w:val="38B7563D"/>
    <w:rsid w:val="38DB7D7B"/>
    <w:rsid w:val="38EC6170"/>
    <w:rsid w:val="38EE3475"/>
    <w:rsid w:val="390A3637"/>
    <w:rsid w:val="390F34AC"/>
    <w:rsid w:val="39115516"/>
    <w:rsid w:val="3962620A"/>
    <w:rsid w:val="396665B7"/>
    <w:rsid w:val="3968008B"/>
    <w:rsid w:val="39700425"/>
    <w:rsid w:val="39BB7346"/>
    <w:rsid w:val="39D1711C"/>
    <w:rsid w:val="39D23254"/>
    <w:rsid w:val="39E336AB"/>
    <w:rsid w:val="39F477B4"/>
    <w:rsid w:val="39F62CB4"/>
    <w:rsid w:val="3A016013"/>
    <w:rsid w:val="3A1458D0"/>
    <w:rsid w:val="3A1F0DF9"/>
    <w:rsid w:val="3A2A1C47"/>
    <w:rsid w:val="3A503202"/>
    <w:rsid w:val="3A5B11B4"/>
    <w:rsid w:val="3A5C0EAC"/>
    <w:rsid w:val="3A5E3A99"/>
    <w:rsid w:val="3A7F5282"/>
    <w:rsid w:val="3A9806FD"/>
    <w:rsid w:val="3AA86A0D"/>
    <w:rsid w:val="3AB348BE"/>
    <w:rsid w:val="3ACB7183"/>
    <w:rsid w:val="3AE841F3"/>
    <w:rsid w:val="3AEC7202"/>
    <w:rsid w:val="3AEF3F68"/>
    <w:rsid w:val="3AEF577F"/>
    <w:rsid w:val="3B285077"/>
    <w:rsid w:val="3B2F2666"/>
    <w:rsid w:val="3B4E6769"/>
    <w:rsid w:val="3B5504B3"/>
    <w:rsid w:val="3B5B0FEB"/>
    <w:rsid w:val="3B82055A"/>
    <w:rsid w:val="3BB92E6A"/>
    <w:rsid w:val="3BDA7340"/>
    <w:rsid w:val="3BF6483D"/>
    <w:rsid w:val="3C5B4A7D"/>
    <w:rsid w:val="3C6A38E9"/>
    <w:rsid w:val="3C7250F5"/>
    <w:rsid w:val="3C800A4A"/>
    <w:rsid w:val="3CC2331A"/>
    <w:rsid w:val="3CDA4A63"/>
    <w:rsid w:val="3CE202A8"/>
    <w:rsid w:val="3CF32897"/>
    <w:rsid w:val="3D0038A0"/>
    <w:rsid w:val="3D0E66D2"/>
    <w:rsid w:val="3D2757A1"/>
    <w:rsid w:val="3D4B03B3"/>
    <w:rsid w:val="3D4D7CE3"/>
    <w:rsid w:val="3D577B32"/>
    <w:rsid w:val="3D6A1A13"/>
    <w:rsid w:val="3D730764"/>
    <w:rsid w:val="3D7F7710"/>
    <w:rsid w:val="3D8876AB"/>
    <w:rsid w:val="3D891722"/>
    <w:rsid w:val="3DC217DE"/>
    <w:rsid w:val="3DD76609"/>
    <w:rsid w:val="3DD92D48"/>
    <w:rsid w:val="3DFC778E"/>
    <w:rsid w:val="3E1623DD"/>
    <w:rsid w:val="3E284626"/>
    <w:rsid w:val="3E3948A1"/>
    <w:rsid w:val="3E4619B8"/>
    <w:rsid w:val="3E6434BD"/>
    <w:rsid w:val="3E733072"/>
    <w:rsid w:val="3E82415B"/>
    <w:rsid w:val="3E841CC2"/>
    <w:rsid w:val="3EDA0585"/>
    <w:rsid w:val="3EDC32D1"/>
    <w:rsid w:val="3EF1707F"/>
    <w:rsid w:val="3F114A11"/>
    <w:rsid w:val="3F7971B8"/>
    <w:rsid w:val="3F797482"/>
    <w:rsid w:val="3F7E6CDD"/>
    <w:rsid w:val="3F9B06C8"/>
    <w:rsid w:val="3FA52AC5"/>
    <w:rsid w:val="3FAD3F38"/>
    <w:rsid w:val="3FC020EA"/>
    <w:rsid w:val="3FEA5A99"/>
    <w:rsid w:val="400222FB"/>
    <w:rsid w:val="400B6359"/>
    <w:rsid w:val="400F3E3C"/>
    <w:rsid w:val="40241524"/>
    <w:rsid w:val="40297538"/>
    <w:rsid w:val="4042792B"/>
    <w:rsid w:val="40494582"/>
    <w:rsid w:val="40667BD3"/>
    <w:rsid w:val="40816B08"/>
    <w:rsid w:val="408545BD"/>
    <w:rsid w:val="408570E1"/>
    <w:rsid w:val="40B85444"/>
    <w:rsid w:val="40BC357F"/>
    <w:rsid w:val="40C754F7"/>
    <w:rsid w:val="40FD3F09"/>
    <w:rsid w:val="411128F0"/>
    <w:rsid w:val="41151554"/>
    <w:rsid w:val="411D0B8A"/>
    <w:rsid w:val="4141765A"/>
    <w:rsid w:val="415146FD"/>
    <w:rsid w:val="415575CE"/>
    <w:rsid w:val="417C49FE"/>
    <w:rsid w:val="41912189"/>
    <w:rsid w:val="41C5325F"/>
    <w:rsid w:val="41CA788D"/>
    <w:rsid w:val="41D75A95"/>
    <w:rsid w:val="41E71520"/>
    <w:rsid w:val="41EF1CA9"/>
    <w:rsid w:val="420501D1"/>
    <w:rsid w:val="42341294"/>
    <w:rsid w:val="42390D6B"/>
    <w:rsid w:val="424C1F4E"/>
    <w:rsid w:val="42514AB5"/>
    <w:rsid w:val="426104F4"/>
    <w:rsid w:val="42745707"/>
    <w:rsid w:val="428117D6"/>
    <w:rsid w:val="42831B60"/>
    <w:rsid w:val="428D00BE"/>
    <w:rsid w:val="42CC5625"/>
    <w:rsid w:val="42DE14CD"/>
    <w:rsid w:val="42EA4E7C"/>
    <w:rsid w:val="431A74EC"/>
    <w:rsid w:val="432378D6"/>
    <w:rsid w:val="43246398"/>
    <w:rsid w:val="433C0516"/>
    <w:rsid w:val="43661FA0"/>
    <w:rsid w:val="437C1F45"/>
    <w:rsid w:val="43A24530"/>
    <w:rsid w:val="43B3424D"/>
    <w:rsid w:val="43B83004"/>
    <w:rsid w:val="43C0170F"/>
    <w:rsid w:val="43DA0BDE"/>
    <w:rsid w:val="443570D7"/>
    <w:rsid w:val="44466978"/>
    <w:rsid w:val="44D013C9"/>
    <w:rsid w:val="44E707CE"/>
    <w:rsid w:val="44EC5CCB"/>
    <w:rsid w:val="44F70854"/>
    <w:rsid w:val="450100FB"/>
    <w:rsid w:val="450B0DDE"/>
    <w:rsid w:val="451A2516"/>
    <w:rsid w:val="452C6A8B"/>
    <w:rsid w:val="454035AF"/>
    <w:rsid w:val="454C6C81"/>
    <w:rsid w:val="45542992"/>
    <w:rsid w:val="4574173B"/>
    <w:rsid w:val="45744D38"/>
    <w:rsid w:val="45791E48"/>
    <w:rsid w:val="457C5751"/>
    <w:rsid w:val="459B1F40"/>
    <w:rsid w:val="45A476A5"/>
    <w:rsid w:val="45AD44CA"/>
    <w:rsid w:val="45C11FC0"/>
    <w:rsid w:val="45CA5863"/>
    <w:rsid w:val="45CC3B1D"/>
    <w:rsid w:val="45EB054C"/>
    <w:rsid w:val="45EF0817"/>
    <w:rsid w:val="45F16613"/>
    <w:rsid w:val="45FD4563"/>
    <w:rsid w:val="460B5851"/>
    <w:rsid w:val="46205D38"/>
    <w:rsid w:val="46397351"/>
    <w:rsid w:val="4639745E"/>
    <w:rsid w:val="466068F3"/>
    <w:rsid w:val="466D7E2C"/>
    <w:rsid w:val="4672773F"/>
    <w:rsid w:val="468870A2"/>
    <w:rsid w:val="46A03143"/>
    <w:rsid w:val="46CE4AC0"/>
    <w:rsid w:val="46D27A40"/>
    <w:rsid w:val="46E266F9"/>
    <w:rsid w:val="47082F5C"/>
    <w:rsid w:val="47136619"/>
    <w:rsid w:val="471F1551"/>
    <w:rsid w:val="472907B1"/>
    <w:rsid w:val="47377783"/>
    <w:rsid w:val="473D3125"/>
    <w:rsid w:val="47474688"/>
    <w:rsid w:val="475A3339"/>
    <w:rsid w:val="475A3AFB"/>
    <w:rsid w:val="475C651A"/>
    <w:rsid w:val="47882E21"/>
    <w:rsid w:val="47AA5BE6"/>
    <w:rsid w:val="47BE6D02"/>
    <w:rsid w:val="47ED7EA9"/>
    <w:rsid w:val="47EE3409"/>
    <w:rsid w:val="48047C9F"/>
    <w:rsid w:val="48217765"/>
    <w:rsid w:val="484908B9"/>
    <w:rsid w:val="48CF2017"/>
    <w:rsid w:val="48D46EED"/>
    <w:rsid w:val="48D549FE"/>
    <w:rsid w:val="48DB640D"/>
    <w:rsid w:val="48DD3E8F"/>
    <w:rsid w:val="49057512"/>
    <w:rsid w:val="4946002E"/>
    <w:rsid w:val="496F7255"/>
    <w:rsid w:val="497A79CD"/>
    <w:rsid w:val="497D7F2B"/>
    <w:rsid w:val="49AD606D"/>
    <w:rsid w:val="49C35B92"/>
    <w:rsid w:val="49E63551"/>
    <w:rsid w:val="49F57B95"/>
    <w:rsid w:val="49FE565F"/>
    <w:rsid w:val="4A1A65A2"/>
    <w:rsid w:val="4A1D52AD"/>
    <w:rsid w:val="4A306198"/>
    <w:rsid w:val="4A4929F7"/>
    <w:rsid w:val="4A702F34"/>
    <w:rsid w:val="4A706FB0"/>
    <w:rsid w:val="4A73460F"/>
    <w:rsid w:val="4A760DB5"/>
    <w:rsid w:val="4A9B0728"/>
    <w:rsid w:val="4A9D52F4"/>
    <w:rsid w:val="4AAD20E9"/>
    <w:rsid w:val="4AC70980"/>
    <w:rsid w:val="4ACB46C6"/>
    <w:rsid w:val="4AD8223E"/>
    <w:rsid w:val="4AE754DC"/>
    <w:rsid w:val="4B1819B0"/>
    <w:rsid w:val="4B196DF6"/>
    <w:rsid w:val="4B1C72C6"/>
    <w:rsid w:val="4B281166"/>
    <w:rsid w:val="4B3C5DE4"/>
    <w:rsid w:val="4B4D0F13"/>
    <w:rsid w:val="4B687408"/>
    <w:rsid w:val="4B753559"/>
    <w:rsid w:val="4B761525"/>
    <w:rsid w:val="4B984D04"/>
    <w:rsid w:val="4BA96510"/>
    <w:rsid w:val="4BB212CB"/>
    <w:rsid w:val="4BDD4E1E"/>
    <w:rsid w:val="4C1A14FE"/>
    <w:rsid w:val="4C312059"/>
    <w:rsid w:val="4C3D4BFA"/>
    <w:rsid w:val="4C3E39F1"/>
    <w:rsid w:val="4C8066D1"/>
    <w:rsid w:val="4C8B19C3"/>
    <w:rsid w:val="4C8B4F98"/>
    <w:rsid w:val="4CCB021D"/>
    <w:rsid w:val="4CCD762E"/>
    <w:rsid w:val="4CD4035A"/>
    <w:rsid w:val="4CE7583B"/>
    <w:rsid w:val="4CE832B7"/>
    <w:rsid w:val="4D046F69"/>
    <w:rsid w:val="4D0535A1"/>
    <w:rsid w:val="4D1122D4"/>
    <w:rsid w:val="4D37405A"/>
    <w:rsid w:val="4D407026"/>
    <w:rsid w:val="4D517D14"/>
    <w:rsid w:val="4D5C730D"/>
    <w:rsid w:val="4D663D60"/>
    <w:rsid w:val="4D97316E"/>
    <w:rsid w:val="4D9D35D8"/>
    <w:rsid w:val="4DB15995"/>
    <w:rsid w:val="4DC220FC"/>
    <w:rsid w:val="4DE52644"/>
    <w:rsid w:val="4DFD3D03"/>
    <w:rsid w:val="4E084AD3"/>
    <w:rsid w:val="4E1E73EC"/>
    <w:rsid w:val="4E22735C"/>
    <w:rsid w:val="4E28352F"/>
    <w:rsid w:val="4E2C224E"/>
    <w:rsid w:val="4E2C6261"/>
    <w:rsid w:val="4E796078"/>
    <w:rsid w:val="4E9F1B16"/>
    <w:rsid w:val="4EA96124"/>
    <w:rsid w:val="4EAC4CE9"/>
    <w:rsid w:val="4EB34D80"/>
    <w:rsid w:val="4EBC568C"/>
    <w:rsid w:val="4EC004A5"/>
    <w:rsid w:val="4ECE6E37"/>
    <w:rsid w:val="4ED32808"/>
    <w:rsid w:val="4F0A6251"/>
    <w:rsid w:val="4F6A2069"/>
    <w:rsid w:val="4F7D4D97"/>
    <w:rsid w:val="4F967237"/>
    <w:rsid w:val="4F9C3F94"/>
    <w:rsid w:val="4FA669F9"/>
    <w:rsid w:val="4FB974DF"/>
    <w:rsid w:val="4FCF7747"/>
    <w:rsid w:val="4FD371A0"/>
    <w:rsid w:val="4FEB08C0"/>
    <w:rsid w:val="5016446C"/>
    <w:rsid w:val="501A5098"/>
    <w:rsid w:val="505E3468"/>
    <w:rsid w:val="50976322"/>
    <w:rsid w:val="50A378A2"/>
    <w:rsid w:val="50AA7D78"/>
    <w:rsid w:val="50AF5037"/>
    <w:rsid w:val="50D85ABE"/>
    <w:rsid w:val="50E03873"/>
    <w:rsid w:val="50FB5EC7"/>
    <w:rsid w:val="51076672"/>
    <w:rsid w:val="510A7E4A"/>
    <w:rsid w:val="51150640"/>
    <w:rsid w:val="51155AAE"/>
    <w:rsid w:val="512166AA"/>
    <w:rsid w:val="51676676"/>
    <w:rsid w:val="517626ED"/>
    <w:rsid w:val="51A03BEB"/>
    <w:rsid w:val="51AE7DF7"/>
    <w:rsid w:val="51C445D8"/>
    <w:rsid w:val="520B66EF"/>
    <w:rsid w:val="520F4294"/>
    <w:rsid w:val="52295F56"/>
    <w:rsid w:val="52454773"/>
    <w:rsid w:val="5270793F"/>
    <w:rsid w:val="52B225D4"/>
    <w:rsid w:val="52BD243D"/>
    <w:rsid w:val="52CA52DE"/>
    <w:rsid w:val="52E2474C"/>
    <w:rsid w:val="52F13756"/>
    <w:rsid w:val="52F96776"/>
    <w:rsid w:val="53005373"/>
    <w:rsid w:val="53010E8A"/>
    <w:rsid w:val="5318567A"/>
    <w:rsid w:val="531D65B2"/>
    <w:rsid w:val="53370763"/>
    <w:rsid w:val="53371957"/>
    <w:rsid w:val="534031CB"/>
    <w:rsid w:val="53620EEA"/>
    <w:rsid w:val="538507EF"/>
    <w:rsid w:val="539B265B"/>
    <w:rsid w:val="539F0D5A"/>
    <w:rsid w:val="53A457E6"/>
    <w:rsid w:val="53D13541"/>
    <w:rsid w:val="53D928B3"/>
    <w:rsid w:val="53DF2DCB"/>
    <w:rsid w:val="53E13F72"/>
    <w:rsid w:val="53E77510"/>
    <w:rsid w:val="53EE23BF"/>
    <w:rsid w:val="54034353"/>
    <w:rsid w:val="5409539E"/>
    <w:rsid w:val="54547CA3"/>
    <w:rsid w:val="54643332"/>
    <w:rsid w:val="546B1A94"/>
    <w:rsid w:val="547D3FF0"/>
    <w:rsid w:val="54A71030"/>
    <w:rsid w:val="54A85071"/>
    <w:rsid w:val="54B7270E"/>
    <w:rsid w:val="54BF4C96"/>
    <w:rsid w:val="54DC0407"/>
    <w:rsid w:val="54F85523"/>
    <w:rsid w:val="553A5043"/>
    <w:rsid w:val="55434AC4"/>
    <w:rsid w:val="55470D7F"/>
    <w:rsid w:val="55581D3D"/>
    <w:rsid w:val="55686398"/>
    <w:rsid w:val="556C60B3"/>
    <w:rsid w:val="55C15291"/>
    <w:rsid w:val="55C91DDF"/>
    <w:rsid w:val="55EB4403"/>
    <w:rsid w:val="55F22EC4"/>
    <w:rsid w:val="5606068F"/>
    <w:rsid w:val="560B7F21"/>
    <w:rsid w:val="56136C26"/>
    <w:rsid w:val="562C22FC"/>
    <w:rsid w:val="56347BFE"/>
    <w:rsid w:val="56495F4A"/>
    <w:rsid w:val="565C2946"/>
    <w:rsid w:val="56890A8D"/>
    <w:rsid w:val="56925C61"/>
    <w:rsid w:val="56930F5A"/>
    <w:rsid w:val="56A13C90"/>
    <w:rsid w:val="56B92459"/>
    <w:rsid w:val="56D76945"/>
    <w:rsid w:val="56F85B6D"/>
    <w:rsid w:val="571C2584"/>
    <w:rsid w:val="57240661"/>
    <w:rsid w:val="57283E0B"/>
    <w:rsid w:val="5738499B"/>
    <w:rsid w:val="57416CCB"/>
    <w:rsid w:val="576B5785"/>
    <w:rsid w:val="576E69B6"/>
    <w:rsid w:val="5777402A"/>
    <w:rsid w:val="5798743E"/>
    <w:rsid w:val="57B90883"/>
    <w:rsid w:val="57EB51CE"/>
    <w:rsid w:val="582F7C9C"/>
    <w:rsid w:val="585440F0"/>
    <w:rsid w:val="585C28AB"/>
    <w:rsid w:val="585C4B66"/>
    <w:rsid w:val="588421F0"/>
    <w:rsid w:val="589E7E02"/>
    <w:rsid w:val="58B74EA2"/>
    <w:rsid w:val="58C1230C"/>
    <w:rsid w:val="58D53867"/>
    <w:rsid w:val="58DB7B6B"/>
    <w:rsid w:val="58E00368"/>
    <w:rsid w:val="58ED4F64"/>
    <w:rsid w:val="590146C8"/>
    <w:rsid w:val="59210902"/>
    <w:rsid w:val="59215B57"/>
    <w:rsid w:val="593B3F1E"/>
    <w:rsid w:val="593E44C7"/>
    <w:rsid w:val="59517F0B"/>
    <w:rsid w:val="59654336"/>
    <w:rsid w:val="597A4A32"/>
    <w:rsid w:val="597D5C14"/>
    <w:rsid w:val="59C23B35"/>
    <w:rsid w:val="5A200EB3"/>
    <w:rsid w:val="5A317220"/>
    <w:rsid w:val="5A5E6059"/>
    <w:rsid w:val="5A6269DE"/>
    <w:rsid w:val="5A766DC7"/>
    <w:rsid w:val="5AAD49D1"/>
    <w:rsid w:val="5AB865E5"/>
    <w:rsid w:val="5AB96847"/>
    <w:rsid w:val="5AC445F6"/>
    <w:rsid w:val="5AC850CF"/>
    <w:rsid w:val="5AE453BD"/>
    <w:rsid w:val="5AEC5DDC"/>
    <w:rsid w:val="5AF268CC"/>
    <w:rsid w:val="5AF5546C"/>
    <w:rsid w:val="5AFA040B"/>
    <w:rsid w:val="5B0B373F"/>
    <w:rsid w:val="5B0B4BC0"/>
    <w:rsid w:val="5B1031F0"/>
    <w:rsid w:val="5B1B5005"/>
    <w:rsid w:val="5B265F87"/>
    <w:rsid w:val="5B382831"/>
    <w:rsid w:val="5B3D0088"/>
    <w:rsid w:val="5B4535FC"/>
    <w:rsid w:val="5B5374D7"/>
    <w:rsid w:val="5B5B3570"/>
    <w:rsid w:val="5B6322AA"/>
    <w:rsid w:val="5BAD170D"/>
    <w:rsid w:val="5BF070CD"/>
    <w:rsid w:val="5BFF6ACC"/>
    <w:rsid w:val="5C005C45"/>
    <w:rsid w:val="5C0A6E8C"/>
    <w:rsid w:val="5C0B6EDF"/>
    <w:rsid w:val="5C160B6C"/>
    <w:rsid w:val="5C59168D"/>
    <w:rsid w:val="5C8E760E"/>
    <w:rsid w:val="5C91292C"/>
    <w:rsid w:val="5CBA0E18"/>
    <w:rsid w:val="5CBF4790"/>
    <w:rsid w:val="5CE52D57"/>
    <w:rsid w:val="5CFD7060"/>
    <w:rsid w:val="5D072428"/>
    <w:rsid w:val="5D187049"/>
    <w:rsid w:val="5D235F07"/>
    <w:rsid w:val="5D2E6FEF"/>
    <w:rsid w:val="5D344010"/>
    <w:rsid w:val="5D444EF8"/>
    <w:rsid w:val="5D492700"/>
    <w:rsid w:val="5DB32021"/>
    <w:rsid w:val="5DD14A36"/>
    <w:rsid w:val="5DD66B55"/>
    <w:rsid w:val="5DDD3342"/>
    <w:rsid w:val="5DFC702A"/>
    <w:rsid w:val="5E206824"/>
    <w:rsid w:val="5E2353F1"/>
    <w:rsid w:val="5E2D4354"/>
    <w:rsid w:val="5E3E4FA5"/>
    <w:rsid w:val="5E434D76"/>
    <w:rsid w:val="5E581E70"/>
    <w:rsid w:val="5E784311"/>
    <w:rsid w:val="5E8E1E22"/>
    <w:rsid w:val="5E8F1627"/>
    <w:rsid w:val="5EA467FA"/>
    <w:rsid w:val="5EF80C19"/>
    <w:rsid w:val="5F0D5B98"/>
    <w:rsid w:val="5F1D12CB"/>
    <w:rsid w:val="5F214AB2"/>
    <w:rsid w:val="5F2B1033"/>
    <w:rsid w:val="5F2F20EF"/>
    <w:rsid w:val="5F3129A4"/>
    <w:rsid w:val="5F4D3766"/>
    <w:rsid w:val="5F4D7FB0"/>
    <w:rsid w:val="5F7D646E"/>
    <w:rsid w:val="5F821A41"/>
    <w:rsid w:val="5F824C39"/>
    <w:rsid w:val="5F9937E6"/>
    <w:rsid w:val="5FB05B4B"/>
    <w:rsid w:val="5FB46677"/>
    <w:rsid w:val="5FB9411A"/>
    <w:rsid w:val="5FD360B3"/>
    <w:rsid w:val="5FE51FBF"/>
    <w:rsid w:val="5FEA7730"/>
    <w:rsid w:val="600D3631"/>
    <w:rsid w:val="601175DF"/>
    <w:rsid w:val="602778B3"/>
    <w:rsid w:val="606E353A"/>
    <w:rsid w:val="608C0AC2"/>
    <w:rsid w:val="60A153C4"/>
    <w:rsid w:val="60B81A42"/>
    <w:rsid w:val="60B81D35"/>
    <w:rsid w:val="60DB3599"/>
    <w:rsid w:val="60DB4284"/>
    <w:rsid w:val="60F6302D"/>
    <w:rsid w:val="61092F57"/>
    <w:rsid w:val="611D00CC"/>
    <w:rsid w:val="6129541F"/>
    <w:rsid w:val="612B059A"/>
    <w:rsid w:val="612E1967"/>
    <w:rsid w:val="613043EA"/>
    <w:rsid w:val="61363955"/>
    <w:rsid w:val="6147186D"/>
    <w:rsid w:val="61874157"/>
    <w:rsid w:val="619414E2"/>
    <w:rsid w:val="61A1705B"/>
    <w:rsid w:val="61AC4A11"/>
    <w:rsid w:val="61B424C8"/>
    <w:rsid w:val="61E77AFE"/>
    <w:rsid w:val="61FB138B"/>
    <w:rsid w:val="620A64C0"/>
    <w:rsid w:val="620D6B6D"/>
    <w:rsid w:val="622512E3"/>
    <w:rsid w:val="624B557B"/>
    <w:rsid w:val="62690EB0"/>
    <w:rsid w:val="6286585F"/>
    <w:rsid w:val="629038C3"/>
    <w:rsid w:val="62D1432C"/>
    <w:rsid w:val="62D5531A"/>
    <w:rsid w:val="62DD678E"/>
    <w:rsid w:val="62EB5AF4"/>
    <w:rsid w:val="62F6567B"/>
    <w:rsid w:val="63167DB2"/>
    <w:rsid w:val="631D05B4"/>
    <w:rsid w:val="63286A2F"/>
    <w:rsid w:val="6336348D"/>
    <w:rsid w:val="635E1A4C"/>
    <w:rsid w:val="637502A7"/>
    <w:rsid w:val="63831726"/>
    <w:rsid w:val="638508E0"/>
    <w:rsid w:val="63A546A8"/>
    <w:rsid w:val="63A67290"/>
    <w:rsid w:val="63E044E9"/>
    <w:rsid w:val="63E84672"/>
    <w:rsid w:val="63EE47BE"/>
    <w:rsid w:val="63F229C9"/>
    <w:rsid w:val="63FF2A81"/>
    <w:rsid w:val="640902CB"/>
    <w:rsid w:val="640A0554"/>
    <w:rsid w:val="6410447D"/>
    <w:rsid w:val="64176014"/>
    <w:rsid w:val="64501BB2"/>
    <w:rsid w:val="64644617"/>
    <w:rsid w:val="649F4B61"/>
    <w:rsid w:val="64F54D3C"/>
    <w:rsid w:val="64FF21BA"/>
    <w:rsid w:val="6522377E"/>
    <w:rsid w:val="652906ED"/>
    <w:rsid w:val="6535057F"/>
    <w:rsid w:val="65545499"/>
    <w:rsid w:val="65927857"/>
    <w:rsid w:val="65BD729A"/>
    <w:rsid w:val="65D72700"/>
    <w:rsid w:val="66063851"/>
    <w:rsid w:val="662B5608"/>
    <w:rsid w:val="663F7D97"/>
    <w:rsid w:val="664E25AF"/>
    <w:rsid w:val="66627FC1"/>
    <w:rsid w:val="667F0B73"/>
    <w:rsid w:val="668B770A"/>
    <w:rsid w:val="6699148D"/>
    <w:rsid w:val="669D2230"/>
    <w:rsid w:val="66A9723B"/>
    <w:rsid w:val="66CE42CE"/>
    <w:rsid w:val="67172DB9"/>
    <w:rsid w:val="671E57CD"/>
    <w:rsid w:val="67874E83"/>
    <w:rsid w:val="678D358E"/>
    <w:rsid w:val="67903CA9"/>
    <w:rsid w:val="679A7B08"/>
    <w:rsid w:val="679B5B59"/>
    <w:rsid w:val="679C6B4C"/>
    <w:rsid w:val="67C15BC0"/>
    <w:rsid w:val="67EB2223"/>
    <w:rsid w:val="681177B7"/>
    <w:rsid w:val="681E0D67"/>
    <w:rsid w:val="685E3927"/>
    <w:rsid w:val="686E4047"/>
    <w:rsid w:val="687F4C1D"/>
    <w:rsid w:val="68885815"/>
    <w:rsid w:val="68C2756A"/>
    <w:rsid w:val="68CA608A"/>
    <w:rsid w:val="68CB1738"/>
    <w:rsid w:val="68DC298A"/>
    <w:rsid w:val="68EA08E2"/>
    <w:rsid w:val="690C3F26"/>
    <w:rsid w:val="690F0847"/>
    <w:rsid w:val="693D1B33"/>
    <w:rsid w:val="69402C35"/>
    <w:rsid w:val="69763186"/>
    <w:rsid w:val="6978469B"/>
    <w:rsid w:val="69896C65"/>
    <w:rsid w:val="69A85E16"/>
    <w:rsid w:val="69C97171"/>
    <w:rsid w:val="6A233CFC"/>
    <w:rsid w:val="6A3C4858"/>
    <w:rsid w:val="6A45569F"/>
    <w:rsid w:val="6A494992"/>
    <w:rsid w:val="6A7241DA"/>
    <w:rsid w:val="6A7D0C4F"/>
    <w:rsid w:val="6A8D5D59"/>
    <w:rsid w:val="6ABD7DF6"/>
    <w:rsid w:val="6ACB5C2B"/>
    <w:rsid w:val="6ACD1429"/>
    <w:rsid w:val="6B3D56C7"/>
    <w:rsid w:val="6B560794"/>
    <w:rsid w:val="6B6C2B07"/>
    <w:rsid w:val="6B817366"/>
    <w:rsid w:val="6B8A0E05"/>
    <w:rsid w:val="6BA43833"/>
    <w:rsid w:val="6BD35E1F"/>
    <w:rsid w:val="6BDC775D"/>
    <w:rsid w:val="6C1D002B"/>
    <w:rsid w:val="6C2800AB"/>
    <w:rsid w:val="6C397724"/>
    <w:rsid w:val="6C3A24EC"/>
    <w:rsid w:val="6C5B710D"/>
    <w:rsid w:val="6C5E1225"/>
    <w:rsid w:val="6C6258FC"/>
    <w:rsid w:val="6C700D4E"/>
    <w:rsid w:val="6C7D5CF7"/>
    <w:rsid w:val="6C864FCE"/>
    <w:rsid w:val="6CD539FE"/>
    <w:rsid w:val="6D2032E6"/>
    <w:rsid w:val="6D2E22F8"/>
    <w:rsid w:val="6D4D4CA1"/>
    <w:rsid w:val="6D5A5A45"/>
    <w:rsid w:val="6D871E5D"/>
    <w:rsid w:val="6D8C744C"/>
    <w:rsid w:val="6D9E721F"/>
    <w:rsid w:val="6DB7708E"/>
    <w:rsid w:val="6DC16B11"/>
    <w:rsid w:val="6DCC05D9"/>
    <w:rsid w:val="6DCD570A"/>
    <w:rsid w:val="6DD8672B"/>
    <w:rsid w:val="6DED0A01"/>
    <w:rsid w:val="6DF8337A"/>
    <w:rsid w:val="6E0A2F8E"/>
    <w:rsid w:val="6E0A488C"/>
    <w:rsid w:val="6E1C4E4E"/>
    <w:rsid w:val="6E263F3C"/>
    <w:rsid w:val="6E3F5BBC"/>
    <w:rsid w:val="6E5C5328"/>
    <w:rsid w:val="6E5F649A"/>
    <w:rsid w:val="6E643C75"/>
    <w:rsid w:val="6E664226"/>
    <w:rsid w:val="6E9047F2"/>
    <w:rsid w:val="6EA75B94"/>
    <w:rsid w:val="6EA820D0"/>
    <w:rsid w:val="6EAB5352"/>
    <w:rsid w:val="6EC07D65"/>
    <w:rsid w:val="6EC2772B"/>
    <w:rsid w:val="6ED75D30"/>
    <w:rsid w:val="6EDE1140"/>
    <w:rsid w:val="6EF636D7"/>
    <w:rsid w:val="6EFE4CA9"/>
    <w:rsid w:val="6F1D1F2A"/>
    <w:rsid w:val="6F2C698D"/>
    <w:rsid w:val="6F863101"/>
    <w:rsid w:val="6F8D0BCF"/>
    <w:rsid w:val="6FC14329"/>
    <w:rsid w:val="6FC572DF"/>
    <w:rsid w:val="6FCE5BF7"/>
    <w:rsid w:val="6FDA252A"/>
    <w:rsid w:val="6FDC7D30"/>
    <w:rsid w:val="6FE6276D"/>
    <w:rsid w:val="6FEA6407"/>
    <w:rsid w:val="6FEE127A"/>
    <w:rsid w:val="6FFB78EA"/>
    <w:rsid w:val="70175DEF"/>
    <w:rsid w:val="702668B5"/>
    <w:rsid w:val="702A6540"/>
    <w:rsid w:val="70313CB8"/>
    <w:rsid w:val="704323FB"/>
    <w:rsid w:val="70496947"/>
    <w:rsid w:val="705740AF"/>
    <w:rsid w:val="70673B11"/>
    <w:rsid w:val="707D7BC3"/>
    <w:rsid w:val="7084221D"/>
    <w:rsid w:val="70995ECF"/>
    <w:rsid w:val="709A5398"/>
    <w:rsid w:val="70A5670D"/>
    <w:rsid w:val="70A9032F"/>
    <w:rsid w:val="70B96EB0"/>
    <w:rsid w:val="70C31153"/>
    <w:rsid w:val="70E37F25"/>
    <w:rsid w:val="70EC7CA0"/>
    <w:rsid w:val="710E3FF5"/>
    <w:rsid w:val="71256547"/>
    <w:rsid w:val="71321D8A"/>
    <w:rsid w:val="715B4FAC"/>
    <w:rsid w:val="715B781E"/>
    <w:rsid w:val="7161477F"/>
    <w:rsid w:val="71717CF1"/>
    <w:rsid w:val="71864957"/>
    <w:rsid w:val="71BB21F2"/>
    <w:rsid w:val="71DF4E18"/>
    <w:rsid w:val="71E8488A"/>
    <w:rsid w:val="71FB277D"/>
    <w:rsid w:val="71FF7ED8"/>
    <w:rsid w:val="72037475"/>
    <w:rsid w:val="72256503"/>
    <w:rsid w:val="7233754A"/>
    <w:rsid w:val="723513B9"/>
    <w:rsid w:val="72401A80"/>
    <w:rsid w:val="724463AD"/>
    <w:rsid w:val="726560A9"/>
    <w:rsid w:val="7274164C"/>
    <w:rsid w:val="72916253"/>
    <w:rsid w:val="72A4012B"/>
    <w:rsid w:val="72E63328"/>
    <w:rsid w:val="72F17CFC"/>
    <w:rsid w:val="72F24118"/>
    <w:rsid w:val="73173CE2"/>
    <w:rsid w:val="73627B42"/>
    <w:rsid w:val="73704370"/>
    <w:rsid w:val="73856825"/>
    <w:rsid w:val="73A365F5"/>
    <w:rsid w:val="73BA7DA1"/>
    <w:rsid w:val="73BE7EC9"/>
    <w:rsid w:val="73C02D18"/>
    <w:rsid w:val="73DC4D25"/>
    <w:rsid w:val="73DF2697"/>
    <w:rsid w:val="73F769EC"/>
    <w:rsid w:val="7431777C"/>
    <w:rsid w:val="74427D56"/>
    <w:rsid w:val="744A3547"/>
    <w:rsid w:val="744D5640"/>
    <w:rsid w:val="745436E9"/>
    <w:rsid w:val="74C07934"/>
    <w:rsid w:val="74D459A3"/>
    <w:rsid w:val="74F776C4"/>
    <w:rsid w:val="75286516"/>
    <w:rsid w:val="753F1B7D"/>
    <w:rsid w:val="755203BF"/>
    <w:rsid w:val="75773950"/>
    <w:rsid w:val="758139DD"/>
    <w:rsid w:val="758B61EE"/>
    <w:rsid w:val="75933184"/>
    <w:rsid w:val="75B4308D"/>
    <w:rsid w:val="75B855D2"/>
    <w:rsid w:val="75C379FA"/>
    <w:rsid w:val="75D85BF4"/>
    <w:rsid w:val="75F36C4E"/>
    <w:rsid w:val="76110225"/>
    <w:rsid w:val="762A0827"/>
    <w:rsid w:val="762F086F"/>
    <w:rsid w:val="7651358C"/>
    <w:rsid w:val="765A05BC"/>
    <w:rsid w:val="76692EF4"/>
    <w:rsid w:val="76811F39"/>
    <w:rsid w:val="768D36A0"/>
    <w:rsid w:val="76942D56"/>
    <w:rsid w:val="76A32480"/>
    <w:rsid w:val="76BD6FDB"/>
    <w:rsid w:val="76C727DF"/>
    <w:rsid w:val="76C97A91"/>
    <w:rsid w:val="76E64FE9"/>
    <w:rsid w:val="76EF1C48"/>
    <w:rsid w:val="77142F60"/>
    <w:rsid w:val="77531CCD"/>
    <w:rsid w:val="775539A8"/>
    <w:rsid w:val="77564CDE"/>
    <w:rsid w:val="775E513F"/>
    <w:rsid w:val="7789311B"/>
    <w:rsid w:val="778B45B5"/>
    <w:rsid w:val="77993325"/>
    <w:rsid w:val="77A11407"/>
    <w:rsid w:val="77B60070"/>
    <w:rsid w:val="77CD1C66"/>
    <w:rsid w:val="77FD2A21"/>
    <w:rsid w:val="77FF6F6D"/>
    <w:rsid w:val="781F2BD4"/>
    <w:rsid w:val="78221177"/>
    <w:rsid w:val="782243C2"/>
    <w:rsid w:val="782C0497"/>
    <w:rsid w:val="783D7B2B"/>
    <w:rsid w:val="784819C4"/>
    <w:rsid w:val="785146D1"/>
    <w:rsid w:val="787162D7"/>
    <w:rsid w:val="78A72782"/>
    <w:rsid w:val="78B57F30"/>
    <w:rsid w:val="78BD7DA6"/>
    <w:rsid w:val="78D32B02"/>
    <w:rsid w:val="78DB3EA2"/>
    <w:rsid w:val="79227A7B"/>
    <w:rsid w:val="792C5350"/>
    <w:rsid w:val="79531F9E"/>
    <w:rsid w:val="795A1D59"/>
    <w:rsid w:val="796327E2"/>
    <w:rsid w:val="79876F3B"/>
    <w:rsid w:val="798A7BD5"/>
    <w:rsid w:val="79AD451C"/>
    <w:rsid w:val="79C46D96"/>
    <w:rsid w:val="79C771E2"/>
    <w:rsid w:val="79D93F3B"/>
    <w:rsid w:val="79DE5972"/>
    <w:rsid w:val="79ED4D62"/>
    <w:rsid w:val="79F30AC2"/>
    <w:rsid w:val="7A1A5A52"/>
    <w:rsid w:val="7A395F1E"/>
    <w:rsid w:val="7A873E11"/>
    <w:rsid w:val="7A8862F4"/>
    <w:rsid w:val="7A97759F"/>
    <w:rsid w:val="7A9A52A7"/>
    <w:rsid w:val="7AA72AC7"/>
    <w:rsid w:val="7AB129FA"/>
    <w:rsid w:val="7AC11083"/>
    <w:rsid w:val="7ACF2BC4"/>
    <w:rsid w:val="7AF4478C"/>
    <w:rsid w:val="7AFD11E3"/>
    <w:rsid w:val="7B0668C9"/>
    <w:rsid w:val="7B091FEE"/>
    <w:rsid w:val="7B214E0C"/>
    <w:rsid w:val="7B334F2B"/>
    <w:rsid w:val="7B3D0893"/>
    <w:rsid w:val="7B464E52"/>
    <w:rsid w:val="7B4A041A"/>
    <w:rsid w:val="7B5E4E76"/>
    <w:rsid w:val="7B673063"/>
    <w:rsid w:val="7B68690A"/>
    <w:rsid w:val="7BA060D4"/>
    <w:rsid w:val="7BB01186"/>
    <w:rsid w:val="7BB9038F"/>
    <w:rsid w:val="7BB94695"/>
    <w:rsid w:val="7BCD5D1B"/>
    <w:rsid w:val="7BEC38D9"/>
    <w:rsid w:val="7BF5725C"/>
    <w:rsid w:val="7C002D82"/>
    <w:rsid w:val="7C136AD9"/>
    <w:rsid w:val="7C2B0D47"/>
    <w:rsid w:val="7C645E16"/>
    <w:rsid w:val="7C683DA8"/>
    <w:rsid w:val="7C9E3E54"/>
    <w:rsid w:val="7CBC3B7A"/>
    <w:rsid w:val="7CE45280"/>
    <w:rsid w:val="7CEF6506"/>
    <w:rsid w:val="7CF66AAB"/>
    <w:rsid w:val="7CFA011A"/>
    <w:rsid w:val="7CFE4B12"/>
    <w:rsid w:val="7D295CBC"/>
    <w:rsid w:val="7D330928"/>
    <w:rsid w:val="7D3464FC"/>
    <w:rsid w:val="7D6D684D"/>
    <w:rsid w:val="7D803A05"/>
    <w:rsid w:val="7DA00E09"/>
    <w:rsid w:val="7DB87202"/>
    <w:rsid w:val="7DB96B10"/>
    <w:rsid w:val="7DBD5199"/>
    <w:rsid w:val="7DDB54AC"/>
    <w:rsid w:val="7E11330D"/>
    <w:rsid w:val="7E207BF6"/>
    <w:rsid w:val="7E3674EB"/>
    <w:rsid w:val="7E387D5F"/>
    <w:rsid w:val="7E4F55C6"/>
    <w:rsid w:val="7E66786C"/>
    <w:rsid w:val="7E9B04B9"/>
    <w:rsid w:val="7E9E5C9C"/>
    <w:rsid w:val="7ED44A14"/>
    <w:rsid w:val="7ED7474C"/>
    <w:rsid w:val="7EED4F50"/>
    <w:rsid w:val="7EF73E05"/>
    <w:rsid w:val="7F0B7248"/>
    <w:rsid w:val="7F34163C"/>
    <w:rsid w:val="7F4A3EAE"/>
    <w:rsid w:val="7F4B0FBD"/>
    <w:rsid w:val="7F695182"/>
    <w:rsid w:val="7F7B12F7"/>
    <w:rsid w:val="7F893CFD"/>
    <w:rsid w:val="7F8C615F"/>
    <w:rsid w:val="7F8E749F"/>
    <w:rsid w:val="7F994716"/>
    <w:rsid w:val="7FA6638C"/>
    <w:rsid w:val="7FC67363"/>
    <w:rsid w:val="7FCE5757"/>
    <w:rsid w:val="7FE83C65"/>
    <w:rsid w:val="7FF7186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1"/>
    <w:basedOn w:val="1"/>
    <w:next w:val="4"/>
    <w:link w:val="53"/>
    <w:autoRedefine/>
    <w:qFormat/>
    <w:uiPriority w:val="9"/>
    <w:pPr>
      <w:keepNext/>
      <w:keepLines/>
      <w:numPr>
        <w:ilvl w:val="0"/>
        <w:numId w:val="1"/>
      </w:numPr>
      <w:adjustRightInd w:val="0"/>
      <w:spacing w:before="160" w:after="160" w:line="160" w:lineRule="atLeast"/>
      <w:textAlignment w:val="baseline"/>
      <w:outlineLvl w:val="0"/>
    </w:pPr>
    <w:rPr>
      <w:b/>
      <w:bCs/>
      <w:kern w:val="44"/>
      <w:sz w:val="44"/>
      <w:szCs w:val="44"/>
    </w:rPr>
  </w:style>
  <w:style w:type="paragraph" w:styleId="5">
    <w:name w:val="heading 2"/>
    <w:basedOn w:val="1"/>
    <w:next w:val="1"/>
    <w:link w:val="54"/>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paragraph" w:styleId="6">
    <w:name w:val="heading 3"/>
    <w:basedOn w:val="1"/>
    <w:next w:val="4"/>
    <w:link w:val="55"/>
    <w:autoRedefine/>
    <w:qFormat/>
    <w:uiPriority w:val="9"/>
    <w:pPr>
      <w:keepNext/>
      <w:keepLines/>
      <w:numPr>
        <w:ilvl w:val="2"/>
        <w:numId w:val="1"/>
      </w:numPr>
      <w:tabs>
        <w:tab w:val="left" w:pos="360"/>
      </w:tabs>
      <w:adjustRightInd w:val="0"/>
      <w:spacing w:before="160" w:after="160" w:line="160" w:lineRule="atLeast"/>
      <w:ind w:hanging="284"/>
      <w:textAlignment w:val="baseline"/>
      <w:outlineLvl w:val="2"/>
    </w:pPr>
    <w:rPr>
      <w:b/>
      <w:bCs/>
      <w:kern w:val="0"/>
      <w:sz w:val="32"/>
      <w:szCs w:val="32"/>
    </w:rPr>
  </w:style>
  <w:style w:type="paragraph" w:styleId="7">
    <w:name w:val="heading 4"/>
    <w:basedOn w:val="1"/>
    <w:next w:val="1"/>
    <w:link w:val="56"/>
    <w:autoRedefine/>
    <w:qFormat/>
    <w:uiPriority w:val="9"/>
    <w:pPr>
      <w:keepNext/>
      <w:keepLines/>
      <w:numPr>
        <w:ilvl w:val="3"/>
        <w:numId w:val="1"/>
      </w:numPr>
      <w:tabs>
        <w:tab w:val="left" w:pos="0"/>
        <w:tab w:val="left" w:pos="360"/>
      </w:tabs>
      <w:adjustRightInd w:val="0"/>
      <w:spacing w:before="280" w:after="290" w:line="376" w:lineRule="atLeast"/>
      <w:textAlignment w:val="baseline"/>
      <w:outlineLvl w:val="3"/>
    </w:pPr>
    <w:rPr>
      <w:rFonts w:ascii="Cambria" w:hAnsi="Cambria"/>
      <w:b/>
      <w:bCs/>
      <w:kern w:val="0"/>
      <w:sz w:val="28"/>
      <w:szCs w:val="28"/>
    </w:rPr>
  </w:style>
  <w:style w:type="paragraph" w:styleId="8">
    <w:name w:val="heading 5"/>
    <w:basedOn w:val="1"/>
    <w:next w:val="1"/>
    <w:link w:val="57"/>
    <w:autoRedefine/>
    <w:qFormat/>
    <w:uiPriority w:val="9"/>
    <w:pPr>
      <w:keepNext/>
      <w:keepLines/>
      <w:numPr>
        <w:ilvl w:val="4"/>
        <w:numId w:val="1"/>
      </w:numPr>
      <w:tabs>
        <w:tab w:val="left" w:pos="0"/>
        <w:tab w:val="left" w:pos="360"/>
      </w:tabs>
      <w:adjustRightInd w:val="0"/>
      <w:spacing w:before="280" w:after="290" w:line="376" w:lineRule="atLeast"/>
      <w:textAlignment w:val="baseline"/>
      <w:outlineLvl w:val="4"/>
    </w:pPr>
    <w:rPr>
      <w:b/>
      <w:bCs/>
      <w:kern w:val="0"/>
      <w:sz w:val="28"/>
      <w:szCs w:val="28"/>
    </w:rPr>
  </w:style>
  <w:style w:type="paragraph" w:styleId="9">
    <w:name w:val="heading 6"/>
    <w:basedOn w:val="1"/>
    <w:next w:val="1"/>
    <w:link w:val="58"/>
    <w:autoRedefine/>
    <w:qFormat/>
    <w:uiPriority w:val="9"/>
    <w:pPr>
      <w:keepNext/>
      <w:keepLines/>
      <w:numPr>
        <w:ilvl w:val="5"/>
        <w:numId w:val="1"/>
      </w:numPr>
      <w:tabs>
        <w:tab w:val="left" w:pos="0"/>
        <w:tab w:val="left" w:pos="360"/>
      </w:tabs>
      <w:adjustRightInd w:val="0"/>
      <w:spacing w:before="240" w:after="64" w:line="320" w:lineRule="atLeast"/>
      <w:textAlignment w:val="baseline"/>
      <w:outlineLvl w:val="5"/>
    </w:pPr>
    <w:rPr>
      <w:rFonts w:ascii="Cambria" w:hAnsi="Cambria"/>
      <w:b/>
      <w:bCs/>
      <w:kern w:val="0"/>
      <w:szCs w:val="24"/>
    </w:rPr>
  </w:style>
  <w:style w:type="paragraph" w:styleId="10">
    <w:name w:val="heading 7"/>
    <w:basedOn w:val="1"/>
    <w:next w:val="1"/>
    <w:link w:val="59"/>
    <w:autoRedefine/>
    <w:qFormat/>
    <w:uiPriority w:val="9"/>
    <w:pPr>
      <w:keepNext/>
      <w:keepLines/>
      <w:numPr>
        <w:ilvl w:val="6"/>
        <w:numId w:val="1"/>
      </w:numPr>
      <w:tabs>
        <w:tab w:val="left" w:pos="0"/>
        <w:tab w:val="left" w:pos="360"/>
      </w:tabs>
      <w:adjustRightInd w:val="0"/>
      <w:spacing w:before="240" w:after="64" w:line="320" w:lineRule="atLeast"/>
      <w:textAlignment w:val="baseline"/>
      <w:outlineLvl w:val="6"/>
    </w:pPr>
    <w:rPr>
      <w:b/>
      <w:bCs/>
      <w:kern w:val="0"/>
      <w:szCs w:val="24"/>
    </w:rPr>
  </w:style>
  <w:style w:type="paragraph" w:styleId="11">
    <w:name w:val="heading 8"/>
    <w:basedOn w:val="1"/>
    <w:next w:val="1"/>
    <w:link w:val="60"/>
    <w:autoRedefine/>
    <w:qFormat/>
    <w:uiPriority w:val="9"/>
    <w:pPr>
      <w:keepNext/>
      <w:keepLines/>
      <w:numPr>
        <w:ilvl w:val="7"/>
        <w:numId w:val="1"/>
      </w:numPr>
      <w:tabs>
        <w:tab w:val="left" w:pos="0"/>
        <w:tab w:val="left" w:pos="360"/>
      </w:tabs>
      <w:adjustRightInd w:val="0"/>
      <w:spacing w:before="240" w:after="64" w:line="320" w:lineRule="atLeast"/>
      <w:textAlignment w:val="baseline"/>
      <w:outlineLvl w:val="7"/>
    </w:pPr>
    <w:rPr>
      <w:rFonts w:ascii="Cambria" w:hAnsi="Cambria"/>
      <w:kern w:val="0"/>
      <w:szCs w:val="24"/>
    </w:rPr>
  </w:style>
  <w:style w:type="paragraph" w:styleId="12">
    <w:name w:val="heading 9"/>
    <w:basedOn w:val="1"/>
    <w:next w:val="1"/>
    <w:link w:val="61"/>
    <w:autoRedefine/>
    <w:qFormat/>
    <w:uiPriority w:val="9"/>
    <w:pPr>
      <w:keepNext/>
      <w:keepLines/>
      <w:numPr>
        <w:ilvl w:val="8"/>
        <w:numId w:val="1"/>
      </w:numPr>
      <w:tabs>
        <w:tab w:val="left" w:pos="0"/>
        <w:tab w:val="left" w:pos="360"/>
      </w:tabs>
      <w:adjustRightInd w:val="0"/>
      <w:spacing w:before="240" w:after="64" w:line="320" w:lineRule="atLeast"/>
      <w:textAlignment w:val="baseline"/>
      <w:outlineLvl w:val="8"/>
    </w:pPr>
    <w:rPr>
      <w:rFonts w:ascii="Cambria" w:hAnsi="Cambria"/>
      <w:kern w:val="0"/>
      <w:sz w:val="2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1"/>
    <w:autoRedefine/>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4">
    <w:name w:val="文档正文"/>
    <w:basedOn w:val="1"/>
    <w:autoRedefine/>
    <w:qFormat/>
    <w:uiPriority w:val="99"/>
    <w:pPr>
      <w:adjustRightInd w:val="0"/>
      <w:spacing w:line="480" w:lineRule="atLeast"/>
      <w:ind w:firstLine="567"/>
      <w:textAlignment w:val="baseline"/>
    </w:pPr>
    <w:rPr>
      <w:rFonts w:ascii="仿宋_GB2312" w:eastAsia="仿宋_GB2312"/>
      <w:kern w:val="0"/>
      <w:sz w:val="28"/>
      <w:szCs w:val="20"/>
    </w:rPr>
  </w:style>
  <w:style w:type="paragraph" w:styleId="13">
    <w:name w:val="List 3"/>
    <w:basedOn w:val="1"/>
    <w:autoRedefine/>
    <w:qFormat/>
    <w:uiPriority w:val="99"/>
    <w:pPr>
      <w:ind w:left="600" w:leftChars="400" w:hanging="200" w:hangingChars="200"/>
    </w:pPr>
    <w:rPr>
      <w:rFonts w:ascii="Times New Roman" w:hAnsi="Times New Roman"/>
      <w:szCs w:val="20"/>
    </w:rPr>
  </w:style>
  <w:style w:type="paragraph" w:styleId="14">
    <w:name w:val="Normal Indent"/>
    <w:basedOn w:val="1"/>
    <w:autoRedefine/>
    <w:qFormat/>
    <w:uiPriority w:val="0"/>
    <w:pPr>
      <w:ind w:firstLine="420"/>
    </w:pPr>
    <w:rPr>
      <w:rFonts w:ascii="Times New Roman" w:hAnsi="Times New Roman"/>
      <w:sz w:val="28"/>
      <w:szCs w:val="20"/>
    </w:rPr>
  </w:style>
  <w:style w:type="paragraph" w:styleId="15">
    <w:name w:val="caption"/>
    <w:basedOn w:val="1"/>
    <w:next w:val="1"/>
    <w:autoRedefine/>
    <w:qFormat/>
    <w:uiPriority w:val="99"/>
    <w:pPr>
      <w:spacing w:before="152" w:after="160"/>
    </w:pPr>
    <w:rPr>
      <w:rFonts w:ascii="Arial" w:hAnsi="Arial" w:eastAsia="黑体" w:cs="Arial"/>
      <w:sz w:val="20"/>
      <w:szCs w:val="20"/>
    </w:rPr>
  </w:style>
  <w:style w:type="paragraph" w:styleId="16">
    <w:name w:val="annotation text"/>
    <w:basedOn w:val="1"/>
    <w:next w:val="14"/>
    <w:link w:val="62"/>
    <w:autoRedefine/>
    <w:qFormat/>
    <w:uiPriority w:val="0"/>
    <w:pPr>
      <w:jc w:val="left"/>
    </w:pPr>
    <w:rPr>
      <w:kern w:val="0"/>
      <w:sz w:val="20"/>
      <w:szCs w:val="20"/>
    </w:rPr>
  </w:style>
  <w:style w:type="paragraph" w:styleId="17">
    <w:name w:val="Body Text 3"/>
    <w:basedOn w:val="1"/>
    <w:link w:val="64"/>
    <w:autoRedefine/>
    <w:qFormat/>
    <w:uiPriority w:val="99"/>
    <w:pPr>
      <w:spacing w:after="120"/>
    </w:pPr>
    <w:rPr>
      <w:kern w:val="0"/>
      <w:sz w:val="16"/>
      <w:szCs w:val="16"/>
    </w:rPr>
  </w:style>
  <w:style w:type="paragraph" w:styleId="18">
    <w:name w:val="Body Text"/>
    <w:basedOn w:val="1"/>
    <w:next w:val="19"/>
    <w:link w:val="65"/>
    <w:autoRedefine/>
    <w:qFormat/>
    <w:uiPriority w:val="99"/>
    <w:pPr>
      <w:spacing w:line="360" w:lineRule="auto"/>
    </w:pPr>
    <w:rPr>
      <w:kern w:val="0"/>
      <w:sz w:val="20"/>
      <w:szCs w:val="20"/>
    </w:rPr>
  </w:style>
  <w:style w:type="paragraph" w:customStyle="1" w:styleId="19">
    <w:name w:val="Default"/>
    <w:next w:val="20"/>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
    <w:name w:val="大标题"/>
    <w:basedOn w:val="1"/>
    <w:next w:val="21"/>
    <w:autoRedefine/>
    <w:qFormat/>
    <w:uiPriority w:val="0"/>
    <w:pPr>
      <w:jc w:val="center"/>
    </w:pPr>
    <w:rPr>
      <w:rFonts w:ascii="Arial" w:hAnsi="Arial"/>
      <w:b/>
      <w:sz w:val="28"/>
      <w:szCs w:val="24"/>
    </w:rPr>
  </w:style>
  <w:style w:type="paragraph" w:styleId="21">
    <w:name w:val="Body Text First Indent 2"/>
    <w:basedOn w:val="22"/>
    <w:next w:val="18"/>
    <w:autoRedefine/>
    <w:qFormat/>
    <w:locked/>
    <w:uiPriority w:val="0"/>
    <w:pPr>
      <w:ind w:firstLine="0"/>
    </w:pPr>
  </w:style>
  <w:style w:type="paragraph" w:styleId="22">
    <w:name w:val="Body Text Indent"/>
    <w:basedOn w:val="1"/>
    <w:next w:val="18"/>
    <w:link w:val="66"/>
    <w:autoRedefine/>
    <w:qFormat/>
    <w:uiPriority w:val="99"/>
    <w:pPr>
      <w:ind w:firstLine="645"/>
    </w:pPr>
    <w:rPr>
      <w:kern w:val="0"/>
      <w:sz w:val="20"/>
      <w:szCs w:val="20"/>
    </w:rPr>
  </w:style>
  <w:style w:type="paragraph" w:styleId="23">
    <w:name w:val="List 2"/>
    <w:basedOn w:val="1"/>
    <w:autoRedefine/>
    <w:qFormat/>
    <w:uiPriority w:val="99"/>
    <w:pPr>
      <w:ind w:left="400" w:leftChars="200" w:hanging="200" w:hangingChars="200"/>
    </w:pPr>
    <w:rPr>
      <w:rFonts w:ascii="Times New Roman" w:hAnsi="Times New Roman"/>
      <w:szCs w:val="20"/>
    </w:rPr>
  </w:style>
  <w:style w:type="paragraph" w:styleId="24">
    <w:name w:val="Block Text"/>
    <w:basedOn w:val="1"/>
    <w:autoRedefine/>
    <w:qFormat/>
    <w:locked/>
    <w:uiPriority w:val="0"/>
    <w:pPr>
      <w:autoSpaceDE w:val="0"/>
      <w:autoSpaceDN w:val="0"/>
      <w:adjustRightInd w:val="0"/>
      <w:spacing w:line="500" w:lineRule="exact"/>
      <w:ind w:left="391" w:right="246"/>
    </w:pPr>
    <w:rPr>
      <w:rFonts w:ascii="仿宋_GB2312" w:hAnsi="Times New Roman" w:eastAsia="仿宋_GB2312"/>
      <w:kern w:val="0"/>
      <w:szCs w:val="24"/>
    </w:rPr>
  </w:style>
  <w:style w:type="paragraph" w:styleId="25">
    <w:name w:val="toc 3"/>
    <w:basedOn w:val="1"/>
    <w:next w:val="1"/>
    <w:autoRedefine/>
    <w:qFormat/>
    <w:uiPriority w:val="99"/>
    <w:pPr>
      <w:tabs>
        <w:tab w:val="right" w:leader="dot" w:pos="8776"/>
      </w:tabs>
      <w:spacing w:line="400" w:lineRule="exact"/>
      <w:ind w:left="400" w:leftChars="400" w:firstLine="200" w:firstLineChars="200"/>
    </w:pPr>
    <w:rPr>
      <w:rFonts w:ascii="宋体"/>
      <w:bCs/>
      <w:sz w:val="18"/>
      <w:szCs w:val="18"/>
    </w:rPr>
  </w:style>
  <w:style w:type="paragraph" w:styleId="26">
    <w:name w:val="Plain Text"/>
    <w:basedOn w:val="1"/>
    <w:link w:val="67"/>
    <w:autoRedefine/>
    <w:qFormat/>
    <w:uiPriority w:val="99"/>
    <w:pPr>
      <w:spacing w:line="360" w:lineRule="auto"/>
      <w:ind w:firstLine="200" w:firstLineChars="200"/>
    </w:pPr>
    <w:rPr>
      <w:rFonts w:ascii="宋体" w:hAnsi="Courier New"/>
      <w:kern w:val="0"/>
      <w:sz w:val="20"/>
      <w:szCs w:val="21"/>
    </w:rPr>
  </w:style>
  <w:style w:type="paragraph" w:styleId="27">
    <w:name w:val="Date"/>
    <w:basedOn w:val="1"/>
    <w:next w:val="1"/>
    <w:link w:val="68"/>
    <w:autoRedefine/>
    <w:qFormat/>
    <w:uiPriority w:val="99"/>
    <w:pPr>
      <w:ind w:left="2500" w:leftChars="2500"/>
    </w:pPr>
    <w:rPr>
      <w:kern w:val="0"/>
      <w:sz w:val="20"/>
      <w:szCs w:val="20"/>
    </w:rPr>
  </w:style>
  <w:style w:type="paragraph" w:styleId="28">
    <w:name w:val="Body Text Indent 2"/>
    <w:basedOn w:val="1"/>
    <w:link w:val="69"/>
    <w:autoRedefine/>
    <w:qFormat/>
    <w:uiPriority w:val="99"/>
    <w:pPr>
      <w:ind w:firstLine="630"/>
    </w:pPr>
    <w:rPr>
      <w:kern w:val="0"/>
      <w:sz w:val="20"/>
      <w:szCs w:val="20"/>
    </w:rPr>
  </w:style>
  <w:style w:type="paragraph" w:styleId="29">
    <w:name w:val="List Continue 5"/>
    <w:basedOn w:val="1"/>
    <w:autoRedefine/>
    <w:qFormat/>
    <w:uiPriority w:val="99"/>
    <w:pPr>
      <w:spacing w:after="120"/>
      <w:ind w:left="1000" w:leftChars="1000"/>
    </w:pPr>
    <w:rPr>
      <w:rFonts w:ascii="Times New Roman" w:hAnsi="Times New Roman"/>
      <w:szCs w:val="20"/>
    </w:rPr>
  </w:style>
  <w:style w:type="paragraph" w:styleId="30">
    <w:name w:val="Balloon Text"/>
    <w:basedOn w:val="1"/>
    <w:link w:val="70"/>
    <w:autoRedefine/>
    <w:qFormat/>
    <w:uiPriority w:val="99"/>
    <w:rPr>
      <w:kern w:val="0"/>
      <w:sz w:val="0"/>
      <w:szCs w:val="0"/>
    </w:rPr>
  </w:style>
  <w:style w:type="paragraph" w:styleId="31">
    <w:name w:val="footer"/>
    <w:basedOn w:val="1"/>
    <w:link w:val="71"/>
    <w:autoRedefine/>
    <w:qFormat/>
    <w:uiPriority w:val="99"/>
    <w:pPr>
      <w:tabs>
        <w:tab w:val="center" w:pos="4153"/>
        <w:tab w:val="right" w:pos="8306"/>
      </w:tabs>
      <w:snapToGrid w:val="0"/>
      <w:jc w:val="left"/>
    </w:pPr>
    <w:rPr>
      <w:kern w:val="0"/>
      <w:sz w:val="18"/>
      <w:szCs w:val="18"/>
    </w:rPr>
  </w:style>
  <w:style w:type="paragraph" w:styleId="32">
    <w:name w:val="header"/>
    <w:basedOn w:val="1"/>
    <w:link w:val="72"/>
    <w:autoRedefine/>
    <w:qFormat/>
    <w:uiPriority w:val="99"/>
    <w:pPr>
      <w:pBdr>
        <w:bottom w:val="single" w:color="auto" w:sz="6" w:space="1"/>
      </w:pBdr>
      <w:tabs>
        <w:tab w:val="center" w:pos="4153"/>
        <w:tab w:val="right" w:pos="8306"/>
      </w:tabs>
      <w:snapToGrid w:val="0"/>
      <w:jc w:val="center"/>
    </w:pPr>
    <w:rPr>
      <w:kern w:val="0"/>
      <w:sz w:val="18"/>
      <w:szCs w:val="18"/>
    </w:rPr>
  </w:style>
  <w:style w:type="paragraph" w:styleId="33">
    <w:name w:val="toc 1"/>
    <w:basedOn w:val="1"/>
    <w:next w:val="1"/>
    <w:autoRedefine/>
    <w:qFormat/>
    <w:uiPriority w:val="39"/>
    <w:pPr>
      <w:tabs>
        <w:tab w:val="right" w:leader="dot" w:pos="8776"/>
      </w:tabs>
      <w:spacing w:line="360" w:lineRule="exact"/>
      <w:ind w:firstLine="200" w:firstLineChars="200"/>
    </w:pPr>
    <w:rPr>
      <w:rFonts w:ascii="华文中宋" w:eastAsia="华文中宋"/>
      <w:b/>
      <w:szCs w:val="24"/>
    </w:rPr>
  </w:style>
  <w:style w:type="paragraph" w:styleId="34">
    <w:name w:val="List Continue 4"/>
    <w:basedOn w:val="1"/>
    <w:autoRedefine/>
    <w:qFormat/>
    <w:uiPriority w:val="99"/>
    <w:pPr>
      <w:spacing w:after="120"/>
      <w:ind w:left="800" w:leftChars="800"/>
    </w:pPr>
    <w:rPr>
      <w:rFonts w:ascii="Times New Roman" w:hAnsi="Times New Roman"/>
      <w:szCs w:val="20"/>
    </w:rPr>
  </w:style>
  <w:style w:type="paragraph" w:styleId="35">
    <w:name w:val="List"/>
    <w:basedOn w:val="1"/>
    <w:autoRedefine/>
    <w:qFormat/>
    <w:uiPriority w:val="99"/>
    <w:pPr>
      <w:ind w:left="200" w:hanging="200" w:hangingChars="200"/>
    </w:pPr>
    <w:rPr>
      <w:rFonts w:ascii="Times New Roman" w:hAnsi="Times New Roman"/>
      <w:szCs w:val="20"/>
    </w:rPr>
  </w:style>
  <w:style w:type="paragraph" w:styleId="36">
    <w:name w:val="footnote text"/>
    <w:basedOn w:val="1"/>
    <w:link w:val="73"/>
    <w:autoRedefine/>
    <w:qFormat/>
    <w:uiPriority w:val="99"/>
    <w:pPr>
      <w:adjustRightInd w:val="0"/>
      <w:spacing w:line="312" w:lineRule="atLeast"/>
      <w:jc w:val="left"/>
    </w:pPr>
    <w:rPr>
      <w:kern w:val="0"/>
      <w:sz w:val="18"/>
      <w:szCs w:val="18"/>
    </w:rPr>
  </w:style>
  <w:style w:type="paragraph" w:styleId="37">
    <w:name w:val="List 5"/>
    <w:basedOn w:val="1"/>
    <w:autoRedefine/>
    <w:qFormat/>
    <w:uiPriority w:val="99"/>
    <w:pPr>
      <w:ind w:left="1000" w:leftChars="800" w:hanging="200" w:hangingChars="200"/>
    </w:pPr>
    <w:rPr>
      <w:rFonts w:ascii="Times New Roman" w:hAnsi="Times New Roman"/>
      <w:szCs w:val="20"/>
    </w:rPr>
  </w:style>
  <w:style w:type="paragraph" w:styleId="38">
    <w:name w:val="Body Text Indent 3"/>
    <w:basedOn w:val="1"/>
    <w:link w:val="74"/>
    <w:autoRedefine/>
    <w:qFormat/>
    <w:uiPriority w:val="99"/>
    <w:pPr>
      <w:spacing w:line="360" w:lineRule="auto"/>
      <w:ind w:firstLine="468"/>
    </w:pPr>
    <w:rPr>
      <w:kern w:val="0"/>
      <w:sz w:val="16"/>
      <w:szCs w:val="16"/>
    </w:rPr>
  </w:style>
  <w:style w:type="paragraph" w:styleId="39">
    <w:name w:val="toc 2"/>
    <w:basedOn w:val="1"/>
    <w:next w:val="1"/>
    <w:autoRedefine/>
    <w:qFormat/>
    <w:uiPriority w:val="39"/>
    <w:pPr>
      <w:tabs>
        <w:tab w:val="right" w:leader="dot" w:pos="8776"/>
      </w:tabs>
      <w:spacing w:line="360" w:lineRule="auto"/>
      <w:ind w:left="200" w:leftChars="200" w:firstLine="200" w:firstLineChars="200"/>
      <w:jc w:val="distribute"/>
    </w:pPr>
    <w:rPr>
      <w:rFonts w:ascii="华文中宋" w:eastAsia="华文中宋"/>
      <w:szCs w:val="24"/>
    </w:rPr>
  </w:style>
  <w:style w:type="paragraph" w:styleId="40">
    <w:name w:val="Body Text 2"/>
    <w:basedOn w:val="1"/>
    <w:link w:val="75"/>
    <w:autoRedefine/>
    <w:qFormat/>
    <w:uiPriority w:val="99"/>
    <w:pPr>
      <w:spacing w:after="120" w:line="480" w:lineRule="auto"/>
    </w:pPr>
    <w:rPr>
      <w:kern w:val="0"/>
      <w:sz w:val="20"/>
      <w:szCs w:val="20"/>
    </w:rPr>
  </w:style>
  <w:style w:type="paragraph" w:styleId="41">
    <w:name w:val="List 4"/>
    <w:basedOn w:val="1"/>
    <w:autoRedefine/>
    <w:qFormat/>
    <w:uiPriority w:val="99"/>
    <w:pPr>
      <w:ind w:left="800" w:leftChars="600" w:hanging="200" w:hangingChars="200"/>
    </w:pPr>
    <w:rPr>
      <w:rFonts w:ascii="Times New Roman" w:hAnsi="Times New Roman"/>
      <w:szCs w:val="20"/>
    </w:rPr>
  </w:style>
  <w:style w:type="paragraph" w:styleId="42">
    <w:name w:val="List Continue 2"/>
    <w:basedOn w:val="1"/>
    <w:autoRedefine/>
    <w:qFormat/>
    <w:uiPriority w:val="99"/>
    <w:pPr>
      <w:spacing w:after="120"/>
      <w:ind w:left="400" w:leftChars="400"/>
    </w:pPr>
    <w:rPr>
      <w:rFonts w:ascii="Times New Roman" w:hAnsi="Times New Roman"/>
      <w:szCs w:val="20"/>
    </w:rPr>
  </w:style>
  <w:style w:type="paragraph" w:styleId="43">
    <w:name w:val="Normal (Web)"/>
    <w:basedOn w:val="1"/>
    <w:autoRedefine/>
    <w:qFormat/>
    <w:uiPriority w:val="99"/>
    <w:pPr>
      <w:widowControl/>
      <w:spacing w:before="100" w:beforeAutospacing="1" w:after="100" w:afterAutospacing="1"/>
      <w:jc w:val="left"/>
    </w:pPr>
    <w:rPr>
      <w:rFonts w:ascii="宋体"/>
      <w:kern w:val="0"/>
      <w:szCs w:val="24"/>
    </w:rPr>
  </w:style>
  <w:style w:type="paragraph" w:styleId="44">
    <w:name w:val="List Continue 3"/>
    <w:basedOn w:val="1"/>
    <w:autoRedefine/>
    <w:qFormat/>
    <w:uiPriority w:val="99"/>
    <w:pPr>
      <w:spacing w:after="120"/>
      <w:ind w:left="600" w:leftChars="600"/>
    </w:pPr>
    <w:rPr>
      <w:rFonts w:ascii="Times New Roman" w:hAnsi="Times New Roman"/>
      <w:szCs w:val="20"/>
    </w:rPr>
  </w:style>
  <w:style w:type="paragraph" w:styleId="45">
    <w:name w:val="annotation subject"/>
    <w:basedOn w:val="16"/>
    <w:next w:val="16"/>
    <w:link w:val="63"/>
    <w:autoRedefine/>
    <w:qFormat/>
    <w:uiPriority w:val="99"/>
    <w:rPr>
      <w:b/>
      <w:bCs/>
    </w:rPr>
  </w:style>
  <w:style w:type="table" w:styleId="47">
    <w:name w:val="Table Grid"/>
    <w:basedOn w:val="46"/>
    <w:autoRedefine/>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page number"/>
    <w:autoRedefine/>
    <w:qFormat/>
    <w:uiPriority w:val="0"/>
    <w:rPr>
      <w:rFonts w:cs="Times New Roman"/>
    </w:rPr>
  </w:style>
  <w:style w:type="character" w:styleId="50">
    <w:name w:val="FollowedHyperlink"/>
    <w:autoRedefine/>
    <w:qFormat/>
    <w:uiPriority w:val="99"/>
    <w:rPr>
      <w:rFonts w:cs="Times New Roman"/>
      <w:color w:val="800080"/>
      <w:u w:val="single"/>
    </w:rPr>
  </w:style>
  <w:style w:type="character" w:styleId="51">
    <w:name w:val="Hyperlink"/>
    <w:autoRedefine/>
    <w:qFormat/>
    <w:uiPriority w:val="99"/>
    <w:rPr>
      <w:rFonts w:cs="Times New Roman"/>
      <w:color w:val="0000FF"/>
      <w:u w:val="single"/>
    </w:rPr>
  </w:style>
  <w:style w:type="character" w:styleId="52">
    <w:name w:val="annotation reference"/>
    <w:autoRedefine/>
    <w:qFormat/>
    <w:uiPriority w:val="99"/>
    <w:rPr>
      <w:rFonts w:cs="Times New Roman"/>
      <w:sz w:val="21"/>
      <w:szCs w:val="21"/>
    </w:rPr>
  </w:style>
  <w:style w:type="character" w:customStyle="1" w:styleId="53">
    <w:name w:val="标题 1 字符"/>
    <w:link w:val="3"/>
    <w:autoRedefine/>
    <w:qFormat/>
    <w:uiPriority w:val="9"/>
    <w:rPr>
      <w:rFonts w:ascii="Calibri" w:hAnsi="Calibri"/>
      <w:b/>
      <w:bCs/>
      <w:kern w:val="44"/>
      <w:sz w:val="44"/>
      <w:szCs w:val="44"/>
    </w:rPr>
  </w:style>
  <w:style w:type="character" w:customStyle="1" w:styleId="54">
    <w:name w:val="标题 2 字符"/>
    <w:link w:val="5"/>
    <w:autoRedefine/>
    <w:semiHidden/>
    <w:qFormat/>
    <w:uiPriority w:val="9"/>
    <w:rPr>
      <w:rFonts w:ascii="Cambria" w:hAnsi="Cambria" w:eastAsia="宋体" w:cs="Times New Roman"/>
      <w:b/>
      <w:bCs/>
      <w:sz w:val="32"/>
      <w:szCs w:val="32"/>
    </w:rPr>
  </w:style>
  <w:style w:type="character" w:customStyle="1" w:styleId="55">
    <w:name w:val="标题 3 字符"/>
    <w:link w:val="6"/>
    <w:autoRedefine/>
    <w:semiHidden/>
    <w:qFormat/>
    <w:uiPriority w:val="9"/>
    <w:rPr>
      <w:rFonts w:ascii="Calibri" w:hAnsi="Calibri"/>
      <w:b/>
      <w:bCs/>
      <w:sz w:val="32"/>
      <w:szCs w:val="32"/>
    </w:rPr>
  </w:style>
  <w:style w:type="character" w:customStyle="1" w:styleId="56">
    <w:name w:val="标题 4 字符"/>
    <w:link w:val="7"/>
    <w:autoRedefine/>
    <w:semiHidden/>
    <w:qFormat/>
    <w:uiPriority w:val="9"/>
    <w:rPr>
      <w:rFonts w:ascii="Cambria" w:hAnsi="Cambria" w:eastAsia="宋体" w:cs="Times New Roman"/>
      <w:b/>
      <w:bCs/>
      <w:sz w:val="28"/>
      <w:szCs w:val="28"/>
    </w:rPr>
  </w:style>
  <w:style w:type="character" w:customStyle="1" w:styleId="57">
    <w:name w:val="标题 5 字符"/>
    <w:link w:val="8"/>
    <w:autoRedefine/>
    <w:semiHidden/>
    <w:qFormat/>
    <w:uiPriority w:val="9"/>
    <w:rPr>
      <w:rFonts w:ascii="Calibri" w:hAnsi="Calibri"/>
      <w:b/>
      <w:bCs/>
      <w:sz w:val="28"/>
      <w:szCs w:val="28"/>
    </w:rPr>
  </w:style>
  <w:style w:type="character" w:customStyle="1" w:styleId="58">
    <w:name w:val="标题 6 字符"/>
    <w:link w:val="9"/>
    <w:autoRedefine/>
    <w:semiHidden/>
    <w:qFormat/>
    <w:uiPriority w:val="9"/>
    <w:rPr>
      <w:rFonts w:ascii="Cambria" w:hAnsi="Cambria" w:eastAsia="宋体" w:cs="Times New Roman"/>
      <w:b/>
      <w:bCs/>
      <w:sz w:val="24"/>
      <w:szCs w:val="24"/>
    </w:rPr>
  </w:style>
  <w:style w:type="character" w:customStyle="1" w:styleId="59">
    <w:name w:val="标题 7 字符"/>
    <w:link w:val="10"/>
    <w:autoRedefine/>
    <w:semiHidden/>
    <w:qFormat/>
    <w:uiPriority w:val="9"/>
    <w:rPr>
      <w:rFonts w:ascii="Calibri" w:hAnsi="Calibri"/>
      <w:b/>
      <w:bCs/>
      <w:sz w:val="24"/>
      <w:szCs w:val="24"/>
    </w:rPr>
  </w:style>
  <w:style w:type="character" w:customStyle="1" w:styleId="60">
    <w:name w:val="标题 8 字符"/>
    <w:link w:val="11"/>
    <w:autoRedefine/>
    <w:semiHidden/>
    <w:qFormat/>
    <w:uiPriority w:val="9"/>
    <w:rPr>
      <w:rFonts w:ascii="Cambria" w:hAnsi="Cambria" w:eastAsia="宋体" w:cs="Times New Roman"/>
      <w:sz w:val="24"/>
      <w:szCs w:val="24"/>
    </w:rPr>
  </w:style>
  <w:style w:type="character" w:customStyle="1" w:styleId="61">
    <w:name w:val="标题 9 字符"/>
    <w:link w:val="12"/>
    <w:autoRedefine/>
    <w:semiHidden/>
    <w:qFormat/>
    <w:uiPriority w:val="9"/>
    <w:rPr>
      <w:rFonts w:ascii="Cambria" w:hAnsi="Cambria" w:eastAsia="宋体" w:cs="Times New Roman"/>
      <w:szCs w:val="21"/>
    </w:rPr>
  </w:style>
  <w:style w:type="character" w:customStyle="1" w:styleId="62">
    <w:name w:val="批注文字 字符"/>
    <w:link w:val="16"/>
    <w:autoRedefine/>
    <w:qFormat/>
    <w:uiPriority w:val="0"/>
    <w:rPr>
      <w:rFonts w:ascii="Calibri" w:hAnsi="Calibri"/>
    </w:rPr>
  </w:style>
  <w:style w:type="character" w:customStyle="1" w:styleId="63">
    <w:name w:val="批注主题 字符"/>
    <w:link w:val="45"/>
    <w:autoRedefine/>
    <w:semiHidden/>
    <w:qFormat/>
    <w:uiPriority w:val="99"/>
    <w:rPr>
      <w:rFonts w:ascii="Calibri" w:hAnsi="Calibri"/>
      <w:b/>
      <w:bCs/>
    </w:rPr>
  </w:style>
  <w:style w:type="character" w:customStyle="1" w:styleId="64">
    <w:name w:val="正文文本 3 字符"/>
    <w:link w:val="17"/>
    <w:autoRedefine/>
    <w:semiHidden/>
    <w:qFormat/>
    <w:uiPriority w:val="99"/>
    <w:rPr>
      <w:rFonts w:ascii="Calibri" w:hAnsi="Calibri"/>
      <w:sz w:val="16"/>
      <w:szCs w:val="16"/>
    </w:rPr>
  </w:style>
  <w:style w:type="character" w:customStyle="1" w:styleId="65">
    <w:name w:val="正文文本 字符"/>
    <w:link w:val="18"/>
    <w:autoRedefine/>
    <w:semiHidden/>
    <w:qFormat/>
    <w:uiPriority w:val="99"/>
    <w:rPr>
      <w:rFonts w:ascii="Calibri" w:hAnsi="Calibri"/>
    </w:rPr>
  </w:style>
  <w:style w:type="character" w:customStyle="1" w:styleId="66">
    <w:name w:val="正文文本缩进 字符"/>
    <w:link w:val="22"/>
    <w:autoRedefine/>
    <w:semiHidden/>
    <w:qFormat/>
    <w:uiPriority w:val="99"/>
    <w:rPr>
      <w:rFonts w:ascii="Calibri" w:hAnsi="Calibri"/>
    </w:rPr>
  </w:style>
  <w:style w:type="character" w:customStyle="1" w:styleId="67">
    <w:name w:val="纯文本 字符"/>
    <w:link w:val="26"/>
    <w:autoRedefine/>
    <w:semiHidden/>
    <w:qFormat/>
    <w:uiPriority w:val="99"/>
    <w:rPr>
      <w:rFonts w:ascii="宋体" w:hAnsi="Courier New" w:cs="Courier New"/>
      <w:szCs w:val="21"/>
    </w:rPr>
  </w:style>
  <w:style w:type="character" w:customStyle="1" w:styleId="68">
    <w:name w:val="日期 字符"/>
    <w:link w:val="27"/>
    <w:autoRedefine/>
    <w:semiHidden/>
    <w:qFormat/>
    <w:uiPriority w:val="99"/>
    <w:rPr>
      <w:rFonts w:ascii="Calibri" w:hAnsi="Calibri"/>
    </w:rPr>
  </w:style>
  <w:style w:type="character" w:customStyle="1" w:styleId="69">
    <w:name w:val="正文文本缩进 2 字符"/>
    <w:link w:val="28"/>
    <w:autoRedefine/>
    <w:semiHidden/>
    <w:qFormat/>
    <w:uiPriority w:val="99"/>
    <w:rPr>
      <w:rFonts w:ascii="Calibri" w:hAnsi="Calibri"/>
    </w:rPr>
  </w:style>
  <w:style w:type="character" w:customStyle="1" w:styleId="70">
    <w:name w:val="批注框文本 字符"/>
    <w:link w:val="30"/>
    <w:autoRedefine/>
    <w:semiHidden/>
    <w:qFormat/>
    <w:uiPriority w:val="99"/>
    <w:rPr>
      <w:rFonts w:ascii="Calibri" w:hAnsi="Calibri"/>
      <w:sz w:val="0"/>
      <w:szCs w:val="0"/>
    </w:rPr>
  </w:style>
  <w:style w:type="character" w:customStyle="1" w:styleId="71">
    <w:name w:val="页脚 字符"/>
    <w:link w:val="31"/>
    <w:autoRedefine/>
    <w:qFormat/>
    <w:uiPriority w:val="99"/>
    <w:rPr>
      <w:rFonts w:ascii="Calibri" w:hAnsi="Calibri"/>
      <w:sz w:val="18"/>
      <w:szCs w:val="18"/>
    </w:rPr>
  </w:style>
  <w:style w:type="character" w:customStyle="1" w:styleId="72">
    <w:name w:val="页眉 字符"/>
    <w:link w:val="32"/>
    <w:autoRedefine/>
    <w:semiHidden/>
    <w:qFormat/>
    <w:uiPriority w:val="99"/>
    <w:rPr>
      <w:rFonts w:ascii="Calibri" w:hAnsi="Calibri"/>
      <w:sz w:val="18"/>
      <w:szCs w:val="18"/>
    </w:rPr>
  </w:style>
  <w:style w:type="character" w:customStyle="1" w:styleId="73">
    <w:name w:val="脚注文本 字符"/>
    <w:link w:val="36"/>
    <w:autoRedefine/>
    <w:semiHidden/>
    <w:qFormat/>
    <w:uiPriority w:val="99"/>
    <w:rPr>
      <w:rFonts w:ascii="Calibri" w:hAnsi="Calibri"/>
      <w:sz w:val="18"/>
      <w:szCs w:val="18"/>
    </w:rPr>
  </w:style>
  <w:style w:type="character" w:customStyle="1" w:styleId="74">
    <w:name w:val="正文文本缩进 3 字符"/>
    <w:link w:val="38"/>
    <w:autoRedefine/>
    <w:semiHidden/>
    <w:qFormat/>
    <w:uiPriority w:val="99"/>
    <w:rPr>
      <w:rFonts w:ascii="Calibri" w:hAnsi="Calibri"/>
      <w:sz w:val="16"/>
      <w:szCs w:val="16"/>
    </w:rPr>
  </w:style>
  <w:style w:type="character" w:customStyle="1" w:styleId="75">
    <w:name w:val="正文文本 2 字符"/>
    <w:link w:val="40"/>
    <w:autoRedefine/>
    <w:semiHidden/>
    <w:qFormat/>
    <w:uiPriority w:val="99"/>
    <w:rPr>
      <w:rFonts w:ascii="Calibri" w:hAnsi="Calibri"/>
    </w:rPr>
  </w:style>
  <w:style w:type="paragraph" w:customStyle="1" w:styleId="76">
    <w:name w:val="表格"/>
    <w:basedOn w:val="1"/>
    <w:autoRedefine/>
    <w:qFormat/>
    <w:uiPriority w:val="0"/>
    <w:pPr>
      <w:adjustRightInd w:val="0"/>
      <w:spacing w:line="400" w:lineRule="atLeast"/>
      <w:textAlignment w:val="baseline"/>
    </w:pPr>
    <w:rPr>
      <w:rFonts w:ascii="仿宋_GB2312" w:eastAsia="仿宋_GB2312"/>
      <w:kern w:val="0"/>
      <w:sz w:val="28"/>
      <w:szCs w:val="20"/>
    </w:rPr>
  </w:style>
  <w:style w:type="paragraph" w:customStyle="1" w:styleId="77">
    <w:name w:val="简单回函地址"/>
    <w:basedOn w:val="1"/>
    <w:autoRedefine/>
    <w:qFormat/>
    <w:uiPriority w:val="99"/>
    <w:rPr>
      <w:rFonts w:ascii="Times New Roman" w:hAnsi="Times New Roman"/>
      <w:szCs w:val="20"/>
    </w:rPr>
  </w:style>
  <w:style w:type="paragraph" w:customStyle="1" w:styleId="78">
    <w:name w:val="Blockquote"/>
    <w:basedOn w:val="1"/>
    <w:autoRedefine/>
    <w:qFormat/>
    <w:uiPriority w:val="99"/>
    <w:pPr>
      <w:autoSpaceDE w:val="0"/>
      <w:autoSpaceDN w:val="0"/>
      <w:adjustRightInd w:val="0"/>
      <w:spacing w:before="100" w:after="100"/>
      <w:ind w:left="360" w:right="360"/>
      <w:jc w:val="left"/>
    </w:pPr>
    <w:rPr>
      <w:rFonts w:ascii="Times New Roman" w:hAnsi="Times New Roman"/>
      <w:kern w:val="0"/>
      <w:szCs w:val="20"/>
    </w:rPr>
  </w:style>
  <w:style w:type="paragraph" w:customStyle="1" w:styleId="79">
    <w:name w:val="font5"/>
    <w:basedOn w:val="1"/>
    <w:autoRedefine/>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Cs w:val="24"/>
    </w:rPr>
  </w:style>
  <w:style w:type="paragraph" w:customStyle="1" w:styleId="80">
    <w:name w:val="font6"/>
    <w:basedOn w:val="1"/>
    <w:autoRedefine/>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 w:val="18"/>
      <w:szCs w:val="18"/>
    </w:rPr>
  </w:style>
  <w:style w:type="paragraph" w:customStyle="1" w:styleId="81">
    <w:name w:val="font7"/>
    <w:basedOn w:val="1"/>
    <w:autoRedefine/>
    <w:qFormat/>
    <w:uiPriority w:val="99"/>
    <w:pPr>
      <w:widowControl/>
      <w:spacing w:before="100" w:beforeAutospacing="1" w:after="100" w:afterAutospacing="1" w:line="360" w:lineRule="auto"/>
      <w:ind w:firstLine="200" w:firstLineChars="200"/>
      <w:jc w:val="left"/>
    </w:pPr>
    <w:rPr>
      <w:rFonts w:ascii="仿宋_GB2312" w:hAnsi="Times New Roman" w:eastAsia="仿宋_GB2312"/>
      <w:kern w:val="0"/>
      <w:szCs w:val="24"/>
    </w:rPr>
  </w:style>
  <w:style w:type="paragraph" w:customStyle="1" w:styleId="82">
    <w:name w:val="xl2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eastAsia="Times New Roman" w:cs="Arial Unicode MS"/>
      <w:kern w:val="0"/>
      <w:szCs w:val="24"/>
    </w:rPr>
  </w:style>
  <w:style w:type="paragraph" w:customStyle="1" w:styleId="83">
    <w:name w:val="xl2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Unicode MS" w:eastAsia="Times New Roman" w:cs="Arial Unicode MS"/>
      <w:kern w:val="0"/>
      <w:szCs w:val="24"/>
    </w:rPr>
  </w:style>
  <w:style w:type="paragraph" w:customStyle="1" w:styleId="84">
    <w:name w:val="xl26"/>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ind w:firstLine="200" w:firstLineChars="200"/>
      <w:jc w:val="center"/>
    </w:pPr>
    <w:rPr>
      <w:rFonts w:ascii="Arial Unicode MS" w:eastAsia="Times New Roman" w:cs="Arial Unicode MS"/>
      <w:kern w:val="0"/>
      <w:sz w:val="18"/>
      <w:szCs w:val="18"/>
    </w:rPr>
  </w:style>
  <w:style w:type="paragraph" w:customStyle="1" w:styleId="85">
    <w:name w:val="正文内容"/>
    <w:basedOn w:val="1"/>
    <w:autoRedefine/>
    <w:qFormat/>
    <w:uiPriority w:val="99"/>
    <w:pPr>
      <w:widowControl/>
      <w:jc w:val="left"/>
    </w:pPr>
    <w:rPr>
      <w:rFonts w:ascii="宋体" w:cs="宋体"/>
      <w:kern w:val="0"/>
      <w:sz w:val="28"/>
      <w:szCs w:val="24"/>
    </w:rPr>
  </w:style>
  <w:style w:type="paragraph" w:customStyle="1" w:styleId="86">
    <w:name w:val="Default Text"/>
    <w:basedOn w:val="1"/>
    <w:autoRedefine/>
    <w:qFormat/>
    <w:uiPriority w:val="99"/>
    <w:pPr>
      <w:widowControl/>
      <w:overflowPunct w:val="0"/>
      <w:autoSpaceDE w:val="0"/>
      <w:autoSpaceDN w:val="0"/>
      <w:adjustRightInd w:val="0"/>
      <w:jc w:val="left"/>
      <w:textAlignment w:val="baseline"/>
    </w:pPr>
    <w:rPr>
      <w:rFonts w:ascii="Times New Roman" w:hAnsi="Times New Roman"/>
      <w:kern w:val="0"/>
      <w:szCs w:val="24"/>
    </w:rPr>
  </w:style>
  <w:style w:type="paragraph" w:customStyle="1" w:styleId="87">
    <w:name w:val="_Style 6"/>
    <w:basedOn w:val="1"/>
    <w:autoRedefine/>
    <w:qFormat/>
    <w:uiPriority w:val="99"/>
    <w:pPr>
      <w:adjustRightInd w:val="0"/>
      <w:spacing w:line="360" w:lineRule="atLeast"/>
    </w:pPr>
    <w:rPr>
      <w:rFonts w:ascii="Times New Roman" w:hAnsi="Times New Roman"/>
      <w:szCs w:val="24"/>
    </w:rPr>
  </w:style>
  <w:style w:type="paragraph" w:customStyle="1" w:styleId="88">
    <w:name w:val="p0"/>
    <w:basedOn w:val="1"/>
    <w:autoRedefine/>
    <w:qFormat/>
    <w:uiPriority w:val="99"/>
    <w:pPr>
      <w:widowControl/>
    </w:pPr>
    <w:rPr>
      <w:rFonts w:ascii="Times New Roman" w:hAnsi="Times New Roman"/>
      <w:kern w:val="0"/>
      <w:szCs w:val="21"/>
    </w:rPr>
  </w:style>
  <w:style w:type="character" w:customStyle="1" w:styleId="89">
    <w:name w:val="1051"/>
    <w:autoRedefine/>
    <w:qFormat/>
    <w:uiPriority w:val="99"/>
    <w:rPr>
      <w:rFonts w:cs="Times New Roman"/>
      <w:sz w:val="21"/>
      <w:szCs w:val="21"/>
    </w:rPr>
  </w:style>
  <w:style w:type="character" w:customStyle="1" w:styleId="90">
    <w:name w:val="ca-10"/>
    <w:basedOn w:val="48"/>
    <w:autoRedefine/>
    <w:qFormat/>
    <w:uiPriority w:val="0"/>
  </w:style>
  <w:style w:type="character" w:customStyle="1" w:styleId="91">
    <w:name w:val="ca-12"/>
    <w:basedOn w:val="48"/>
    <w:autoRedefine/>
    <w:qFormat/>
    <w:uiPriority w:val="0"/>
  </w:style>
  <w:style w:type="character" w:customStyle="1" w:styleId="92">
    <w:name w:val="页眉 Char"/>
    <w:autoRedefine/>
    <w:qFormat/>
    <w:uiPriority w:val="0"/>
    <w:rPr>
      <w:sz w:val="18"/>
      <w:szCs w:val="18"/>
    </w:rPr>
  </w:style>
  <w:style w:type="character" w:customStyle="1" w:styleId="93">
    <w:name w:val="页脚 Char"/>
    <w:autoRedefine/>
    <w:qFormat/>
    <w:uiPriority w:val="99"/>
    <w:rPr>
      <w:sz w:val="18"/>
      <w:szCs w:val="18"/>
    </w:rPr>
  </w:style>
  <w:style w:type="paragraph" w:styleId="94">
    <w:name w:val="List Paragraph"/>
    <w:basedOn w:val="1"/>
    <w:autoRedefine/>
    <w:qFormat/>
    <w:uiPriority w:val="34"/>
    <w:pPr>
      <w:widowControl/>
      <w:spacing w:after="160" w:line="259" w:lineRule="auto"/>
      <w:ind w:left="720"/>
      <w:contextualSpacing/>
      <w:jc w:val="left"/>
    </w:pPr>
    <w:rPr>
      <w:kern w:val="0"/>
      <w:sz w:val="22"/>
      <w:lang w:bidi="he-IL"/>
    </w:rPr>
  </w:style>
  <w:style w:type="character" w:customStyle="1" w:styleId="95">
    <w:name w:val="font141"/>
    <w:basedOn w:val="48"/>
    <w:autoRedefine/>
    <w:qFormat/>
    <w:uiPriority w:val="0"/>
    <w:rPr>
      <w:rFonts w:hint="eastAsia" w:ascii="宋体" w:hAnsi="宋体" w:eastAsia="宋体" w:cs="宋体"/>
      <w:b/>
      <w:bCs/>
      <w:color w:val="000000"/>
      <w:sz w:val="18"/>
      <w:szCs w:val="18"/>
      <w:u w:val="none"/>
    </w:rPr>
  </w:style>
  <w:style w:type="character" w:customStyle="1" w:styleId="96">
    <w:name w:val="font81"/>
    <w:basedOn w:val="48"/>
    <w:autoRedefine/>
    <w:qFormat/>
    <w:uiPriority w:val="0"/>
    <w:rPr>
      <w:rFonts w:hint="eastAsia" w:ascii="宋体" w:hAnsi="宋体" w:eastAsia="宋体" w:cs="宋体"/>
      <w:b/>
      <w:bCs/>
      <w:color w:val="000000"/>
      <w:sz w:val="18"/>
      <w:szCs w:val="18"/>
      <w:u w:val="single"/>
    </w:rPr>
  </w:style>
  <w:style w:type="character" w:customStyle="1" w:styleId="97">
    <w:name w:val="font122"/>
    <w:basedOn w:val="48"/>
    <w:autoRedefine/>
    <w:qFormat/>
    <w:uiPriority w:val="0"/>
    <w:rPr>
      <w:rFonts w:ascii="??" w:hAnsi="??" w:eastAsia="??" w:cs="??"/>
      <w:b/>
      <w:bCs/>
      <w:color w:val="000000"/>
      <w:sz w:val="18"/>
      <w:szCs w:val="18"/>
      <w:u w:val="none"/>
    </w:rPr>
  </w:style>
  <w:style w:type="paragraph" w:customStyle="1" w:styleId="98">
    <w:name w:val="Revision"/>
    <w:autoRedefine/>
    <w:hidden/>
    <w:semiHidden/>
    <w:qFormat/>
    <w:uiPriority w:val="99"/>
    <w:rPr>
      <w:rFonts w:ascii="Calibri" w:hAnsi="Calibri" w:eastAsia="宋体" w:cs="Times New Roman"/>
      <w:kern w:val="2"/>
      <w:sz w:val="24"/>
      <w:szCs w:val="22"/>
      <w:lang w:val="en-US" w:eastAsia="zh-CN" w:bidi="ar-SA"/>
    </w:rPr>
  </w:style>
  <w:style w:type="character" w:customStyle="1" w:styleId="99">
    <w:name w:val="font121"/>
    <w:basedOn w:val="48"/>
    <w:autoRedefine/>
    <w:qFormat/>
    <w:uiPriority w:val="0"/>
    <w:rPr>
      <w:rFonts w:ascii="??" w:hAnsi="??" w:eastAsia="??" w:cs="??"/>
      <w:b/>
      <w:bCs/>
      <w:color w:val="000000"/>
      <w:sz w:val="22"/>
      <w:szCs w:val="22"/>
      <w:u w:val="none"/>
    </w:rPr>
  </w:style>
  <w:style w:type="character" w:customStyle="1" w:styleId="100">
    <w:name w:val="font131"/>
    <w:basedOn w:val="48"/>
    <w:autoRedefine/>
    <w:qFormat/>
    <w:uiPriority w:val="0"/>
    <w:rPr>
      <w:rFonts w:hint="eastAsia" w:ascii="宋体" w:hAnsi="宋体" w:eastAsia="宋体" w:cs="宋体"/>
      <w:b/>
      <w:bCs/>
      <w:color w:val="000000"/>
      <w:sz w:val="22"/>
      <w:szCs w:val="22"/>
      <w:u w:val="none"/>
    </w:rPr>
  </w:style>
  <w:style w:type="character" w:customStyle="1" w:styleId="101">
    <w:name w:val="NormalCharacter"/>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24514-045B-47F6-93BD-77FA1E4039D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Pages>
  <Words>11470</Words>
  <Characters>12216</Characters>
  <Lines>94</Lines>
  <Paragraphs>26</Paragraphs>
  <TotalTime>1</TotalTime>
  <ScaleCrop>false</ScaleCrop>
  <LinksUpToDate>false</LinksUpToDate>
  <CharactersWithSpaces>12547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2015-03-17T03:45:00Z</dcterms:created>
  <dc:creator>张鹏飞</dc:creator>
  <cp:lastModifiedBy>胡小婷</cp:lastModifiedBy>
  <cp:lastPrinted>2021-02-25T09:35:00Z</cp:lastPrinted>
  <dcterms:modified xsi:type="dcterms:W3CDTF">2024-04-25T06:56:56Z</dcterms:modified>
  <dc:title>洛</dc:title>
  <cp:revision>461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791977D4EE314B8582A48713E04A28E7_13</vt:lpwstr>
  </property>
</Properties>
</file>