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pPr>
        <w:spacing w:line="540" w:lineRule="exact"/>
        <w:rPr>
          <w:rFonts w:ascii="仿宋" w:hAnsi="仿宋" w:eastAsia="仿宋" w:cs="仿宋"/>
          <w:color w:val="000000"/>
          <w:kern w:val="0"/>
          <w:sz w:val="28"/>
          <w:szCs w:val="28"/>
        </w:rPr>
      </w:pPr>
    </w:p>
    <w:p>
      <w:pPr>
        <w:spacing w:line="5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建设单位（甲方）：洛阳浩德鑫置地有限公司</w:t>
      </w:r>
    </w:p>
    <w:p>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承包单位（乙方）：洛阳市锦泓水业有限公司</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甲方委托乙方对甲方开发的住宅小区</w:t>
      </w:r>
      <w:r>
        <w:rPr>
          <w:rFonts w:hint="eastAsia" w:ascii="仿宋" w:hAnsi="仿宋" w:eastAsia="仿宋" w:cs="仿宋"/>
          <w:color w:val="000000"/>
          <w:kern w:val="0"/>
          <w:sz w:val="28"/>
          <w:szCs w:val="28"/>
          <w:u w:val="single"/>
          <w:lang w:val="en-US" w:eastAsia="zh-CN"/>
        </w:rPr>
        <w:t xml:space="preserve"> 开元壹号61#地块商务公寓 </w:t>
      </w:r>
      <w:r>
        <w:rPr>
          <w:rFonts w:hint="eastAsia" w:ascii="仿宋" w:hAnsi="仿宋" w:eastAsia="仿宋" w:cs="仿宋"/>
          <w:color w:val="000000"/>
          <w:kern w:val="0"/>
          <w:sz w:val="28"/>
          <w:szCs w:val="28"/>
        </w:rPr>
        <w:t>（地址：洛龙区钱江路与伊洛路交叉口西北角）的进行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u w:val="single"/>
        </w:rPr>
        <w:t>202</w:t>
      </w:r>
      <w:r>
        <w:rPr>
          <w:rFonts w:hint="eastAsia" w:ascii="仿宋" w:hAnsi="仿宋" w:eastAsia="仿宋" w:cs="仿宋"/>
          <w:color w:val="000000"/>
          <w:kern w:val="0"/>
          <w:sz w:val="28"/>
          <w:szCs w:val="28"/>
          <w:u w:val="single"/>
          <w:lang w:val="en-US" w:eastAsia="zh-CN"/>
        </w:rPr>
        <w:t>4</w:t>
      </w:r>
      <w:r>
        <w:rPr>
          <w:rFonts w:hint="eastAsia" w:ascii="仿宋" w:hAnsi="仿宋" w:eastAsia="仿宋" w:cs="仿宋"/>
          <w:color w:val="000000"/>
          <w:kern w:val="0"/>
          <w:sz w:val="28"/>
          <w:szCs w:val="28"/>
          <w:u w:val="single"/>
        </w:rPr>
        <w:t>年</w:t>
      </w:r>
      <w:r>
        <w:rPr>
          <w:rFonts w:hint="eastAsia" w:ascii="仿宋" w:hAnsi="仿宋" w:eastAsia="仿宋" w:cs="仿宋"/>
          <w:color w:val="000000"/>
          <w:kern w:val="0"/>
          <w:sz w:val="28"/>
          <w:szCs w:val="28"/>
          <w:u w:val="single"/>
          <w:lang w:val="en-US" w:eastAsia="zh-CN"/>
        </w:rPr>
        <w:t>4</w:t>
      </w:r>
      <w:r>
        <w:rPr>
          <w:rFonts w:hint="eastAsia" w:ascii="仿宋" w:hAnsi="仿宋" w:eastAsia="仿宋" w:cs="仿宋"/>
          <w:color w:val="000000"/>
          <w:kern w:val="0"/>
          <w:sz w:val="28"/>
          <w:szCs w:val="28"/>
          <w:u w:val="single"/>
        </w:rPr>
        <w:t>月</w:t>
      </w:r>
      <w:r>
        <w:rPr>
          <w:rFonts w:hint="eastAsia" w:ascii="仿宋" w:hAnsi="仿宋" w:eastAsia="仿宋" w:cs="仿宋"/>
          <w:color w:val="000000"/>
          <w:kern w:val="0"/>
          <w:sz w:val="28"/>
          <w:szCs w:val="28"/>
          <w:u w:val="single"/>
          <w:lang w:val="en-US" w:eastAsia="zh-CN"/>
        </w:rPr>
        <w:t>18</w:t>
      </w:r>
      <w:r>
        <w:rPr>
          <w:rFonts w:hint="eastAsia" w:ascii="仿宋" w:hAnsi="仿宋" w:eastAsia="仿宋" w:cs="仿宋"/>
          <w:color w:val="000000"/>
          <w:kern w:val="0"/>
          <w:sz w:val="28"/>
          <w:szCs w:val="28"/>
          <w:u w:val="single"/>
        </w:rPr>
        <w:t>日</w:t>
      </w:r>
      <w:r>
        <w:rPr>
          <w:rFonts w:hint="eastAsia" w:ascii="仿宋" w:hAnsi="仿宋" w:eastAsia="仿宋" w:cs="仿宋"/>
          <w:color w:val="000000"/>
          <w:kern w:val="0"/>
          <w:sz w:val="28"/>
          <w:szCs w:val="28"/>
        </w:rPr>
        <w:t>在洛阳市洛龙区签订本合同。</w:t>
      </w:r>
    </w:p>
    <w:p>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pPr>
        <w:spacing w:line="540" w:lineRule="exact"/>
        <w:ind w:firstLine="560" w:firstLineChars="200"/>
        <w:rPr>
          <w:rFonts w:ascii="仿宋" w:hAnsi="仿宋" w:eastAsia="仿宋" w:cs="仿宋"/>
          <w:color w:val="FF0000"/>
          <w:kern w:val="0"/>
          <w:sz w:val="28"/>
          <w:szCs w:val="28"/>
        </w:rPr>
      </w:pPr>
      <w:r>
        <w:rPr>
          <w:rFonts w:hint="eastAsia" w:ascii="仿宋" w:hAnsi="仿宋" w:eastAsia="仿宋" w:cs="仿宋"/>
          <w:kern w:val="0"/>
          <w:sz w:val="28"/>
          <w:szCs w:val="28"/>
        </w:rPr>
        <w:t>甲方委托乙方负责完成</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color w:val="000000"/>
          <w:kern w:val="0"/>
          <w:sz w:val="28"/>
          <w:szCs w:val="28"/>
          <w:u w:val="single"/>
          <w:lang w:val="en-US" w:eastAsia="zh-CN"/>
        </w:rPr>
        <w:t xml:space="preserve">开元壹号61#地块商务公寓 </w:t>
      </w: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u w:val="single"/>
          <w:lang w:val="en-US" w:eastAsia="zh-CN"/>
        </w:rPr>
        <w:t xml:space="preserve"> 16</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val="en-US" w:eastAsia="zh-CN"/>
        </w:rPr>
        <w:t xml:space="preserve"> </w:t>
      </w:r>
      <w:r>
        <w:rPr>
          <w:rFonts w:hint="eastAsia" w:ascii="仿宋" w:hAnsi="仿宋" w:eastAsia="仿宋" w:cs="仿宋"/>
          <w:color w:val="000000" w:themeColor="text1"/>
          <w:kern w:val="0"/>
          <w:sz w:val="28"/>
          <w:szCs w:val="28"/>
          <w14:textFill>
            <w14:solidFill>
              <w14:schemeClr w14:val="tx1"/>
            </w14:solidFill>
          </w14:textFill>
        </w:rPr>
        <w:t>共</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栋建筑</w:t>
      </w:r>
      <w:r>
        <w:rPr>
          <w:rFonts w:hint="eastAsia" w:ascii="仿宋" w:hAnsi="仿宋" w:eastAsia="仿宋" w:cs="仿宋"/>
          <w:kern w:val="0"/>
          <w:sz w:val="28"/>
          <w:szCs w:val="28"/>
        </w:rPr>
        <w:t>（建筑规划总面积</w:t>
      </w:r>
      <w:r>
        <w:rPr>
          <w:rFonts w:hint="eastAsia" w:ascii="仿宋" w:hAnsi="仿宋" w:eastAsia="仿宋" w:cs="仿宋"/>
          <w:kern w:val="0"/>
          <w:sz w:val="28"/>
          <w:szCs w:val="28"/>
          <w:u w:val="single"/>
        </w:rPr>
        <w:t>暂定</w:t>
      </w:r>
      <w:r>
        <w:rPr>
          <w:rFonts w:hint="eastAsia" w:ascii="仿宋" w:hAnsi="仿宋" w:eastAsia="仿宋" w:cs="仿宋"/>
          <w:kern w:val="0"/>
          <w:sz w:val="28"/>
          <w:szCs w:val="28"/>
          <w:u w:val="single"/>
          <w:lang w:val="en-US" w:eastAsia="zh-CN"/>
        </w:rPr>
        <w:t>20356.06</w:t>
      </w:r>
      <w:r>
        <w:rPr>
          <w:rFonts w:hint="eastAsia" w:ascii="仿宋" w:hAnsi="仿宋" w:eastAsia="仿宋" w:cs="仿宋"/>
          <w:kern w:val="0"/>
          <w:sz w:val="28"/>
          <w:szCs w:val="28"/>
          <w:u w:val="single"/>
        </w:rPr>
        <w:t>㎡，其中采暖建筑面积16345.94㎡）</w:t>
      </w:r>
      <w:r>
        <w:rPr>
          <w:rFonts w:hint="eastAsia" w:ascii="仿宋" w:hAnsi="仿宋" w:eastAsia="仿宋" w:cs="仿宋"/>
          <w:kern w:val="0"/>
          <w:sz w:val="28"/>
          <w:szCs w:val="28"/>
        </w:rPr>
        <w:t>除室内采暖系统及与管道井连接部分</w:t>
      </w:r>
      <w:r>
        <w:rPr>
          <w:rFonts w:hint="eastAsia" w:ascii="仿宋" w:hAnsi="仿宋" w:eastAsia="仿宋" w:cs="仿宋"/>
          <w:color w:val="000000"/>
          <w:kern w:val="0"/>
          <w:sz w:val="28"/>
          <w:szCs w:val="28"/>
        </w:rPr>
        <w:t>以外的供热工程及设施的建设，包括该项目红线内供热管网、热力站内供热设备、庭院管网、楼道内共用立管及入户装置设施，施工终点为管道井内入户最后一道阀门。</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pPr>
        <w:spacing w:line="540" w:lineRule="exact"/>
        <w:ind w:firstLine="560" w:firstLineChars="200"/>
        <w:rPr>
          <w:rFonts w:ascii="微软雅黑" w:hAnsi="微软雅黑" w:eastAsia="微软雅黑"/>
          <w:color w:val="0000FF"/>
          <w:sz w:val="23"/>
          <w:szCs w:val="23"/>
        </w:rPr>
      </w:pPr>
      <w:r>
        <w:rPr>
          <w:rFonts w:hint="eastAsia" w:ascii="仿宋_GB2312" w:hAnsi="仿宋_GB2312" w:eastAsia="仿宋_GB2312" w:cs="仿宋_GB2312"/>
          <w:color w:val="000000"/>
          <w:kern w:val="0"/>
          <w:sz w:val="28"/>
          <w:szCs w:val="28"/>
        </w:rPr>
        <w:t>1、</w:t>
      </w:r>
      <w:r>
        <w:rPr>
          <w:rFonts w:hint="eastAsia" w:ascii="仿宋" w:hAnsi="仿宋" w:eastAsia="仿宋" w:cs="仿宋"/>
          <w:color w:val="000000"/>
          <w:kern w:val="0"/>
          <w:sz w:val="28"/>
          <w:szCs w:val="28"/>
        </w:rPr>
        <w:t>本</w:t>
      </w:r>
      <w:r>
        <w:rPr>
          <w:rFonts w:hint="eastAsia" w:ascii="仿宋_GB2312" w:hAnsi="仿宋_GB2312" w:eastAsia="仿宋_GB2312" w:cs="仿宋_GB2312"/>
          <w:color w:val="000000"/>
          <w:kern w:val="0"/>
          <w:sz w:val="28"/>
          <w:szCs w:val="28"/>
        </w:rPr>
        <w:t>合同总价款为</w:t>
      </w:r>
      <w:r>
        <w:rPr>
          <w:rFonts w:hint="eastAsia" w:ascii="仿宋_GB2312" w:hAnsi="仿宋_GB2312" w:eastAsia="仿宋_GB2312" w:cs="仿宋_GB2312"/>
          <w:color w:val="000000"/>
          <w:kern w:val="0"/>
          <w:sz w:val="28"/>
          <w:szCs w:val="28"/>
          <w:u w:val="single"/>
          <w:lang w:val="en-US" w:eastAsia="zh-CN"/>
        </w:rPr>
        <w:t xml:space="preserve"> 1765361.52</w:t>
      </w:r>
      <w:r>
        <w:rPr>
          <w:rFonts w:hint="eastAsia" w:ascii="仿宋_GB2312" w:hAnsi="仿宋_GB2312" w:eastAsia="仿宋_GB2312" w:cs="仿宋_GB2312"/>
          <w:color w:val="000000"/>
          <w:kern w:val="0"/>
          <w:sz w:val="28"/>
          <w:szCs w:val="28"/>
          <w:u w:val="single"/>
        </w:rPr>
        <w:t>元</w:t>
      </w:r>
      <w:r>
        <w:rPr>
          <w:rFonts w:hint="eastAsia" w:ascii="仿宋_GB2312" w:hAnsi="仿宋_GB2312" w:eastAsia="仿宋_GB2312" w:cs="仿宋_GB2312"/>
          <w:color w:val="000000"/>
          <w:kern w:val="0"/>
          <w:sz w:val="28"/>
          <w:szCs w:val="28"/>
        </w:rPr>
        <w:t>（人民币大写：</w:t>
      </w:r>
      <w:r>
        <w:rPr>
          <w:rFonts w:hint="eastAsia" w:ascii="仿宋_GB2312" w:hAnsi="仿宋_GB2312" w:eastAsia="仿宋_GB2312" w:cs="仿宋_GB2312"/>
          <w:color w:val="000000"/>
          <w:kern w:val="0"/>
          <w:sz w:val="28"/>
          <w:szCs w:val="28"/>
          <w:lang w:eastAsia="zh-CN"/>
        </w:rPr>
        <w:t>壹</w:t>
      </w:r>
      <w:r>
        <w:rPr>
          <w:rFonts w:hint="eastAsia" w:ascii="仿宋_GB2312" w:hAnsi="仿宋_GB2312" w:eastAsia="仿宋_GB2312" w:cs="仿宋_GB2312"/>
          <w:color w:val="000000"/>
          <w:kern w:val="0"/>
          <w:sz w:val="28"/>
          <w:szCs w:val="28"/>
        </w:rPr>
        <w:t>佰</w:t>
      </w:r>
      <w:r>
        <w:rPr>
          <w:rFonts w:hint="eastAsia" w:ascii="仿宋_GB2312" w:hAnsi="仿宋_GB2312" w:eastAsia="仿宋_GB2312" w:cs="仿宋_GB2312"/>
          <w:color w:val="000000"/>
          <w:kern w:val="0"/>
          <w:sz w:val="28"/>
          <w:szCs w:val="28"/>
          <w:lang w:eastAsia="zh-CN"/>
        </w:rPr>
        <w:t>柒</w:t>
      </w:r>
      <w:r>
        <w:rPr>
          <w:rFonts w:hint="eastAsia" w:ascii="仿宋_GB2312" w:hAnsi="仿宋_GB2312" w:eastAsia="仿宋_GB2312" w:cs="仿宋_GB2312"/>
          <w:color w:val="000000"/>
          <w:kern w:val="0"/>
          <w:sz w:val="28"/>
          <w:szCs w:val="28"/>
        </w:rPr>
        <w:t>拾</w:t>
      </w:r>
      <w:r>
        <w:rPr>
          <w:rFonts w:hint="eastAsia" w:ascii="仿宋_GB2312" w:hAnsi="仿宋_GB2312" w:eastAsia="仿宋_GB2312" w:cs="仿宋_GB2312"/>
          <w:color w:val="000000"/>
          <w:kern w:val="0"/>
          <w:sz w:val="28"/>
          <w:szCs w:val="28"/>
          <w:lang w:eastAsia="zh-CN"/>
        </w:rPr>
        <w:t>陆</w:t>
      </w:r>
      <w:r>
        <w:rPr>
          <w:rFonts w:hint="eastAsia" w:ascii="仿宋_GB2312" w:hAnsi="仿宋_GB2312" w:eastAsia="仿宋_GB2312" w:cs="仿宋_GB2312"/>
          <w:color w:val="000000"/>
          <w:kern w:val="0"/>
          <w:sz w:val="28"/>
          <w:szCs w:val="28"/>
        </w:rPr>
        <w:t>万</w:t>
      </w:r>
      <w:r>
        <w:rPr>
          <w:rFonts w:hint="eastAsia" w:ascii="仿宋_GB2312" w:hAnsi="仿宋_GB2312" w:eastAsia="仿宋_GB2312" w:cs="仿宋_GB2312"/>
          <w:color w:val="000000"/>
          <w:kern w:val="0"/>
          <w:sz w:val="28"/>
          <w:szCs w:val="28"/>
          <w:lang w:eastAsia="zh-CN"/>
        </w:rPr>
        <w:t>伍</w:t>
      </w:r>
      <w:r>
        <w:rPr>
          <w:rFonts w:hint="eastAsia" w:ascii="仿宋_GB2312" w:hAnsi="仿宋_GB2312" w:eastAsia="仿宋_GB2312" w:cs="仿宋_GB2312"/>
          <w:color w:val="000000"/>
          <w:kern w:val="0"/>
          <w:sz w:val="28"/>
          <w:szCs w:val="28"/>
        </w:rPr>
        <w:t>仟</w:t>
      </w:r>
      <w:r>
        <w:rPr>
          <w:rFonts w:hint="eastAsia" w:ascii="仿宋_GB2312" w:hAnsi="仿宋_GB2312" w:eastAsia="仿宋_GB2312" w:cs="仿宋_GB2312"/>
          <w:color w:val="000000"/>
          <w:kern w:val="0"/>
          <w:sz w:val="28"/>
          <w:szCs w:val="28"/>
          <w:lang w:eastAsia="zh-CN"/>
        </w:rPr>
        <w:t>叁</w:t>
      </w:r>
      <w:r>
        <w:rPr>
          <w:rFonts w:hint="eastAsia" w:ascii="仿宋_GB2312" w:hAnsi="仿宋_GB2312" w:eastAsia="仿宋_GB2312" w:cs="仿宋_GB2312"/>
          <w:color w:val="000000"/>
          <w:kern w:val="0"/>
          <w:sz w:val="28"/>
          <w:szCs w:val="28"/>
        </w:rPr>
        <w:t>佰</w:t>
      </w:r>
      <w:r>
        <w:rPr>
          <w:rFonts w:hint="eastAsia" w:ascii="仿宋_GB2312" w:hAnsi="仿宋_GB2312" w:eastAsia="仿宋_GB2312" w:cs="仿宋_GB2312"/>
          <w:color w:val="000000"/>
          <w:kern w:val="0"/>
          <w:sz w:val="28"/>
          <w:szCs w:val="28"/>
          <w:lang w:eastAsia="zh-CN"/>
        </w:rPr>
        <w:t>陆</w:t>
      </w:r>
      <w:r>
        <w:rPr>
          <w:rFonts w:hint="eastAsia" w:ascii="仿宋_GB2312" w:hAnsi="仿宋_GB2312" w:eastAsia="仿宋_GB2312" w:cs="仿宋_GB2312"/>
          <w:kern w:val="0"/>
          <w:sz w:val="28"/>
          <w:szCs w:val="28"/>
        </w:rPr>
        <w:t>拾</w:t>
      </w:r>
      <w:r>
        <w:rPr>
          <w:rFonts w:hint="eastAsia" w:ascii="仿宋_GB2312" w:hAnsi="仿宋_GB2312" w:eastAsia="仿宋_GB2312" w:cs="仿宋_GB2312"/>
          <w:kern w:val="0"/>
          <w:sz w:val="28"/>
          <w:szCs w:val="28"/>
          <w:lang w:eastAsia="zh-CN"/>
        </w:rPr>
        <w:t>壹</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lang w:eastAsia="zh-CN"/>
        </w:rPr>
        <w:t>伍角贰分</w:t>
      </w:r>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FF"/>
          <w:kern w:val="0"/>
          <w:sz w:val="28"/>
          <w:szCs w:val="28"/>
        </w:rPr>
        <w:t>增值税率：9%，增值税额：</w:t>
      </w:r>
      <w:r>
        <w:rPr>
          <w:rFonts w:hint="eastAsia" w:ascii="仿宋_GB2312" w:hAnsi="仿宋_GB2312" w:eastAsia="仿宋_GB2312" w:cs="仿宋_GB2312"/>
          <w:color w:val="0000FF"/>
          <w:kern w:val="0"/>
          <w:sz w:val="28"/>
          <w:szCs w:val="28"/>
          <w:lang w:val="en-US" w:eastAsia="zh-CN"/>
        </w:rPr>
        <w:t>145763.795</w:t>
      </w:r>
      <w:r>
        <w:rPr>
          <w:rFonts w:hint="eastAsia" w:ascii="仿宋_GB2312" w:hAnsi="仿宋_GB2312" w:eastAsia="仿宋_GB2312" w:cs="仿宋_GB2312"/>
          <w:color w:val="0000FF"/>
          <w:kern w:val="0"/>
          <w:sz w:val="28"/>
          <w:szCs w:val="28"/>
        </w:rPr>
        <w:t>元，不含税价：</w:t>
      </w:r>
      <w:r>
        <w:rPr>
          <w:rFonts w:hint="eastAsia" w:ascii="仿宋_GB2312" w:hAnsi="仿宋_GB2312" w:eastAsia="仿宋_GB2312" w:cs="仿宋_GB2312"/>
          <w:color w:val="0000FF"/>
          <w:kern w:val="0"/>
          <w:sz w:val="28"/>
          <w:szCs w:val="28"/>
          <w:lang w:val="en-US" w:eastAsia="zh-CN"/>
        </w:rPr>
        <w:t xml:space="preserve">1619597.724 </w:t>
      </w:r>
      <w:r>
        <w:rPr>
          <w:rFonts w:hint="eastAsia" w:ascii="仿宋_GB2312" w:hAnsi="仿宋_GB2312" w:eastAsia="仿宋_GB2312" w:cs="仿宋_GB2312"/>
          <w:color w:val="0000FF"/>
          <w:kern w:val="0"/>
          <w:sz w:val="28"/>
          <w:szCs w:val="28"/>
        </w:rPr>
        <w:t>元。乙方根据甲方实际付款金额，开具正规增值税</w:t>
      </w:r>
      <w:r>
        <w:rPr>
          <w:rFonts w:hint="eastAsia" w:ascii="仿宋_GB2312" w:hAnsi="仿宋_GB2312" w:eastAsia="仿宋_GB2312" w:cs="仿宋_GB2312"/>
          <w:color w:val="0000FF"/>
          <w:kern w:val="0"/>
          <w:sz w:val="28"/>
          <w:szCs w:val="28"/>
          <w:u w:val="single"/>
        </w:rPr>
        <w:t>电子</w:t>
      </w:r>
      <w:r>
        <w:rPr>
          <w:rFonts w:hint="eastAsia" w:ascii="仿宋_GB2312" w:hAnsi="仿宋_GB2312" w:eastAsia="仿宋_GB2312" w:cs="仿宋_GB2312"/>
          <w:color w:val="0000FF"/>
          <w:kern w:val="0"/>
          <w:sz w:val="28"/>
          <w:szCs w:val="28"/>
        </w:rPr>
        <w:t>专用发票。</w:t>
      </w:r>
    </w:p>
    <w:p>
      <w:pPr>
        <w:spacing w:line="540" w:lineRule="exact"/>
        <w:ind w:firstLine="420" w:firstLineChars="1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2、付款方式</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合同签订后，</w:t>
      </w:r>
      <w:r>
        <w:rPr>
          <w:rFonts w:hint="eastAsia" w:ascii="仿宋_GB2312" w:hAnsi="仿宋_GB2312" w:eastAsia="仿宋_GB2312" w:cs="仿宋_GB2312"/>
          <w:color w:val="000000" w:themeColor="text1"/>
          <w:kern w:val="0"/>
          <w:sz w:val="28"/>
          <w:szCs w:val="28"/>
          <w14:textFill>
            <w14:solidFill>
              <w14:schemeClr w14:val="tx1"/>
            </w14:solidFill>
          </w14:textFill>
        </w:rPr>
        <w:t>项目供暖施工具备进场条件</w:t>
      </w:r>
      <w:r>
        <w:rPr>
          <w:rFonts w:hint="eastAsia" w:ascii="仿宋_GB2312" w:hAnsi="仿宋_GB2312" w:eastAsia="仿宋_GB2312" w:cs="仿宋_GB2312"/>
          <w:kern w:val="0"/>
          <w:sz w:val="28"/>
          <w:szCs w:val="28"/>
        </w:rPr>
        <w:t>一个月前甲方按合同约定条款支付合同款，</w:t>
      </w:r>
      <w:r>
        <w:rPr>
          <w:rFonts w:hint="eastAsia" w:ascii="仿宋_GB2312" w:hAnsi="仿宋_GB2312" w:eastAsia="仿宋_GB2312" w:cs="仿宋_GB2312"/>
          <w:color w:val="0070C0"/>
          <w:kern w:val="0"/>
          <w:sz w:val="28"/>
          <w:szCs w:val="28"/>
          <w:u w:val="single"/>
        </w:rPr>
        <w:t>付款前乙方开具等额正规电子发票，并按收到的款项组织施工。</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700000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柒拾万元整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28"/>
          <w:szCs w:val="28"/>
          <w:u w:val="none"/>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楼内的立管部分</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地下车库管网；</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600000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陆拾万元整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28"/>
          <w:szCs w:val="28"/>
          <w:u w:val="none"/>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楼</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300000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叁拾万元整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条件后十日内，乙方进场施工本项目热交换站设备安装；</w:t>
      </w:r>
    </w:p>
    <w:p>
      <w:pPr>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165361.52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壹拾陆万伍仟叁佰陆拾壹元伍角贰分</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条件后十日内，乙方进场施工本项目</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供热管网施工</w:t>
      </w:r>
      <w:r>
        <w:rPr>
          <w:rFonts w:hint="eastAsia" w:ascii="仿宋_GB2312" w:hAnsi="仿宋_GB2312" w:eastAsia="仿宋_GB2312" w:cs="仿宋_GB2312"/>
          <w:color w:val="000000" w:themeColor="text1"/>
          <w:kern w:val="0"/>
          <w:sz w:val="28"/>
          <w:szCs w:val="28"/>
          <w14:textFill>
            <w14:solidFill>
              <w14:schemeClr w14:val="tx1"/>
            </w14:solidFill>
          </w14:textFill>
        </w:rPr>
        <w:t>安装；</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14:textFill>
            <w14:solidFill>
              <w14:schemeClr w14:val="tx1"/>
            </w14:solidFill>
          </w14:textFill>
        </w:rPr>
        <w:t>、发票开具要求及责任</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0070C0"/>
          <w:kern w:val="0"/>
          <w:sz w:val="28"/>
          <w:szCs w:val="28"/>
        </w:rPr>
        <w:t>甲方可直接向税务机关投诉，要求税务机关依法作出相应处罚。</w:t>
      </w:r>
    </w:p>
    <w:p>
      <w:pPr>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pPr>
        <w:spacing w:line="54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五</w:t>
      </w:r>
      <w:r>
        <w:rPr>
          <w:rFonts w:hint="eastAsia" w:ascii="仿宋_GB2312" w:hAnsi="仿宋_GB2312" w:eastAsia="仿宋_GB2312" w:cs="仿宋_GB2312"/>
          <w:color w:val="000000"/>
          <w:kern w:val="0"/>
          <w:sz w:val="28"/>
          <w:szCs w:val="28"/>
        </w:rPr>
        <w:t>、施工进度及工期</w:t>
      </w:r>
    </w:p>
    <w:p>
      <w:pPr>
        <w:spacing w:line="520" w:lineRule="exact"/>
        <w:ind w:firstLine="560" w:firstLineChars="200"/>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、工程材料、设备的采购与保管</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、施工与验收：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网所属单位负责热力站的运行与维护、供热系统运行，管理到终端用户；验收不合格的由责任单位整改后重新报验，直至合格方可入网供暖。</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、双方权利、义务</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、保修范围及期限</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、违约与争议的处理：本合同履行过程中若发生争议，各方协商解决，协商不成的，可向工程所在地人民法院提起诉讼。</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14:textFill>
            <w14:solidFill>
              <w14:schemeClr w14:val="tx1"/>
            </w14:solidFill>
          </w14:textFill>
        </w:rPr>
        <w:t>、甲方应知事项</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pPr>
        <w:spacing w:line="540" w:lineRule="exact"/>
        <w:rPr>
          <w:rFonts w:ascii="仿宋" w:hAnsi="仿宋" w:eastAsia="仿宋" w:cs="仿宋"/>
          <w:color w:val="000000"/>
          <w:kern w:val="0"/>
          <w:sz w:val="28"/>
          <w:szCs w:val="28"/>
        </w:rPr>
      </w:pPr>
    </w:p>
    <w:tbl>
      <w:tblPr>
        <w:tblStyle w:val="5"/>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trPr>
          <w:trHeight w:val="4248" w:hRule="atLeast"/>
        </w:trPr>
        <w:tc>
          <w:tcPr>
            <w:tcW w:w="5070" w:type="dxa"/>
            <w:tcMar>
              <w:top w:w="0" w:type="dxa"/>
              <w:left w:w="108" w:type="dxa"/>
              <w:bottom w:w="0" w:type="dxa"/>
              <w:right w:w="108" w:type="dxa"/>
            </w:tcMar>
          </w:tcPr>
          <w:p>
            <w:pPr>
              <w:spacing w:line="320" w:lineRule="exact"/>
              <w:rPr>
                <w:rFonts w:ascii="仿宋" w:hAnsi="仿宋" w:eastAsia="仿宋"/>
                <w:color w:val="000000" w:themeColor="text1"/>
                <w:sz w:val="24"/>
                <w14:textFill>
                  <w14:solidFill>
                    <w14:schemeClr w14:val="tx1"/>
                  </w14:solidFill>
                </w14:textFill>
              </w:rPr>
            </w:pPr>
          </w:p>
          <w:p>
            <w:pPr>
              <w:spacing w:line="320" w:lineRule="exac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s="宋体"/>
                <w:color w:val="000000" w:themeColor="text1"/>
                <w:kern w:val="0"/>
                <w:sz w:val="24"/>
                <w14:textFill>
                  <w14:solidFill>
                    <w14:schemeClr w14:val="tx1"/>
                  </w14:solidFill>
                </w14:textFill>
              </w:rPr>
              <w:t>洛阳浩德鑫置地有限公司</w:t>
            </w:r>
          </w:p>
          <w:p>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地址：洛阳市经济技术开发区开元大道1号</w:t>
            </w:r>
          </w:p>
          <w:p>
            <w:pPr>
              <w:spacing w:line="320" w:lineRule="exact"/>
              <w:jc w:val="lef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r>
              <w:rPr>
                <w:rFonts w:hint="eastAsia" w:ascii="仿宋" w:hAnsi="仿宋" w:eastAsia="仿宋"/>
                <w:color w:val="000000" w:themeColor="text1"/>
                <w:sz w:val="24"/>
                <w:lang w:val="en-US" w:eastAsia="zh-CN"/>
                <w14:textFill>
                  <w14:solidFill>
                    <w14:schemeClr w14:val="tx1"/>
                  </w14:solidFill>
                </w14:textFill>
              </w:rPr>
              <w:t>0379-69916601</w:t>
            </w:r>
          </w:p>
          <w:p>
            <w:pPr>
              <w:spacing w:line="320" w:lineRule="exact"/>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开户银行：洛阳农村商业银行股份有限公司李楼支行</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帐号：00000061411416707012</w:t>
            </w:r>
          </w:p>
          <w:p>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税号：914103005542480325</w:t>
            </w:r>
          </w:p>
        </w:tc>
        <w:tc>
          <w:tcPr>
            <w:tcW w:w="5124" w:type="dxa"/>
            <w:tcMar>
              <w:top w:w="0" w:type="dxa"/>
              <w:left w:w="108" w:type="dxa"/>
              <w:bottom w:w="0" w:type="dxa"/>
              <w:right w:w="108" w:type="dxa"/>
            </w:tcMar>
          </w:tcPr>
          <w:p>
            <w:pPr>
              <w:spacing w:line="320" w:lineRule="exact"/>
              <w:rPr>
                <w:rFonts w:ascii="仿宋" w:hAnsi="仿宋" w:eastAsia="仿宋"/>
                <w:color w:val="000000" w:themeColor="text1"/>
                <w:sz w:val="24"/>
                <w14:textFill>
                  <w14:solidFill>
                    <w14:schemeClr w14:val="tx1"/>
                  </w14:solidFill>
                </w14:textFill>
              </w:rPr>
            </w:pPr>
          </w:p>
          <w:p>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乙方：</w:t>
            </w:r>
            <w:r>
              <w:rPr>
                <w:rFonts w:hint="eastAsia" w:ascii="仿宋" w:hAnsi="仿宋" w:eastAsia="仿宋" w:cs="宋体"/>
                <w:color w:val="000000" w:themeColor="text1"/>
                <w:kern w:val="0"/>
                <w:sz w:val="24"/>
                <w14:textFill>
                  <w14:solidFill>
                    <w14:schemeClr w14:val="tx1"/>
                  </w14:solidFill>
                </w14:textFill>
              </w:rPr>
              <w:t>洛阳市锦泓水业有限公司</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w:t>
            </w:r>
            <w:r>
              <w:rPr>
                <w:rFonts w:hint="eastAsia" w:ascii="仿宋" w:hAnsi="仿宋" w:eastAsia="仿宋" w:cs="宋体"/>
                <w:color w:val="000000" w:themeColor="text1"/>
                <w:sz w:val="24"/>
                <w14:textFill>
                  <w14:solidFill>
                    <w14:schemeClr w14:val="tx1"/>
                  </w14:solidFill>
                </w14:textFill>
              </w:rPr>
              <w:t xml:space="preserve">河南省洛阳市洛龙区宜人东路与凤翔街交叉口中移在线新园区客服生产楼CC-1东连廊北三楼306室                         </w:t>
            </w:r>
          </w:p>
          <w:p>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电话： </w:t>
            </w:r>
            <w:r>
              <w:rPr>
                <w:rFonts w:ascii="仿宋" w:hAnsi="仿宋" w:eastAsia="仿宋" w:cs="宋体"/>
                <w:color w:val="000000" w:themeColor="text1"/>
                <w:sz w:val="24"/>
                <w14:textFill>
                  <w14:solidFill>
                    <w14:schemeClr w14:val="tx1"/>
                  </w14:solidFill>
                </w14:textFill>
              </w:rPr>
              <w:t>18800767073</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开户银行：交通银行洛阳九都支行</w:t>
            </w:r>
          </w:p>
          <w:p>
            <w:pPr>
              <w:spacing w:line="320" w:lineRule="exact"/>
              <w:jc w:val="left"/>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邮箱：</w:t>
            </w:r>
          </w:p>
          <w:p>
            <w:pPr>
              <w:spacing w:line="320" w:lineRule="exact"/>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帐号：413069200018010035011            </w:t>
            </w:r>
            <w:r>
              <w:rPr>
                <w:rFonts w:hint="eastAsia"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税号：91410305580328319J</w:t>
            </w:r>
          </w:p>
          <w:p>
            <w:pPr>
              <w:spacing w:line="320" w:lineRule="exact"/>
              <w:jc w:val="left"/>
              <w:rPr>
                <w:rFonts w:hint="eastAsia" w:ascii="仿宋" w:hAnsi="仿宋" w:eastAsia="仿宋" w:cs="宋体"/>
                <w:color w:val="000000" w:themeColor="text1"/>
                <w:sz w:val="24"/>
                <w14:textFill>
                  <w14:solidFill>
                    <w14:schemeClr w14:val="tx1"/>
                  </w14:solidFill>
                </w14:textFill>
              </w:rPr>
            </w:pPr>
          </w:p>
          <w:p>
            <w:pPr>
              <w:spacing w:line="320" w:lineRule="exact"/>
              <w:rPr>
                <w:rFonts w:ascii="仿宋" w:hAnsi="仿宋" w:eastAsia="仿宋"/>
                <w:color w:val="000000" w:themeColor="text1"/>
                <w:sz w:val="24"/>
                <w14:textFill>
                  <w14:solidFill>
                    <w14:schemeClr w14:val="tx1"/>
                  </w14:solidFill>
                </w14:textFill>
              </w:rPr>
            </w:pPr>
            <w:bookmarkStart w:id="1" w:name="_GoBack"/>
            <w:bookmarkEnd w:id="1"/>
          </w:p>
        </w:tc>
      </w:tr>
    </w:tbl>
    <w:p>
      <w:pPr>
        <w:widowControl/>
        <w:spacing w:line="380" w:lineRule="exact"/>
        <w:ind w:firstLine="5472" w:firstLineChars="228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合同签订地：洛龙区大数据产业园</w:t>
      </w:r>
    </w:p>
    <w:p>
      <w:pPr>
        <w:widowControl/>
        <w:spacing w:line="380" w:lineRule="exact"/>
        <w:ind w:firstLine="2308" w:firstLineChars="962"/>
        <w:jc w:val="left"/>
        <w:rPr>
          <w:rFonts w:ascii="仿宋" w:hAnsi="仿宋" w:eastAsia="仿宋" w:cs="仿宋_GB2312"/>
          <w:color w:val="000000"/>
          <w:kern w:val="0"/>
          <w:sz w:val="28"/>
          <w:szCs w:val="28"/>
        </w:rPr>
      </w:pPr>
      <w:r>
        <w:rPr>
          <w:rFonts w:hint="eastAsia" w:ascii="仿宋" w:hAnsi="仿宋" w:eastAsia="仿宋" w:cs="宋体"/>
          <w:color w:val="000000" w:themeColor="text1"/>
          <w:kern w:val="0"/>
          <w:sz w:val="24"/>
          <w14:textFill>
            <w14:solidFill>
              <w14:schemeClr w14:val="tx1"/>
            </w14:solidFill>
          </w14:textFill>
        </w:rPr>
        <w:t xml:space="preserve">                           签订时间：202</w:t>
      </w:r>
      <w:r>
        <w:rPr>
          <w:rFonts w:hint="eastAsia" w:ascii="仿宋" w:hAnsi="仿宋" w:eastAsia="仿宋" w:cs="宋体"/>
          <w:color w:val="000000" w:themeColor="text1"/>
          <w:kern w:val="0"/>
          <w:sz w:val="24"/>
          <w:lang w:val="en-US" w:eastAsia="zh-CN"/>
          <w14:textFill>
            <w14:solidFill>
              <w14:schemeClr w14:val="tx1"/>
            </w14:solidFill>
          </w14:textFill>
        </w:rPr>
        <w:t>4</w:t>
      </w:r>
      <w:r>
        <w:rPr>
          <w:rFonts w:hint="eastAsia" w:ascii="仿宋" w:hAnsi="仿宋" w:eastAsia="仿宋" w:cs="宋体"/>
          <w:color w:val="000000" w:themeColor="text1"/>
          <w:kern w:val="0"/>
          <w:sz w:val="24"/>
          <w14:textFill>
            <w14:solidFill>
              <w14:schemeClr w14:val="tx1"/>
            </w14:solidFill>
          </w14:textFill>
        </w:rPr>
        <w:t>年</w:t>
      </w:r>
      <w:r>
        <w:rPr>
          <w:rFonts w:hint="eastAsia" w:ascii="仿宋" w:hAnsi="仿宋" w:eastAsia="仿宋" w:cs="宋体"/>
          <w:color w:val="000000" w:themeColor="text1"/>
          <w:kern w:val="0"/>
          <w:sz w:val="24"/>
          <w:lang w:val="en-US" w:eastAsia="zh-CN"/>
          <w14:textFill>
            <w14:solidFill>
              <w14:schemeClr w14:val="tx1"/>
            </w14:solidFill>
          </w14:textFill>
        </w:rPr>
        <w:t>4</w:t>
      </w:r>
      <w:r>
        <w:rPr>
          <w:rFonts w:hint="eastAsia" w:ascii="仿宋" w:hAnsi="仿宋" w:eastAsia="仿宋" w:cs="宋体"/>
          <w:color w:val="000000" w:themeColor="text1"/>
          <w:kern w:val="0"/>
          <w:sz w:val="24"/>
          <w14:textFill>
            <w14:solidFill>
              <w14:schemeClr w14:val="tx1"/>
            </w14:solidFill>
          </w14:textFill>
        </w:rPr>
        <w:t>月</w:t>
      </w:r>
      <w:r>
        <w:rPr>
          <w:rFonts w:hint="eastAsia" w:ascii="仿宋" w:hAnsi="仿宋" w:eastAsia="仿宋" w:cs="宋体"/>
          <w:color w:val="000000" w:themeColor="text1"/>
          <w:kern w:val="0"/>
          <w:sz w:val="24"/>
          <w:lang w:val="en-US" w:eastAsia="zh-CN"/>
          <w14:textFill>
            <w14:solidFill>
              <w14:schemeClr w14:val="tx1"/>
            </w14:solidFill>
          </w14:textFill>
        </w:rPr>
        <w:t>18</w:t>
      </w:r>
      <w:r>
        <w:rPr>
          <w:rFonts w:hint="eastAsia" w:ascii="仿宋" w:hAnsi="仿宋" w:eastAsia="仿宋" w:cs="宋体"/>
          <w:color w:val="000000" w:themeColor="text1"/>
          <w:kern w:val="0"/>
          <w:sz w:val="24"/>
          <w14:textFill>
            <w14:solidFill>
              <w14:schemeClr w14:val="tx1"/>
            </w14:solidFill>
          </w14:textFill>
        </w:rPr>
        <w:t>日</w:t>
      </w:r>
    </w:p>
    <w:sectPr>
      <w:headerReference r:id="rId3" w:type="default"/>
      <w:footerReference r:id="rId4" w:type="default"/>
      <w:footerReference r:id="rId5" w:type="even"/>
      <w:pgSz w:w="11906" w:h="16838"/>
      <w:pgMar w:top="1440" w:right="8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3</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mI2MDU3NTQ1MWYxZjYwMDA3OGQyNDY4M2E1Yzc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426F"/>
    <w:rsid w:val="00475022"/>
    <w:rsid w:val="004768CD"/>
    <w:rsid w:val="004804FC"/>
    <w:rsid w:val="004A0418"/>
    <w:rsid w:val="004A34A7"/>
    <w:rsid w:val="004A4569"/>
    <w:rsid w:val="004B4F27"/>
    <w:rsid w:val="004B5870"/>
    <w:rsid w:val="004B5AAC"/>
    <w:rsid w:val="004C126C"/>
    <w:rsid w:val="004C41AD"/>
    <w:rsid w:val="004C7CD0"/>
    <w:rsid w:val="004D56C7"/>
    <w:rsid w:val="004E4CE8"/>
    <w:rsid w:val="004F1D8D"/>
    <w:rsid w:val="004F5D27"/>
    <w:rsid w:val="004F77D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5943"/>
    <w:rsid w:val="007E2B36"/>
    <w:rsid w:val="007E5BE3"/>
    <w:rsid w:val="007F4FB2"/>
    <w:rsid w:val="00801817"/>
    <w:rsid w:val="0080221A"/>
    <w:rsid w:val="00803052"/>
    <w:rsid w:val="00803418"/>
    <w:rsid w:val="008064FD"/>
    <w:rsid w:val="00810D1D"/>
    <w:rsid w:val="00812B6C"/>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7388"/>
    <w:rsid w:val="008B111C"/>
    <w:rsid w:val="008C013B"/>
    <w:rsid w:val="008C264D"/>
    <w:rsid w:val="008C392C"/>
    <w:rsid w:val="008D0832"/>
    <w:rsid w:val="008D2ACB"/>
    <w:rsid w:val="008D4702"/>
    <w:rsid w:val="008D4D37"/>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4DDE"/>
    <w:rsid w:val="00962CB9"/>
    <w:rsid w:val="009653ED"/>
    <w:rsid w:val="00965C11"/>
    <w:rsid w:val="00966CCA"/>
    <w:rsid w:val="00966E3D"/>
    <w:rsid w:val="00967FBC"/>
    <w:rsid w:val="00975528"/>
    <w:rsid w:val="00977053"/>
    <w:rsid w:val="00980A93"/>
    <w:rsid w:val="00981EA8"/>
    <w:rsid w:val="00985E8A"/>
    <w:rsid w:val="00990BBB"/>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A66578"/>
    <w:rsid w:val="05B521A7"/>
    <w:rsid w:val="068B5B10"/>
    <w:rsid w:val="072537B1"/>
    <w:rsid w:val="07CC1A7B"/>
    <w:rsid w:val="08E42421"/>
    <w:rsid w:val="0A051F93"/>
    <w:rsid w:val="0A2428FB"/>
    <w:rsid w:val="0ABF0394"/>
    <w:rsid w:val="0C1E6AC6"/>
    <w:rsid w:val="0CC04897"/>
    <w:rsid w:val="0DE6081F"/>
    <w:rsid w:val="0E252C04"/>
    <w:rsid w:val="0EEC3721"/>
    <w:rsid w:val="0F337C5C"/>
    <w:rsid w:val="0F583699"/>
    <w:rsid w:val="0F621C35"/>
    <w:rsid w:val="10C04426"/>
    <w:rsid w:val="129F79AD"/>
    <w:rsid w:val="13CA5460"/>
    <w:rsid w:val="14220C40"/>
    <w:rsid w:val="14621C04"/>
    <w:rsid w:val="1503691B"/>
    <w:rsid w:val="15B6703B"/>
    <w:rsid w:val="161B26B3"/>
    <w:rsid w:val="17B40B54"/>
    <w:rsid w:val="1901433C"/>
    <w:rsid w:val="195E3DB8"/>
    <w:rsid w:val="199B6470"/>
    <w:rsid w:val="1B396909"/>
    <w:rsid w:val="1B3E3557"/>
    <w:rsid w:val="1BD34076"/>
    <w:rsid w:val="1D0A6254"/>
    <w:rsid w:val="1E6547A8"/>
    <w:rsid w:val="1EE24AC0"/>
    <w:rsid w:val="209A7EE6"/>
    <w:rsid w:val="26197F8E"/>
    <w:rsid w:val="27CB289E"/>
    <w:rsid w:val="27D74B17"/>
    <w:rsid w:val="291F49A7"/>
    <w:rsid w:val="29982E07"/>
    <w:rsid w:val="2A0A4D03"/>
    <w:rsid w:val="2B1A4D1A"/>
    <w:rsid w:val="2D5D0A4E"/>
    <w:rsid w:val="2DBB3EEC"/>
    <w:rsid w:val="2DD9127F"/>
    <w:rsid w:val="30532B34"/>
    <w:rsid w:val="319A3A36"/>
    <w:rsid w:val="34B85E1D"/>
    <w:rsid w:val="358C1270"/>
    <w:rsid w:val="35F70ECA"/>
    <w:rsid w:val="36550CA7"/>
    <w:rsid w:val="36C546D4"/>
    <w:rsid w:val="383D2EC5"/>
    <w:rsid w:val="38DA1FC4"/>
    <w:rsid w:val="3AA20FB4"/>
    <w:rsid w:val="3BDE1F6B"/>
    <w:rsid w:val="3D0B4831"/>
    <w:rsid w:val="3D986D8C"/>
    <w:rsid w:val="3DFD29A6"/>
    <w:rsid w:val="3F300042"/>
    <w:rsid w:val="40B72595"/>
    <w:rsid w:val="41296C2B"/>
    <w:rsid w:val="41F540C0"/>
    <w:rsid w:val="4548798E"/>
    <w:rsid w:val="459F2AFF"/>
    <w:rsid w:val="45CF2E79"/>
    <w:rsid w:val="48015912"/>
    <w:rsid w:val="48B7460F"/>
    <w:rsid w:val="48FB5D34"/>
    <w:rsid w:val="49282FCC"/>
    <w:rsid w:val="499A72FA"/>
    <w:rsid w:val="4AA3699E"/>
    <w:rsid w:val="4B05029F"/>
    <w:rsid w:val="4C605C2A"/>
    <w:rsid w:val="4CAF130F"/>
    <w:rsid w:val="4CB50B58"/>
    <w:rsid w:val="4EC70063"/>
    <w:rsid w:val="4F10078B"/>
    <w:rsid w:val="4F2B4C0F"/>
    <w:rsid w:val="50CA6717"/>
    <w:rsid w:val="51490DDD"/>
    <w:rsid w:val="516356C9"/>
    <w:rsid w:val="519A373C"/>
    <w:rsid w:val="52290251"/>
    <w:rsid w:val="53891202"/>
    <w:rsid w:val="53FB308C"/>
    <w:rsid w:val="54014B46"/>
    <w:rsid w:val="544D700D"/>
    <w:rsid w:val="5847696B"/>
    <w:rsid w:val="58773BE1"/>
    <w:rsid w:val="58D45C78"/>
    <w:rsid w:val="59012EF2"/>
    <w:rsid w:val="5986716D"/>
    <w:rsid w:val="59B348C1"/>
    <w:rsid w:val="5A4D0DF5"/>
    <w:rsid w:val="5CE77C94"/>
    <w:rsid w:val="5CE81C59"/>
    <w:rsid w:val="5D034899"/>
    <w:rsid w:val="5DF821E6"/>
    <w:rsid w:val="5FA40A7B"/>
    <w:rsid w:val="5FAD16DE"/>
    <w:rsid w:val="61B256D1"/>
    <w:rsid w:val="61BC288A"/>
    <w:rsid w:val="61C86D99"/>
    <w:rsid w:val="6209707C"/>
    <w:rsid w:val="6307235E"/>
    <w:rsid w:val="6387183B"/>
    <w:rsid w:val="64380EE0"/>
    <w:rsid w:val="647E53DB"/>
    <w:rsid w:val="65C71020"/>
    <w:rsid w:val="66BB5028"/>
    <w:rsid w:val="66DC6107"/>
    <w:rsid w:val="67C8342F"/>
    <w:rsid w:val="67FE2C0C"/>
    <w:rsid w:val="697D4A36"/>
    <w:rsid w:val="69B64E5A"/>
    <w:rsid w:val="6B1116BB"/>
    <w:rsid w:val="6B52260F"/>
    <w:rsid w:val="6B6C4B43"/>
    <w:rsid w:val="6BAFB513"/>
    <w:rsid w:val="6BDC37FC"/>
    <w:rsid w:val="6CBF3FC7"/>
    <w:rsid w:val="6DA2484C"/>
    <w:rsid w:val="6DB175E8"/>
    <w:rsid w:val="6F03524D"/>
    <w:rsid w:val="70AE3F0F"/>
    <w:rsid w:val="70C66AA3"/>
    <w:rsid w:val="731858C5"/>
    <w:rsid w:val="734846F1"/>
    <w:rsid w:val="74B9484B"/>
    <w:rsid w:val="754E6902"/>
    <w:rsid w:val="764348A6"/>
    <w:rsid w:val="769534B1"/>
    <w:rsid w:val="786A34DB"/>
    <w:rsid w:val="79A65D31"/>
    <w:rsid w:val="79F50131"/>
    <w:rsid w:val="7A742AD2"/>
    <w:rsid w:val="7B6E7482"/>
    <w:rsid w:val="7C25311E"/>
    <w:rsid w:val="7D284642"/>
    <w:rsid w:val="7D2D3A06"/>
    <w:rsid w:val="7DE213D9"/>
    <w:rsid w:val="7EAF0B77"/>
    <w:rsid w:val="7FB83A5B"/>
    <w:rsid w:val="BF7FFCC8"/>
    <w:rsid w:val="FDF9A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iCs/>
    </w:rPr>
  </w:style>
  <w:style w:type="character" w:styleId="9">
    <w:name w:val="Hyperlink"/>
    <w:basedOn w:val="6"/>
    <w:qFormat/>
    <w:uiPriority w:val="0"/>
    <w:rPr>
      <w:color w:val="0000FF"/>
      <w:u w:val="single"/>
    </w:rPr>
  </w:style>
  <w:style w:type="character" w:customStyle="1" w:styleId="10">
    <w:name w:val="fontstyle01"/>
    <w:basedOn w:val="6"/>
    <w:qFormat/>
    <w:uiPriority w:val="0"/>
    <w:rPr>
      <w:rFonts w:hint="eastAsia" w:ascii="仿宋" w:hAnsi="仿宋" w:eastAsia="仿宋"/>
      <w:color w:val="000000"/>
      <w:sz w:val="30"/>
      <w:szCs w:val="30"/>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627</Words>
  <Characters>3576</Characters>
  <Lines>29</Lines>
  <Paragraphs>8</Paragraphs>
  <TotalTime>24</TotalTime>
  <ScaleCrop>false</ScaleCrop>
  <LinksUpToDate>false</LinksUpToDate>
  <CharactersWithSpaces>4195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2023-12-07T15:29:00Z</dcterms:created>
  <dc:creator>User</dc:creator>
  <cp:lastModifiedBy>peking</cp:lastModifiedBy>
  <cp:lastPrinted>2016-08-18T11:02:00Z</cp:lastPrinted>
  <dcterms:modified xsi:type="dcterms:W3CDTF">2024-04-18T18:11:10Z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1E087D6DD9644D07A43D0AC040D25B6A_13</vt:lpwstr>
  </property>
</Properties>
</file>