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Theme="minorEastAsia" w:hAnsiTheme="minorEastAsia" w:eastAsiaTheme="minorEastAsia" w:cstheme="minorEastAsia"/>
          <w:b w:val="0"/>
          <w:bCs w:val="0"/>
          <w:color w:val="auto"/>
          <w:sz w:val="24"/>
          <w:highlight w:val="none"/>
        </w:rPr>
      </w:pPr>
    </w:p>
    <w:p>
      <w:pPr>
        <w:spacing w:line="560" w:lineRule="exact"/>
        <w:jc w:val="center"/>
        <w:rPr>
          <w:rFonts w:hint="eastAsia" w:asciiTheme="minorEastAsia" w:hAnsiTheme="minorEastAsia" w:eastAsiaTheme="minorEastAsia" w:cstheme="minorEastAsia"/>
          <w:b w:val="0"/>
          <w:bCs w:val="0"/>
          <w:color w:val="auto"/>
          <w:sz w:val="44"/>
          <w:szCs w:val="44"/>
          <w:highlight w:val="none"/>
        </w:rPr>
      </w:pPr>
    </w:p>
    <w:p>
      <w:pPr>
        <w:spacing w:line="560" w:lineRule="exact"/>
        <w:jc w:val="center"/>
        <w:rPr>
          <w:rFonts w:hint="eastAsia" w:asciiTheme="minorEastAsia" w:hAnsiTheme="minorEastAsia" w:eastAsiaTheme="minorEastAsia" w:cstheme="minorEastAsia"/>
          <w:b w:val="0"/>
          <w:bCs w:val="0"/>
          <w:color w:val="auto"/>
          <w:sz w:val="44"/>
          <w:szCs w:val="44"/>
          <w:highlight w:val="none"/>
        </w:rPr>
      </w:pPr>
    </w:p>
    <w:p>
      <w:pPr>
        <w:spacing w:line="560" w:lineRule="exact"/>
        <w:jc w:val="center"/>
        <w:rPr>
          <w:rFonts w:hint="eastAsia" w:asciiTheme="minorEastAsia" w:hAnsiTheme="minorEastAsia" w:eastAsiaTheme="minorEastAsia" w:cstheme="minorEastAsia"/>
          <w:b w:val="0"/>
          <w:bCs w:val="0"/>
          <w:color w:val="auto"/>
          <w:sz w:val="84"/>
          <w:szCs w:val="84"/>
          <w:highlight w:val="none"/>
        </w:rPr>
      </w:pPr>
    </w:p>
    <w:p>
      <w:pPr>
        <w:spacing w:line="560" w:lineRule="exact"/>
        <w:jc w:val="center"/>
        <w:rPr>
          <w:rFonts w:hint="eastAsia" w:asciiTheme="minorEastAsia" w:hAnsiTheme="minorEastAsia" w:eastAsiaTheme="minorEastAsia" w:cstheme="minorEastAsia"/>
          <w:b w:val="0"/>
          <w:bCs w:val="0"/>
          <w:color w:val="auto"/>
          <w:sz w:val="84"/>
          <w:szCs w:val="84"/>
          <w:highlight w:val="none"/>
        </w:rPr>
      </w:pPr>
    </w:p>
    <w:p>
      <w:pPr>
        <w:spacing w:line="560" w:lineRule="exact"/>
        <w:jc w:val="center"/>
        <w:rPr>
          <w:rFonts w:hint="eastAsia" w:asciiTheme="minorEastAsia" w:hAnsiTheme="minorEastAsia" w:eastAsiaTheme="minorEastAsia" w:cstheme="minorEastAsia"/>
          <w:b w:val="0"/>
          <w:bCs w:val="0"/>
          <w:color w:val="auto"/>
          <w:sz w:val="36"/>
          <w:szCs w:val="36"/>
          <w:highlight w:val="none"/>
          <w:lang w:eastAsia="zh-CN"/>
        </w:rPr>
      </w:pPr>
      <w:r>
        <w:rPr>
          <w:rFonts w:hint="eastAsia" w:asciiTheme="minorEastAsia" w:hAnsiTheme="minorEastAsia" w:eastAsiaTheme="minorEastAsia" w:cstheme="minorEastAsia"/>
          <w:b w:val="0"/>
          <w:bCs w:val="0"/>
          <w:color w:val="auto"/>
          <w:sz w:val="36"/>
          <w:szCs w:val="36"/>
          <w:highlight w:val="none"/>
          <w:lang w:eastAsia="zh-CN"/>
        </w:rPr>
        <w:t>开元壹号62地块55#楼临时样板间</w:t>
      </w:r>
    </w:p>
    <w:p>
      <w:pPr>
        <w:spacing w:line="560" w:lineRule="exact"/>
        <w:jc w:val="center"/>
        <w:rPr>
          <w:rFonts w:hint="eastAsia" w:asciiTheme="minorEastAsia" w:hAnsiTheme="minorEastAsia" w:eastAsiaTheme="minorEastAsia" w:cstheme="minorEastAsia"/>
          <w:b w:val="0"/>
          <w:bCs w:val="0"/>
          <w:color w:val="auto"/>
          <w:sz w:val="36"/>
          <w:szCs w:val="36"/>
          <w:highlight w:val="none"/>
        </w:rPr>
      </w:pPr>
      <w:r>
        <w:rPr>
          <w:rFonts w:hint="eastAsia" w:asciiTheme="minorEastAsia" w:hAnsiTheme="minorEastAsia" w:eastAsiaTheme="minorEastAsia" w:cstheme="minorEastAsia"/>
          <w:b w:val="0"/>
          <w:bCs w:val="0"/>
          <w:color w:val="auto"/>
          <w:sz w:val="36"/>
          <w:szCs w:val="36"/>
          <w:highlight w:val="none"/>
          <w:lang w:eastAsia="zh-CN"/>
        </w:rPr>
        <w:t>中央空调及新风设备供货及安装工程</w:t>
      </w:r>
      <w:r>
        <w:rPr>
          <w:rFonts w:hint="eastAsia" w:asciiTheme="minorEastAsia" w:hAnsiTheme="minorEastAsia" w:eastAsiaTheme="minorEastAsia" w:cstheme="minorEastAsia"/>
          <w:b w:val="0"/>
          <w:bCs w:val="0"/>
          <w:color w:val="auto"/>
          <w:sz w:val="36"/>
          <w:szCs w:val="36"/>
          <w:highlight w:val="none"/>
        </w:rPr>
        <w:t>合同</w:t>
      </w:r>
    </w:p>
    <w:p>
      <w:pPr>
        <w:spacing w:line="560" w:lineRule="exact"/>
        <w:jc w:val="center"/>
        <w:rPr>
          <w:rFonts w:hint="eastAsia" w:asciiTheme="minorEastAsia" w:hAnsiTheme="minorEastAsia" w:eastAsiaTheme="minorEastAsia" w:cstheme="minorEastAsia"/>
          <w:b w:val="0"/>
          <w:bCs w:val="0"/>
          <w:color w:val="auto"/>
          <w:sz w:val="52"/>
          <w:szCs w:val="52"/>
          <w:highlight w:val="none"/>
        </w:rPr>
      </w:pPr>
    </w:p>
    <w:p>
      <w:pPr>
        <w:spacing w:line="560" w:lineRule="exact"/>
        <w:jc w:val="center"/>
        <w:rPr>
          <w:rFonts w:hint="eastAsia" w:asciiTheme="minorEastAsia" w:hAnsiTheme="minorEastAsia" w:eastAsiaTheme="minorEastAsia" w:cstheme="minorEastAsia"/>
          <w:b w:val="0"/>
          <w:bCs w:val="0"/>
          <w:color w:val="auto"/>
          <w:sz w:val="52"/>
          <w:szCs w:val="52"/>
          <w:highlight w:val="none"/>
        </w:rPr>
      </w:pPr>
    </w:p>
    <w:p>
      <w:pPr>
        <w:spacing w:line="560" w:lineRule="exact"/>
        <w:jc w:val="center"/>
        <w:rPr>
          <w:rFonts w:hint="eastAsia" w:asciiTheme="minorEastAsia" w:hAnsiTheme="minorEastAsia" w:eastAsiaTheme="minorEastAsia" w:cstheme="minorEastAsia"/>
          <w:b w:val="0"/>
          <w:bCs w:val="0"/>
          <w:color w:val="auto"/>
          <w:sz w:val="52"/>
          <w:szCs w:val="52"/>
          <w:highlight w:val="none"/>
        </w:rPr>
      </w:pPr>
    </w:p>
    <w:p>
      <w:pPr>
        <w:spacing w:line="560" w:lineRule="exact"/>
        <w:jc w:val="center"/>
        <w:rPr>
          <w:rFonts w:hint="eastAsia" w:asciiTheme="minorEastAsia" w:hAnsiTheme="minorEastAsia" w:eastAsiaTheme="minorEastAsia" w:cstheme="minorEastAsia"/>
          <w:b w:val="0"/>
          <w:bCs w:val="0"/>
          <w:color w:val="auto"/>
          <w:sz w:val="52"/>
          <w:szCs w:val="52"/>
          <w:highlight w:val="none"/>
        </w:rPr>
      </w:pPr>
    </w:p>
    <w:p>
      <w:pPr>
        <w:spacing w:line="560" w:lineRule="exact"/>
        <w:jc w:val="both"/>
        <w:rPr>
          <w:rFonts w:hint="eastAsia" w:asciiTheme="minorEastAsia" w:hAnsiTheme="minorEastAsia" w:eastAsiaTheme="minorEastAsia" w:cstheme="minorEastAsia"/>
          <w:b w:val="0"/>
          <w:bCs w:val="0"/>
          <w:color w:val="auto"/>
          <w:sz w:val="52"/>
          <w:szCs w:val="52"/>
          <w:highlight w:val="none"/>
        </w:rPr>
      </w:pPr>
    </w:p>
    <w:p>
      <w:pPr>
        <w:pStyle w:val="2"/>
        <w:rPr>
          <w:rFonts w:hint="eastAsia"/>
        </w:rPr>
      </w:pPr>
    </w:p>
    <w:p>
      <w:pPr>
        <w:spacing w:line="560" w:lineRule="exact"/>
        <w:rPr>
          <w:rFonts w:hint="eastAsia" w:asciiTheme="minorEastAsia" w:hAnsiTheme="minorEastAsia" w:eastAsiaTheme="minorEastAsia" w:cstheme="minorEastAsia"/>
          <w:b w:val="0"/>
          <w:bCs w:val="0"/>
          <w:color w:val="auto"/>
          <w:sz w:val="52"/>
          <w:szCs w:val="52"/>
          <w:highlight w:val="none"/>
        </w:rPr>
      </w:pPr>
    </w:p>
    <w:p>
      <w:pPr>
        <w:spacing w:line="560" w:lineRule="exact"/>
        <w:ind w:firstLine="2240" w:firstLineChars="800"/>
        <w:rPr>
          <w:rFonts w:hint="default" w:asciiTheme="minorEastAsia" w:hAnsiTheme="minorEastAsia" w:eastAsiaTheme="minorEastAsia" w:cstheme="minorEastAsia"/>
          <w:b w:val="0"/>
          <w:bCs w:val="0"/>
          <w:color w:val="auto"/>
          <w:sz w:val="28"/>
          <w:szCs w:val="28"/>
          <w:highlight w:val="none"/>
          <w:u w:val="single"/>
          <w:lang w:val="en-US" w:eastAsia="zh-CN"/>
        </w:rPr>
      </w:pPr>
      <w:r>
        <w:rPr>
          <w:rFonts w:hint="eastAsia" w:asciiTheme="minorEastAsia" w:hAnsiTheme="minorEastAsia" w:eastAsiaTheme="minorEastAsia" w:cstheme="minorEastAsia"/>
          <w:b w:val="0"/>
          <w:bCs w:val="0"/>
          <w:color w:val="auto"/>
          <w:sz w:val="28"/>
          <w:szCs w:val="28"/>
          <w:highlight w:val="none"/>
        </w:rPr>
        <w:t>合同编号：</w:t>
      </w:r>
      <w:r>
        <w:rPr>
          <w:rFonts w:hint="eastAsia" w:asciiTheme="minorEastAsia" w:hAnsiTheme="minorEastAsia" w:eastAsiaTheme="minorEastAsia" w:cstheme="minorEastAsia"/>
          <w:b w:val="0"/>
          <w:bCs w:val="0"/>
          <w:color w:val="auto"/>
          <w:sz w:val="28"/>
          <w:szCs w:val="28"/>
          <w:highlight w:val="none"/>
          <w:lang w:val="en-US" w:eastAsia="zh-CN"/>
        </w:rPr>
        <w:t>KYYH-JA-173</w:t>
      </w:r>
    </w:p>
    <w:p>
      <w:pPr>
        <w:pStyle w:val="14"/>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              成本科目：3.1.1</w:t>
      </w:r>
    </w:p>
    <w:p>
      <w:pPr>
        <w:pStyle w:val="14"/>
        <w:rPr>
          <w:rFonts w:hint="eastAsia" w:asciiTheme="minorEastAsia" w:hAnsiTheme="minorEastAsia" w:eastAsiaTheme="minorEastAsia" w:cstheme="minorEastAsia"/>
          <w:b w:val="0"/>
          <w:bCs w:val="0"/>
          <w:color w:val="auto"/>
          <w:sz w:val="28"/>
          <w:szCs w:val="28"/>
          <w:highlight w:val="none"/>
          <w:u w:val="single"/>
        </w:rPr>
      </w:pPr>
    </w:p>
    <w:p>
      <w:pPr>
        <w:pStyle w:val="14"/>
        <w:rPr>
          <w:rFonts w:hint="eastAsia" w:asciiTheme="minorEastAsia" w:hAnsiTheme="minorEastAsia" w:eastAsiaTheme="minorEastAsia" w:cstheme="minorEastAsia"/>
          <w:b w:val="0"/>
          <w:bCs w:val="0"/>
          <w:color w:val="auto"/>
          <w:sz w:val="28"/>
          <w:szCs w:val="28"/>
          <w:highlight w:val="none"/>
          <w:u w:val="single"/>
        </w:rPr>
      </w:pPr>
    </w:p>
    <w:p>
      <w:pPr>
        <w:pStyle w:val="14"/>
        <w:ind w:left="0" w:firstLine="0" w:firstLineChars="0"/>
        <w:rPr>
          <w:rFonts w:hint="eastAsia" w:asciiTheme="minorEastAsia" w:hAnsiTheme="minorEastAsia" w:eastAsiaTheme="minorEastAsia" w:cstheme="minorEastAsia"/>
          <w:b w:val="0"/>
          <w:bCs w:val="0"/>
          <w:color w:val="auto"/>
          <w:sz w:val="28"/>
          <w:szCs w:val="28"/>
          <w:highlight w:val="none"/>
          <w:u w:val="single"/>
        </w:rPr>
      </w:pPr>
    </w:p>
    <w:p>
      <w:pPr>
        <w:pStyle w:val="14"/>
        <w:ind w:left="0" w:firstLine="0" w:firstLineChars="0"/>
        <w:rPr>
          <w:rFonts w:hint="eastAsia" w:asciiTheme="minorEastAsia" w:hAnsiTheme="minorEastAsia" w:eastAsiaTheme="minorEastAsia" w:cstheme="minorEastAsia"/>
          <w:b w:val="0"/>
          <w:bCs w:val="0"/>
          <w:color w:val="auto"/>
          <w:sz w:val="28"/>
          <w:szCs w:val="28"/>
          <w:highlight w:val="none"/>
          <w:u w:val="single"/>
        </w:rPr>
      </w:pPr>
    </w:p>
    <w:p>
      <w:pPr>
        <w:pStyle w:val="14"/>
        <w:ind w:left="0" w:firstLine="0" w:firstLineChars="0"/>
        <w:rPr>
          <w:rFonts w:hint="eastAsia" w:asciiTheme="minorEastAsia" w:hAnsiTheme="minorEastAsia" w:eastAsiaTheme="minorEastAsia" w:cstheme="minorEastAsia"/>
          <w:b w:val="0"/>
          <w:bCs w:val="0"/>
          <w:color w:val="auto"/>
          <w:sz w:val="28"/>
          <w:szCs w:val="28"/>
          <w:highlight w:val="none"/>
          <w:u w:val="single"/>
        </w:rPr>
      </w:pPr>
    </w:p>
    <w:p>
      <w:pPr>
        <w:pStyle w:val="14"/>
        <w:rPr>
          <w:rFonts w:hint="eastAsia" w:asciiTheme="minorEastAsia" w:hAnsiTheme="minorEastAsia" w:eastAsiaTheme="minorEastAsia" w:cstheme="minorEastAsia"/>
          <w:b w:val="0"/>
          <w:bCs w:val="0"/>
          <w:color w:val="auto"/>
          <w:sz w:val="28"/>
          <w:szCs w:val="28"/>
          <w:highlight w:val="none"/>
          <w:u w:val="single"/>
        </w:rPr>
      </w:pPr>
    </w:p>
    <w:p>
      <w:pPr>
        <w:spacing w:line="560" w:lineRule="exact"/>
        <w:ind w:firstLine="1680" w:firstLineChars="600"/>
        <w:rPr>
          <w:rFonts w:hint="eastAsia" w:asciiTheme="minorEastAsia" w:hAnsiTheme="minorEastAsia" w:eastAsiaTheme="minorEastAsia" w:cstheme="minorEastAsia"/>
          <w:b w:val="0"/>
          <w:bCs w:val="0"/>
          <w:color w:val="auto"/>
          <w:sz w:val="28"/>
          <w:szCs w:val="28"/>
          <w:highlight w:val="none"/>
          <w:u w:val="single"/>
        </w:rPr>
      </w:pPr>
      <w:r>
        <w:rPr>
          <w:rFonts w:hint="eastAsia" w:asciiTheme="minorEastAsia" w:hAnsiTheme="minorEastAsia" w:eastAsiaTheme="minorEastAsia" w:cstheme="minorEastAsia"/>
          <w:b w:val="0"/>
          <w:bCs w:val="0"/>
          <w:color w:val="auto"/>
          <w:sz w:val="28"/>
          <w:szCs w:val="28"/>
          <w:highlight w:val="none"/>
        </w:rPr>
        <w:t>甲    方：</w:t>
      </w:r>
      <w:r>
        <w:rPr>
          <w:rFonts w:hint="eastAsia" w:asciiTheme="minorEastAsia" w:hAnsiTheme="minorEastAsia" w:eastAsiaTheme="minorEastAsia" w:cstheme="minorEastAsia"/>
          <w:b w:val="0"/>
          <w:bCs w:val="0"/>
          <w:color w:val="auto"/>
          <w:sz w:val="28"/>
          <w:szCs w:val="28"/>
          <w:highlight w:val="none"/>
          <w:u w:val="single"/>
          <w:lang w:eastAsia="zh-CN"/>
        </w:rPr>
        <w:t>洛阳浩德鑫置地有限公司</w:t>
      </w:r>
    </w:p>
    <w:p>
      <w:pPr>
        <w:spacing w:line="560" w:lineRule="exact"/>
        <w:ind w:firstLine="1680" w:firstLineChars="600"/>
        <w:rPr>
          <w:rFonts w:hint="eastAsia" w:asciiTheme="minorEastAsia" w:hAnsiTheme="minorEastAsia" w:eastAsiaTheme="minorEastAsia" w:cstheme="minorEastAsia"/>
          <w:b w:val="0"/>
          <w:bCs w:val="0"/>
          <w:color w:val="auto"/>
          <w:sz w:val="28"/>
          <w:szCs w:val="28"/>
          <w:highlight w:val="none"/>
          <w:u w:val="single"/>
        </w:rPr>
      </w:pPr>
      <w:r>
        <w:rPr>
          <w:rFonts w:hint="eastAsia" w:asciiTheme="minorEastAsia" w:hAnsiTheme="minorEastAsia" w:eastAsiaTheme="minorEastAsia" w:cstheme="minorEastAsia"/>
          <w:b w:val="0"/>
          <w:bCs w:val="0"/>
          <w:color w:val="auto"/>
          <w:sz w:val="28"/>
          <w:szCs w:val="28"/>
          <w:highlight w:val="none"/>
        </w:rPr>
        <w:t>乙    方：</w:t>
      </w:r>
      <w:r>
        <w:rPr>
          <w:rFonts w:hint="eastAsia" w:asciiTheme="minorEastAsia" w:hAnsiTheme="minorEastAsia" w:eastAsiaTheme="minorEastAsia" w:cstheme="minorEastAsia"/>
          <w:b w:val="0"/>
          <w:bCs w:val="0"/>
          <w:color w:val="auto"/>
          <w:sz w:val="28"/>
          <w:szCs w:val="28"/>
          <w:highlight w:val="none"/>
          <w:u w:val="single"/>
        </w:rPr>
        <w:t xml:space="preserve">洛阳汇銮商贸有限公司  </w:t>
      </w:r>
    </w:p>
    <w:p>
      <w:pPr>
        <w:spacing w:line="560" w:lineRule="exact"/>
        <w:ind w:firstLine="1680" w:firstLineChars="600"/>
        <w:jc w:val="left"/>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日    期：</w:t>
      </w:r>
      <w:r>
        <w:rPr>
          <w:rFonts w:hint="eastAsia" w:asciiTheme="minorEastAsia" w:hAnsiTheme="minorEastAsia" w:eastAsiaTheme="minorEastAsia" w:cstheme="minorEastAsia"/>
          <w:b w:val="0"/>
          <w:bCs w:val="0"/>
          <w:color w:val="auto"/>
          <w:sz w:val="28"/>
          <w:szCs w:val="28"/>
          <w:highlight w:val="none"/>
          <w:u w:val="single"/>
          <w:lang w:val="en-US" w:eastAsia="zh-CN"/>
        </w:rPr>
        <w:t>2024年4月26日</w:t>
      </w:r>
      <w:r>
        <w:rPr>
          <w:rFonts w:hint="eastAsia" w:asciiTheme="minorEastAsia" w:hAnsiTheme="minorEastAsia" w:eastAsiaTheme="minorEastAsia" w:cstheme="minorEastAsia"/>
          <w:b w:val="0"/>
          <w:bCs w:val="0"/>
          <w:color w:val="auto"/>
          <w:sz w:val="28"/>
          <w:szCs w:val="28"/>
          <w:highlight w:val="none"/>
          <w:u w:val="single"/>
        </w:rPr>
        <w:t xml:space="preserve"> </w:t>
      </w:r>
    </w:p>
    <w:p>
      <w:pPr>
        <w:spacing w:line="560" w:lineRule="exact"/>
        <w:jc w:val="center"/>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bCs/>
          <w:color w:val="auto"/>
          <w:sz w:val="28"/>
          <w:szCs w:val="28"/>
          <w:highlight w:val="none"/>
          <w:lang w:eastAsia="zh-CN"/>
        </w:rPr>
        <w:t>开元壹号62地块55#楼临时样板间中央空调及新风设备供货及安装工程</w:t>
      </w:r>
      <w:r>
        <w:rPr>
          <w:rFonts w:hint="eastAsia" w:asciiTheme="minorEastAsia" w:hAnsiTheme="minorEastAsia" w:eastAsiaTheme="minorEastAsia" w:cstheme="minorEastAsia"/>
          <w:b/>
          <w:bCs/>
          <w:color w:val="auto"/>
          <w:sz w:val="28"/>
          <w:szCs w:val="28"/>
          <w:highlight w:val="none"/>
        </w:rPr>
        <w:t>合同</w:t>
      </w:r>
      <w:r>
        <w:rPr>
          <w:rFonts w:hint="eastAsia" w:asciiTheme="minorEastAsia" w:hAnsiTheme="minorEastAsia" w:eastAsiaTheme="minorEastAsia" w:cstheme="minorEastAsia"/>
          <w:b/>
          <w:bCs/>
          <w:color w:val="auto"/>
          <w:sz w:val="24"/>
          <w:highlight w:val="none"/>
        </w:rPr>
        <w:t xml:space="preserve">   </w:t>
      </w:r>
      <w:r>
        <w:rPr>
          <w:rFonts w:hint="eastAsia" w:asciiTheme="minorEastAsia" w:hAnsiTheme="minorEastAsia" w:eastAsiaTheme="minorEastAsia" w:cstheme="minorEastAsia"/>
          <w:b w:val="0"/>
          <w:bCs w:val="0"/>
          <w:color w:val="auto"/>
          <w:sz w:val="24"/>
          <w:highlight w:val="none"/>
        </w:rPr>
        <w:t xml:space="preserve">           </w:t>
      </w:r>
    </w:p>
    <w:p>
      <w:pPr>
        <w:spacing w:line="540" w:lineRule="exact"/>
        <w:jc w:val="left"/>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bCs/>
          <w:color w:val="auto"/>
          <w:sz w:val="24"/>
          <w:highlight w:val="none"/>
        </w:rPr>
        <w:t>甲方（盖章）：</w:t>
      </w:r>
      <w:r>
        <w:rPr>
          <w:rFonts w:hint="eastAsia" w:asciiTheme="minorEastAsia" w:hAnsiTheme="minorEastAsia" w:eastAsiaTheme="minorEastAsia" w:cstheme="minorEastAsia"/>
          <w:b/>
          <w:bCs/>
          <w:sz w:val="24"/>
          <w:highlight w:val="none"/>
          <w:u w:val="single"/>
          <w:lang w:eastAsia="zh-CN"/>
        </w:rPr>
        <w:t>洛阳浩德鑫置地有限公司</w:t>
      </w:r>
      <w:r>
        <w:rPr>
          <w:rFonts w:hint="eastAsia" w:asciiTheme="minorEastAsia" w:hAnsiTheme="minorEastAsia" w:eastAsiaTheme="minorEastAsia" w:cstheme="minorEastAsia"/>
          <w:b/>
          <w:bCs/>
          <w:sz w:val="24"/>
          <w:highlight w:val="none"/>
          <w:u w:val="single"/>
        </w:rPr>
        <w:t xml:space="preserve"> </w:t>
      </w:r>
      <w:r>
        <w:rPr>
          <w:rFonts w:hint="eastAsia" w:asciiTheme="minorEastAsia" w:hAnsiTheme="minorEastAsia" w:eastAsiaTheme="minorEastAsia" w:cstheme="minorEastAsia"/>
          <w:b w:val="0"/>
          <w:bCs w:val="0"/>
          <w:color w:val="auto"/>
          <w:sz w:val="24"/>
          <w:highlight w:val="none"/>
        </w:rPr>
        <w:t xml:space="preserve"> （以下简称甲方）</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4"/>
          <w:szCs w:val="24"/>
          <w:highlight w:val="none"/>
        </w:rPr>
        <w:t>统一社会信用代码：</w:t>
      </w:r>
      <w:r>
        <w:rPr>
          <w:rFonts w:hint="eastAsia" w:asciiTheme="minorEastAsia" w:hAnsiTheme="minorEastAsia" w:eastAsiaTheme="minorEastAsia" w:cstheme="minorEastAsia"/>
          <w:b/>
          <w:bCs/>
          <w:sz w:val="24"/>
          <w:szCs w:val="24"/>
          <w:highlight w:val="none"/>
          <w:u w:val="single"/>
        </w:rPr>
        <w:t xml:space="preserve">914103005542480325 </w:t>
      </w:r>
    </w:p>
    <w:p>
      <w:pPr>
        <w:spacing w:line="540" w:lineRule="exact"/>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bCs/>
          <w:color w:val="auto"/>
          <w:sz w:val="24"/>
          <w:highlight w:val="none"/>
        </w:rPr>
        <w:t>乙方（盖章）：</w:t>
      </w:r>
      <w:r>
        <w:rPr>
          <w:rFonts w:hint="eastAsia" w:asciiTheme="minorEastAsia" w:hAnsiTheme="minorEastAsia" w:eastAsiaTheme="minorEastAsia" w:cstheme="minorEastAsia"/>
          <w:b/>
          <w:bCs/>
          <w:sz w:val="24"/>
          <w:highlight w:val="none"/>
          <w:u w:val="single"/>
        </w:rPr>
        <w:t xml:space="preserve">洛阳汇銮商贸有限公司 </w:t>
      </w:r>
      <w:r>
        <w:rPr>
          <w:rFonts w:hint="eastAsia" w:asciiTheme="minorEastAsia" w:hAnsiTheme="minorEastAsia" w:eastAsiaTheme="minorEastAsia" w:cstheme="minorEastAsia"/>
          <w:b w:val="0"/>
          <w:bCs w:val="0"/>
          <w:color w:val="auto"/>
          <w:sz w:val="24"/>
          <w:highlight w:val="none"/>
        </w:rPr>
        <w:t xml:space="preserve"> （以下简称乙方）</w:t>
      </w:r>
    </w:p>
    <w:p>
      <w:pPr>
        <w:spacing w:line="360" w:lineRule="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szCs w:val="24"/>
          <w:highlight w:val="none"/>
        </w:rPr>
        <w:t>统一社会信用代码：</w:t>
      </w:r>
      <w:r>
        <w:rPr>
          <w:rFonts w:hint="eastAsia" w:asciiTheme="minorEastAsia" w:hAnsiTheme="minorEastAsia" w:eastAsiaTheme="minorEastAsia" w:cstheme="minorEastAsia"/>
          <w:b/>
          <w:bCs/>
          <w:sz w:val="24"/>
          <w:highlight w:val="none"/>
        </w:rPr>
        <w:t>91410307MA441PRJ9P</w:t>
      </w:r>
      <w:r>
        <w:rPr>
          <w:rFonts w:hint="eastAsia" w:asciiTheme="minorEastAsia" w:hAnsiTheme="minorEastAsia" w:eastAsiaTheme="minorEastAsia" w:cstheme="minorEastAsia"/>
          <w:b/>
          <w:bCs/>
          <w:sz w:val="24"/>
          <w:szCs w:val="24"/>
          <w:highlight w:val="none"/>
          <w:u w:val="none"/>
        </w:rPr>
        <w:t xml:space="preserve"> </w:t>
      </w:r>
    </w:p>
    <w:p>
      <w:pPr>
        <w:spacing w:line="5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根据《中华人民共和国民法典》及有关法律法规规定，甲乙双方遵循平等、自愿、公平和诚实信用的原则，就</w:t>
      </w:r>
      <w:r>
        <w:rPr>
          <w:rFonts w:hint="eastAsia" w:asciiTheme="minorEastAsia" w:hAnsiTheme="minorEastAsia" w:eastAsiaTheme="minorEastAsia" w:cstheme="minorEastAsia"/>
          <w:b w:val="0"/>
          <w:bCs w:val="0"/>
          <w:color w:val="auto"/>
          <w:sz w:val="24"/>
          <w:highlight w:val="none"/>
          <w:u w:val="single"/>
          <w:lang w:val="en-US" w:eastAsia="zh-CN"/>
        </w:rPr>
        <w:t>开元壹号62地块55#楼临时样板间中央空调及新风设备供货及安装工程</w:t>
      </w:r>
      <w:r>
        <w:rPr>
          <w:rFonts w:hint="eastAsia" w:asciiTheme="minorEastAsia" w:hAnsiTheme="minorEastAsia" w:eastAsiaTheme="minorEastAsia" w:cstheme="minorEastAsia"/>
          <w:b w:val="0"/>
          <w:bCs w:val="0"/>
          <w:color w:val="auto"/>
          <w:sz w:val="24"/>
          <w:highlight w:val="none"/>
        </w:rPr>
        <w:t>项目事宜，经双方协商一致，签订本合同，以资共同遵守。</w:t>
      </w:r>
    </w:p>
    <w:p>
      <w:pPr>
        <w:spacing w:line="540" w:lineRule="exac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val="0"/>
          <w:bCs w:val="0"/>
          <w:color w:val="auto"/>
          <w:sz w:val="24"/>
          <w:highlight w:val="none"/>
        </w:rPr>
        <w:t xml:space="preserve">    </w:t>
      </w:r>
      <w:r>
        <w:rPr>
          <w:rFonts w:hint="eastAsia" w:asciiTheme="minorEastAsia" w:hAnsiTheme="minorEastAsia" w:eastAsiaTheme="minorEastAsia" w:cstheme="minorEastAsia"/>
          <w:b/>
          <w:bCs/>
          <w:color w:val="auto"/>
          <w:sz w:val="24"/>
          <w:highlight w:val="none"/>
        </w:rPr>
        <w:t>第一条  工程概况</w:t>
      </w:r>
    </w:p>
    <w:p>
      <w:pPr>
        <w:spacing w:line="540" w:lineRule="exact"/>
        <w:rPr>
          <w:rFonts w:hint="eastAsia" w:asciiTheme="minorEastAsia" w:hAnsiTheme="minorEastAsia" w:eastAsiaTheme="minorEastAsia" w:cstheme="minorEastAsia"/>
          <w:b w:val="0"/>
          <w:bCs w:val="0"/>
          <w:color w:val="auto"/>
          <w:sz w:val="24"/>
          <w:highlight w:val="none"/>
          <w:lang w:eastAsia="zh-CN"/>
        </w:rPr>
      </w:pPr>
      <w:r>
        <w:rPr>
          <w:rFonts w:hint="eastAsia" w:asciiTheme="minorEastAsia" w:hAnsiTheme="minorEastAsia" w:eastAsiaTheme="minorEastAsia" w:cstheme="minorEastAsia"/>
          <w:b w:val="0"/>
          <w:bCs w:val="0"/>
          <w:color w:val="auto"/>
          <w:sz w:val="24"/>
          <w:highlight w:val="none"/>
        </w:rPr>
        <w:t xml:space="preserve">    １</w:t>
      </w: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rPr>
        <w:t>工程名称</w:t>
      </w: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u w:val="none"/>
          <w:lang w:val="en-US" w:eastAsia="zh-CN"/>
        </w:rPr>
        <w:t>开元壹号62地块55#楼临时样板间中央空调及新风设备供货及安装工程</w:t>
      </w:r>
      <w:r>
        <w:rPr>
          <w:rFonts w:hint="eastAsia" w:asciiTheme="minorEastAsia" w:hAnsiTheme="minorEastAsia" w:eastAsiaTheme="minorEastAsia" w:cstheme="minorEastAsia"/>
          <w:b w:val="0"/>
          <w:bCs w:val="0"/>
          <w:color w:val="auto"/>
          <w:sz w:val="24"/>
          <w:highlight w:val="none"/>
          <w:lang w:eastAsia="zh-CN"/>
        </w:rPr>
        <w:t>。</w:t>
      </w:r>
    </w:p>
    <w:p>
      <w:pPr>
        <w:spacing w:line="540" w:lineRule="exact"/>
        <w:rPr>
          <w:rFonts w:hint="eastAsia" w:asciiTheme="minorEastAsia" w:hAnsiTheme="minorEastAsia" w:eastAsiaTheme="minorEastAsia" w:cstheme="minorEastAsia"/>
          <w:b w:val="0"/>
          <w:bCs w:val="0"/>
          <w:color w:val="auto"/>
          <w:sz w:val="24"/>
          <w:highlight w:val="none"/>
          <w:lang w:eastAsia="zh-CN"/>
        </w:rPr>
      </w:pPr>
      <w:r>
        <w:rPr>
          <w:rFonts w:hint="eastAsia" w:asciiTheme="minorEastAsia" w:hAnsiTheme="minorEastAsia" w:eastAsiaTheme="minorEastAsia" w:cstheme="minorEastAsia"/>
          <w:b w:val="0"/>
          <w:bCs w:val="0"/>
          <w:color w:val="auto"/>
          <w:sz w:val="24"/>
          <w:highlight w:val="none"/>
        </w:rPr>
        <w:t xml:space="preserve">    ２</w:t>
      </w: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rPr>
        <w:t>工程地点</w:t>
      </w:r>
      <w:r>
        <w:rPr>
          <w:rFonts w:hint="eastAsia" w:asciiTheme="minorEastAsia" w:hAnsiTheme="minorEastAsia" w:eastAsiaTheme="minorEastAsia" w:cstheme="minorEastAsia"/>
          <w:b w:val="0"/>
          <w:bCs w:val="0"/>
          <w:color w:val="auto"/>
          <w:sz w:val="24"/>
          <w:highlight w:val="none"/>
          <w:u w:val="none"/>
          <w:lang w:eastAsia="zh-CN"/>
        </w:rPr>
        <w:t>：</w:t>
      </w:r>
      <w:r>
        <w:rPr>
          <w:rFonts w:hint="eastAsia" w:asciiTheme="minorEastAsia" w:hAnsiTheme="minorEastAsia" w:eastAsiaTheme="minorEastAsia" w:cstheme="minorEastAsia"/>
          <w:b w:val="0"/>
          <w:bCs w:val="0"/>
          <w:color w:val="auto"/>
          <w:sz w:val="24"/>
          <w:highlight w:val="none"/>
          <w:u w:val="none"/>
        </w:rPr>
        <w:t>洛阳市</w:t>
      </w:r>
      <w:r>
        <w:rPr>
          <w:rFonts w:hint="eastAsia" w:asciiTheme="minorEastAsia" w:hAnsiTheme="minorEastAsia" w:eastAsiaTheme="minorEastAsia" w:cstheme="minorEastAsia"/>
          <w:b w:val="0"/>
          <w:bCs w:val="0"/>
          <w:color w:val="auto"/>
          <w:sz w:val="24"/>
          <w:highlight w:val="none"/>
          <w:u w:val="none"/>
          <w:lang w:eastAsia="zh-CN"/>
        </w:rPr>
        <w:t>洛龙区</w:t>
      </w:r>
      <w:r>
        <w:rPr>
          <w:rFonts w:hint="eastAsia" w:asciiTheme="minorEastAsia" w:hAnsiTheme="minorEastAsia" w:eastAsiaTheme="minorEastAsia" w:cstheme="minorEastAsia"/>
          <w:b w:val="0"/>
          <w:bCs w:val="0"/>
          <w:color w:val="auto"/>
          <w:sz w:val="24"/>
          <w:highlight w:val="none"/>
          <w:u w:val="none"/>
          <w:lang w:val="en-US" w:eastAsia="zh-CN"/>
        </w:rPr>
        <w:t>开元壹号项目内</w:t>
      </w:r>
      <w:r>
        <w:rPr>
          <w:rFonts w:hint="eastAsia" w:asciiTheme="minorEastAsia" w:hAnsiTheme="minorEastAsia" w:eastAsiaTheme="minorEastAsia" w:cstheme="minorEastAsia"/>
          <w:b w:val="0"/>
          <w:bCs w:val="0"/>
          <w:color w:val="auto"/>
          <w:sz w:val="24"/>
          <w:highlight w:val="none"/>
          <w:lang w:eastAsia="zh-CN"/>
        </w:rPr>
        <w:t>。</w:t>
      </w:r>
    </w:p>
    <w:p>
      <w:pPr>
        <w:spacing w:line="540" w:lineRule="exact"/>
        <w:ind w:firstLine="480" w:firstLineChars="200"/>
        <w:rPr>
          <w:rFonts w:hint="default"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rPr>
        <w:t>3</w:t>
      </w: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rPr>
        <w:t>工程范围和内容：以合同附件报价包的中央空调的设备及材料供应</w:t>
      </w: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rPr>
        <w:t>安装</w:t>
      </w:r>
      <w:r>
        <w:rPr>
          <w:rFonts w:hint="eastAsia" w:asciiTheme="minorEastAsia" w:hAnsiTheme="minorEastAsia" w:eastAsiaTheme="minorEastAsia" w:cstheme="minorEastAsia"/>
          <w:b w:val="0"/>
          <w:bCs w:val="0"/>
          <w:color w:val="auto"/>
          <w:sz w:val="24"/>
          <w:highlight w:val="none"/>
          <w:lang w:val="en-US" w:eastAsia="zh-CN"/>
        </w:rPr>
        <w:t>调试</w:t>
      </w:r>
      <w:r>
        <w:rPr>
          <w:rFonts w:hint="eastAsia" w:asciiTheme="minorEastAsia" w:hAnsiTheme="minorEastAsia" w:eastAsiaTheme="minorEastAsia" w:cstheme="minorEastAsia"/>
          <w:b w:val="0"/>
          <w:bCs w:val="0"/>
          <w:color w:val="auto"/>
          <w:sz w:val="24"/>
          <w:highlight w:val="none"/>
        </w:rPr>
        <w:t>；新风系统的设备及材料供应</w:t>
      </w: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rPr>
        <w:t>安装</w:t>
      </w:r>
      <w:r>
        <w:rPr>
          <w:rFonts w:hint="eastAsia" w:asciiTheme="minorEastAsia" w:hAnsiTheme="minorEastAsia" w:eastAsiaTheme="minorEastAsia" w:cstheme="minorEastAsia"/>
          <w:b w:val="0"/>
          <w:bCs w:val="0"/>
          <w:color w:val="auto"/>
          <w:sz w:val="24"/>
          <w:highlight w:val="none"/>
          <w:lang w:val="en-US" w:eastAsia="zh-CN"/>
        </w:rPr>
        <w:t>调试</w:t>
      </w:r>
      <w:r>
        <w:rPr>
          <w:rFonts w:hint="eastAsia" w:asciiTheme="minorEastAsia" w:hAnsiTheme="minorEastAsia" w:eastAsiaTheme="minorEastAsia" w:cstheme="minorEastAsia"/>
          <w:b w:val="0"/>
          <w:bCs w:val="0"/>
          <w:color w:val="auto"/>
          <w:sz w:val="24"/>
          <w:highlight w:val="none"/>
        </w:rPr>
        <w:t>。</w:t>
      </w:r>
      <w:r>
        <w:rPr>
          <w:rFonts w:hint="eastAsia" w:asciiTheme="minorEastAsia" w:hAnsiTheme="minorEastAsia" w:eastAsiaTheme="minorEastAsia" w:cstheme="minorEastAsia"/>
          <w:b w:val="0"/>
          <w:bCs w:val="0"/>
          <w:color w:val="auto"/>
          <w:sz w:val="24"/>
          <w:highlight w:val="none"/>
          <w:lang w:eastAsia="zh-CN"/>
        </w:rPr>
        <w:t>承包范围内的图纸深化设计，设计要求夏季温度最低可达</w:t>
      </w:r>
      <w:r>
        <w:rPr>
          <w:rFonts w:hint="eastAsia" w:asciiTheme="minorEastAsia" w:hAnsiTheme="minorEastAsia" w:eastAsiaTheme="minorEastAsia" w:cstheme="minorEastAsia"/>
          <w:b w:val="0"/>
          <w:bCs w:val="0"/>
          <w:color w:val="auto"/>
          <w:sz w:val="24"/>
          <w:highlight w:val="none"/>
          <w:lang w:val="en-US" w:eastAsia="zh-CN"/>
        </w:rPr>
        <w:t>22℃，冬季温度可达24℃。</w:t>
      </w:r>
    </w:p>
    <w:p>
      <w:pPr>
        <w:spacing w:line="4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注：乙方所有施工均不含电源线（甲方负责按照乙方要求将电源线施工至设备接线处并预留1米，乙方负责接线及调试）</w:t>
      </w:r>
      <w:r>
        <w:rPr>
          <w:rFonts w:hint="eastAsia" w:asciiTheme="minorEastAsia" w:hAnsiTheme="minorEastAsia" w:eastAsiaTheme="minorEastAsia" w:cstheme="minorEastAsia"/>
          <w:b w:val="0"/>
          <w:bCs w:val="0"/>
          <w:color w:val="auto"/>
          <w:sz w:val="24"/>
          <w:highlight w:val="none"/>
          <w:lang w:eastAsia="zh-CN"/>
        </w:rPr>
        <w:t>，包含打洞及洞口恢复，不含室外及设备基础、不含酒窖恒温恒湿设备</w:t>
      </w:r>
      <w:r>
        <w:rPr>
          <w:rFonts w:hint="eastAsia" w:asciiTheme="minorEastAsia" w:hAnsiTheme="minorEastAsia" w:eastAsiaTheme="minorEastAsia" w:cstheme="minorEastAsia"/>
          <w:b w:val="0"/>
          <w:bCs w:val="0"/>
          <w:color w:val="auto"/>
          <w:sz w:val="24"/>
          <w:highlight w:val="none"/>
        </w:rPr>
        <w:t>；装饰需配合乙方开设风口及设备检修口且费用不由乙方承担；超出合同外的部分需甲乙双方共同议定费用。</w:t>
      </w:r>
    </w:p>
    <w:p>
      <w:pPr>
        <w:spacing w:line="540" w:lineRule="exact"/>
        <w:ind w:firstLine="105"/>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 xml:space="preserve">   第二条  工程期限</w:t>
      </w:r>
    </w:p>
    <w:p>
      <w:pPr>
        <w:spacing w:line="540" w:lineRule="exact"/>
        <w:rPr>
          <w:rFonts w:hint="eastAsia" w:asciiTheme="minorEastAsia" w:hAnsiTheme="minorEastAsia" w:eastAsiaTheme="minorEastAsia" w:cstheme="minorEastAsia"/>
          <w:b w:val="0"/>
          <w:bCs w:val="0"/>
          <w:color w:val="auto"/>
          <w:sz w:val="24"/>
          <w:highlight w:val="none"/>
          <w:lang w:eastAsia="zh-CN"/>
        </w:rPr>
      </w:pPr>
      <w:r>
        <w:rPr>
          <w:rFonts w:hint="eastAsia" w:asciiTheme="minorEastAsia" w:hAnsiTheme="minorEastAsia" w:eastAsiaTheme="minorEastAsia" w:cstheme="minorEastAsia"/>
          <w:b w:val="0"/>
          <w:bCs w:val="0"/>
          <w:color w:val="auto"/>
          <w:sz w:val="24"/>
          <w:highlight w:val="none"/>
        </w:rPr>
        <w:t xml:space="preserve">    １</w:t>
      </w: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rPr>
        <w:t>本工程合同总工期为</w:t>
      </w:r>
      <w:r>
        <w:rPr>
          <w:rFonts w:hint="eastAsia" w:asciiTheme="minorEastAsia" w:hAnsiTheme="minorEastAsia" w:eastAsiaTheme="minorEastAsia" w:cstheme="minorEastAsia"/>
          <w:b w:val="0"/>
          <w:bCs w:val="0"/>
          <w:color w:val="auto"/>
          <w:sz w:val="24"/>
          <w:highlight w:val="none"/>
          <w:u w:val="single"/>
          <w:lang w:val="en-US" w:eastAsia="zh-CN"/>
        </w:rPr>
        <w:t>2</w:t>
      </w:r>
      <w:r>
        <w:rPr>
          <w:rFonts w:hint="eastAsia" w:asciiTheme="minorEastAsia" w:hAnsiTheme="minorEastAsia" w:eastAsiaTheme="minorEastAsia" w:cstheme="minorEastAsia"/>
          <w:b w:val="0"/>
          <w:bCs w:val="0"/>
          <w:color w:val="auto"/>
          <w:sz w:val="24"/>
          <w:highlight w:val="none"/>
          <w:u w:val="single"/>
          <w:lang w:val="en-US" w:eastAsia="zh-CN"/>
        </w:rPr>
        <w:t>5</w:t>
      </w:r>
      <w:r>
        <w:rPr>
          <w:rFonts w:hint="eastAsia" w:asciiTheme="minorEastAsia" w:hAnsiTheme="minorEastAsia" w:eastAsiaTheme="minorEastAsia" w:cstheme="minorEastAsia"/>
          <w:b w:val="0"/>
          <w:bCs w:val="0"/>
          <w:color w:val="auto"/>
          <w:sz w:val="24"/>
          <w:highlight w:val="none"/>
        </w:rPr>
        <w:t>天（从预付款到账之日起</w:t>
      </w:r>
      <w:r>
        <w:rPr>
          <w:rFonts w:hint="eastAsia" w:asciiTheme="minorEastAsia" w:hAnsiTheme="minorEastAsia" w:eastAsiaTheme="minorEastAsia" w:cstheme="minorEastAsia"/>
          <w:b w:val="0"/>
          <w:bCs w:val="0"/>
          <w:color w:val="auto"/>
          <w:sz w:val="24"/>
          <w:highlight w:val="none"/>
        </w:rPr>
        <w:t>算</w:t>
      </w:r>
      <w:r>
        <w:rPr>
          <w:rFonts w:hint="eastAsia" w:asciiTheme="minorEastAsia" w:hAnsiTheme="minorEastAsia" w:eastAsiaTheme="minorEastAsia" w:cstheme="minorEastAsia"/>
          <w:b w:val="0"/>
          <w:bCs w:val="0"/>
          <w:color w:val="auto"/>
          <w:sz w:val="24"/>
          <w:highlight w:val="none"/>
        </w:rPr>
        <w:t>）</w:t>
      </w:r>
      <w:r>
        <w:rPr>
          <w:rFonts w:hint="eastAsia" w:asciiTheme="minorEastAsia" w:hAnsiTheme="minorEastAsia" w:eastAsiaTheme="minorEastAsia" w:cstheme="minorEastAsia"/>
          <w:b w:val="0"/>
          <w:bCs w:val="0"/>
          <w:color w:val="auto"/>
          <w:sz w:val="24"/>
          <w:highlight w:val="none"/>
          <w:lang w:eastAsia="zh-CN"/>
        </w:rPr>
        <w:t>其中订货周期</w:t>
      </w:r>
      <w:r>
        <w:rPr>
          <w:rFonts w:hint="eastAsia" w:asciiTheme="minorEastAsia" w:hAnsiTheme="minorEastAsia" w:eastAsiaTheme="minorEastAsia" w:cstheme="minorEastAsia"/>
          <w:b w:val="0"/>
          <w:bCs w:val="0"/>
          <w:color w:val="auto"/>
          <w:sz w:val="24"/>
          <w:highlight w:val="none"/>
          <w:lang w:val="en-US" w:eastAsia="zh-CN"/>
        </w:rPr>
        <w:t>15天，安装10天</w:t>
      </w:r>
      <w:r>
        <w:rPr>
          <w:rFonts w:hint="eastAsia" w:asciiTheme="minorEastAsia" w:hAnsiTheme="minorEastAsia" w:eastAsiaTheme="minorEastAsia" w:cstheme="minorEastAsia"/>
          <w:b w:val="0"/>
          <w:bCs w:val="0"/>
          <w:color w:val="auto"/>
          <w:sz w:val="24"/>
          <w:highlight w:val="none"/>
        </w:rPr>
        <w:t>。</w:t>
      </w:r>
      <w:r>
        <w:rPr>
          <w:rFonts w:hint="eastAsia" w:asciiTheme="minorEastAsia" w:hAnsiTheme="minorEastAsia" w:eastAsiaTheme="minorEastAsia" w:cstheme="minorEastAsia"/>
          <w:b w:val="0"/>
          <w:bCs w:val="0"/>
          <w:color w:val="auto"/>
          <w:sz w:val="24"/>
          <w:highlight w:val="none"/>
          <w:lang w:eastAsia="zh-CN"/>
        </w:rPr>
        <w:t>开工时间以甲方书名通知为准。</w:t>
      </w:r>
    </w:p>
    <w:p>
      <w:pPr>
        <w:spacing w:line="540" w:lineRule="exact"/>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    2</w:t>
      </w: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rPr>
        <w:t>如遇下列情况，经甲方现场工程师代表签证后，工期</w:t>
      </w:r>
      <w:r>
        <w:rPr>
          <w:rFonts w:hint="eastAsia" w:asciiTheme="minorEastAsia" w:hAnsiTheme="minorEastAsia" w:eastAsiaTheme="minorEastAsia" w:cstheme="minorEastAsia"/>
          <w:b w:val="0"/>
          <w:bCs w:val="0"/>
          <w:color w:val="auto"/>
          <w:sz w:val="24"/>
          <w:highlight w:val="none"/>
          <w:lang w:val="en-US" w:eastAsia="zh-CN"/>
        </w:rPr>
        <w:t>才</w:t>
      </w:r>
      <w:r>
        <w:rPr>
          <w:rFonts w:hint="eastAsia" w:asciiTheme="minorEastAsia" w:hAnsiTheme="minorEastAsia" w:eastAsiaTheme="minorEastAsia" w:cstheme="minorEastAsia"/>
          <w:b w:val="0"/>
          <w:bCs w:val="0"/>
          <w:color w:val="auto"/>
          <w:sz w:val="24"/>
          <w:highlight w:val="none"/>
        </w:rPr>
        <w:t>相应顺延，顺延事由结束后则顺延期限届满。但双方约定了顺延期限的，按约定执行。</w:t>
      </w:r>
    </w:p>
    <w:p>
      <w:pPr>
        <w:spacing w:line="540" w:lineRule="exact"/>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  </w:t>
      </w:r>
      <w:r>
        <w:rPr>
          <w:rFonts w:hint="eastAsia" w:asciiTheme="minorEastAsia" w:hAnsiTheme="minorEastAsia" w:eastAsiaTheme="minorEastAsia" w:cstheme="minorEastAsia"/>
          <w:b w:val="0"/>
          <w:bCs w:val="0"/>
          <w:color w:val="auto"/>
          <w:sz w:val="24"/>
          <w:highlight w:val="none"/>
          <w:lang w:val="en-US" w:eastAsia="zh-CN"/>
        </w:rPr>
        <w:t>2.1</w:t>
      </w:r>
      <w:r>
        <w:rPr>
          <w:rFonts w:hint="eastAsia" w:asciiTheme="minorEastAsia" w:hAnsiTheme="minorEastAsia" w:eastAsiaTheme="minorEastAsia" w:cstheme="minorEastAsia"/>
          <w:b w:val="0"/>
          <w:bCs w:val="0"/>
          <w:color w:val="auto"/>
          <w:sz w:val="24"/>
          <w:highlight w:val="none"/>
        </w:rPr>
        <w:t>在施工中因停水、停电连续</w:t>
      </w:r>
      <w:r>
        <w:rPr>
          <w:rFonts w:hint="eastAsia" w:asciiTheme="minorEastAsia" w:hAnsiTheme="minorEastAsia" w:eastAsiaTheme="minorEastAsia" w:cstheme="minorEastAsia"/>
          <w:b w:val="0"/>
          <w:bCs w:val="0"/>
          <w:color w:val="auto"/>
          <w:sz w:val="24"/>
          <w:highlight w:val="none"/>
          <w:lang w:val="en-US" w:eastAsia="zh-CN"/>
        </w:rPr>
        <w:t>停工</w:t>
      </w:r>
      <w:r>
        <w:rPr>
          <w:rFonts w:hint="eastAsia" w:asciiTheme="minorEastAsia" w:hAnsiTheme="minorEastAsia" w:eastAsiaTheme="minorEastAsia" w:cstheme="minorEastAsia"/>
          <w:b w:val="0"/>
          <w:bCs w:val="0"/>
          <w:color w:val="auto"/>
          <w:sz w:val="24"/>
          <w:highlight w:val="none"/>
        </w:rPr>
        <w:t>８小时以上。</w:t>
      </w:r>
    </w:p>
    <w:p>
      <w:pPr>
        <w:spacing w:line="540" w:lineRule="exact"/>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  </w:t>
      </w:r>
      <w:r>
        <w:rPr>
          <w:rFonts w:hint="eastAsia" w:asciiTheme="minorEastAsia" w:hAnsiTheme="minorEastAsia" w:eastAsiaTheme="minorEastAsia" w:cstheme="minorEastAsia"/>
          <w:b w:val="0"/>
          <w:bCs w:val="0"/>
          <w:color w:val="auto"/>
          <w:sz w:val="24"/>
          <w:highlight w:val="none"/>
          <w:lang w:val="en-US" w:eastAsia="zh-CN"/>
        </w:rPr>
        <w:t>2.2</w:t>
      </w:r>
      <w:r>
        <w:rPr>
          <w:rFonts w:hint="eastAsia" w:asciiTheme="minorEastAsia" w:hAnsiTheme="minorEastAsia" w:eastAsiaTheme="minorEastAsia" w:cstheme="minorEastAsia"/>
          <w:b w:val="0"/>
          <w:bCs w:val="0"/>
          <w:color w:val="auto"/>
          <w:sz w:val="24"/>
          <w:highlight w:val="none"/>
        </w:rPr>
        <w:t>甲方现场工程师代表无故拖延办理签证手续而影响下一工序施工</w:t>
      </w:r>
      <w:r>
        <w:rPr>
          <w:rFonts w:hint="eastAsia" w:asciiTheme="minorEastAsia" w:hAnsiTheme="minorEastAsia" w:eastAsiaTheme="minorEastAsia" w:cstheme="minorEastAsia"/>
          <w:b w:val="0"/>
          <w:bCs w:val="0"/>
          <w:color w:val="auto"/>
          <w:sz w:val="24"/>
          <w:highlight w:val="none"/>
          <w:lang w:eastAsia="zh-CN"/>
        </w:rPr>
        <w:t>。</w:t>
      </w:r>
    </w:p>
    <w:p>
      <w:pPr>
        <w:spacing w:line="540" w:lineRule="exact"/>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  </w:t>
      </w:r>
      <w:r>
        <w:rPr>
          <w:rFonts w:hint="eastAsia" w:asciiTheme="minorEastAsia" w:hAnsiTheme="minorEastAsia" w:eastAsiaTheme="minorEastAsia" w:cstheme="minorEastAsia"/>
          <w:b w:val="0"/>
          <w:bCs w:val="0"/>
          <w:color w:val="auto"/>
          <w:sz w:val="24"/>
          <w:highlight w:val="none"/>
          <w:lang w:val="en-US" w:eastAsia="zh-CN"/>
        </w:rPr>
        <w:t>2.3</w:t>
      </w:r>
      <w:r>
        <w:rPr>
          <w:rFonts w:hint="eastAsia" w:asciiTheme="minorEastAsia" w:hAnsiTheme="minorEastAsia" w:eastAsiaTheme="minorEastAsia" w:cstheme="minorEastAsia"/>
          <w:b w:val="0"/>
          <w:bCs w:val="0"/>
          <w:color w:val="auto"/>
          <w:sz w:val="24"/>
          <w:highlight w:val="none"/>
        </w:rPr>
        <w:t>因遇人力不可抗拒的自然灾害（如台风、水灾、自然原因发生的火灾、地震等）而影响工程进度</w:t>
      </w:r>
      <w:r>
        <w:rPr>
          <w:rFonts w:hint="eastAsia" w:asciiTheme="minorEastAsia" w:hAnsiTheme="minorEastAsia" w:eastAsiaTheme="minorEastAsia" w:cstheme="minorEastAsia"/>
          <w:b w:val="0"/>
          <w:bCs w:val="0"/>
          <w:color w:val="auto"/>
          <w:sz w:val="24"/>
          <w:highlight w:val="none"/>
          <w:lang w:val="en-US" w:eastAsia="zh-CN"/>
        </w:rPr>
        <w:t>停工达48小时以上</w:t>
      </w:r>
      <w:r>
        <w:rPr>
          <w:rFonts w:hint="eastAsia" w:asciiTheme="minorEastAsia" w:hAnsiTheme="minorEastAsia" w:eastAsiaTheme="minorEastAsia" w:cstheme="minorEastAsia"/>
          <w:b w:val="0"/>
          <w:bCs w:val="0"/>
          <w:color w:val="auto"/>
          <w:sz w:val="24"/>
          <w:highlight w:val="none"/>
        </w:rPr>
        <w:t>。</w:t>
      </w:r>
    </w:p>
    <w:p>
      <w:pPr>
        <w:spacing w:line="540" w:lineRule="exac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val="0"/>
          <w:bCs w:val="0"/>
          <w:color w:val="auto"/>
          <w:sz w:val="24"/>
          <w:highlight w:val="none"/>
        </w:rPr>
        <w:t xml:space="preserve">   </w:t>
      </w:r>
      <w:r>
        <w:rPr>
          <w:rFonts w:hint="eastAsia" w:asciiTheme="minorEastAsia" w:hAnsiTheme="minorEastAsia" w:eastAsiaTheme="minorEastAsia" w:cstheme="minorEastAsia"/>
          <w:b/>
          <w:bCs/>
          <w:color w:val="auto"/>
          <w:sz w:val="24"/>
          <w:highlight w:val="none"/>
        </w:rPr>
        <w:t xml:space="preserve"> 第三条  工程合同总价</w:t>
      </w:r>
    </w:p>
    <w:p>
      <w:pPr>
        <w:wordWrap w:val="0"/>
        <w:overflowPunct w:val="0"/>
        <w:topLinePunct/>
        <w:autoSpaceDE w:val="0"/>
        <w:spacing w:line="360" w:lineRule="auto"/>
        <w:ind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val="0"/>
          <w:bCs w:val="0"/>
          <w:color w:val="auto"/>
          <w:sz w:val="24"/>
          <w:highlight w:val="none"/>
        </w:rPr>
        <w:t xml:space="preserve"> １</w:t>
      </w: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rPr>
        <w:t>本工程合同为固定总价合同，合同总金额为人民币</w:t>
      </w:r>
      <w:r>
        <w:rPr>
          <w:rFonts w:hint="eastAsia" w:asciiTheme="minorEastAsia" w:hAnsiTheme="minorEastAsia" w:eastAsiaTheme="minorEastAsia" w:cstheme="minorEastAsia"/>
          <w:b w:val="0"/>
          <w:bCs w:val="0"/>
          <w:color w:val="auto"/>
          <w:sz w:val="24"/>
          <w:highlight w:val="none"/>
          <w:lang w:val="en-US" w:eastAsia="zh-CN"/>
        </w:rPr>
        <w:t>¥160000</w:t>
      </w:r>
      <w:r>
        <w:rPr>
          <w:rFonts w:hint="eastAsia" w:asciiTheme="minorEastAsia" w:hAnsiTheme="minorEastAsia" w:eastAsiaTheme="minorEastAsia" w:cstheme="minorEastAsia"/>
          <w:b w:val="0"/>
          <w:bCs w:val="0"/>
          <w:color w:val="auto"/>
          <w:sz w:val="24"/>
          <w:highlight w:val="none"/>
        </w:rPr>
        <w:t>元（</w:t>
      </w:r>
      <w:r>
        <w:rPr>
          <w:rFonts w:hint="eastAsia" w:asciiTheme="minorEastAsia" w:hAnsiTheme="minorEastAsia" w:eastAsiaTheme="minorEastAsia" w:cstheme="minorEastAsia"/>
          <w:b w:val="0"/>
          <w:bCs w:val="0"/>
          <w:color w:val="auto"/>
          <w:sz w:val="24"/>
          <w:highlight w:val="none"/>
          <w:lang w:val="en-US" w:eastAsia="zh-CN"/>
        </w:rPr>
        <w:t>壹拾陆</w:t>
      </w:r>
      <w:r>
        <w:rPr>
          <w:rFonts w:hint="eastAsia" w:asciiTheme="minorEastAsia" w:hAnsiTheme="minorEastAsia" w:eastAsiaTheme="minorEastAsia" w:cstheme="minorEastAsia"/>
          <w:b w:val="0"/>
          <w:bCs w:val="0"/>
          <w:color w:val="auto"/>
          <w:sz w:val="24"/>
          <w:highlight w:val="none"/>
        </w:rPr>
        <w:t>万元整</w:t>
      </w: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lang w:val="en-US" w:eastAsia="zh-CN"/>
        </w:rPr>
        <w:t>下称“合同总金额”</w:t>
      </w:r>
      <w:r>
        <w:rPr>
          <w:rFonts w:hint="eastAsia" w:asciiTheme="minorEastAsia" w:hAnsiTheme="minorEastAsia" w:eastAsiaTheme="minorEastAsia" w:cstheme="minorEastAsia"/>
          <w:b w:val="0"/>
          <w:bCs w:val="0"/>
          <w:color w:val="auto"/>
          <w:sz w:val="24"/>
          <w:highlight w:val="none"/>
        </w:rPr>
        <w:t>），</w:t>
      </w:r>
      <w:r>
        <w:rPr>
          <w:rFonts w:hint="eastAsia" w:asciiTheme="minorEastAsia" w:hAnsiTheme="minorEastAsia" w:eastAsiaTheme="minorEastAsia" w:cstheme="minorEastAsia"/>
          <w:sz w:val="24"/>
        </w:rPr>
        <w:t>其中不含税金额为¥</w:t>
      </w:r>
      <w:r>
        <w:rPr>
          <w:rFonts w:hint="eastAsia" w:asciiTheme="minorEastAsia" w:hAnsiTheme="minorEastAsia" w:eastAsiaTheme="minorEastAsia" w:cstheme="minorEastAsia"/>
          <w:sz w:val="24"/>
          <w:u w:val="single"/>
          <w:lang w:val="en-US" w:eastAsia="zh-CN"/>
        </w:rPr>
        <w:t>141592.92</w:t>
      </w:r>
      <w:r>
        <w:rPr>
          <w:rFonts w:hint="eastAsia" w:asciiTheme="minorEastAsia" w:hAnsiTheme="minorEastAsia" w:eastAsiaTheme="minorEastAsia" w:cstheme="minorEastAsia"/>
          <w:sz w:val="24"/>
        </w:rPr>
        <w:t>元，增值税税金为¥</w:t>
      </w:r>
      <w:r>
        <w:rPr>
          <w:rFonts w:hint="eastAsia" w:asciiTheme="minorEastAsia" w:hAnsiTheme="minorEastAsia" w:eastAsiaTheme="minorEastAsia" w:cstheme="minorEastAsia"/>
          <w:sz w:val="24"/>
          <w:u w:val="single"/>
          <w:lang w:val="en-US" w:eastAsia="zh-CN"/>
        </w:rPr>
        <w:t>18407.08</w:t>
      </w:r>
      <w:r>
        <w:rPr>
          <w:rFonts w:hint="eastAsia" w:asciiTheme="minorEastAsia" w:hAnsiTheme="minorEastAsia" w:eastAsiaTheme="minorEastAsia" w:cstheme="minorEastAsia"/>
          <w:sz w:val="24"/>
        </w:rPr>
        <w:t>元，增值税专用发票税率</w:t>
      </w:r>
      <w:r>
        <w:rPr>
          <w:rFonts w:hint="eastAsia" w:asciiTheme="minorEastAsia" w:hAnsiTheme="minorEastAsia" w:eastAsiaTheme="minorEastAsia" w:cstheme="minorEastAsia"/>
          <w:sz w:val="24"/>
          <w:u w:val="single"/>
          <w:lang w:val="en-US" w:eastAsia="zh-CN"/>
        </w:rPr>
        <w:t>13</w:t>
      </w:r>
      <w:r>
        <w:rPr>
          <w:rFonts w:hint="eastAsia" w:asciiTheme="minorEastAsia" w:hAnsiTheme="minorEastAsia" w:eastAsiaTheme="minorEastAsia" w:cstheme="minorEastAsia"/>
          <w:sz w:val="24"/>
        </w:rPr>
        <w:t>%。</w:t>
      </w:r>
    </w:p>
    <w:p>
      <w:pPr>
        <w:spacing w:line="540" w:lineRule="exact"/>
        <w:ind w:firstLine="480" w:firstLineChars="200"/>
        <w:rPr>
          <w:rFonts w:hint="eastAsia" w:asciiTheme="minorEastAsia" w:hAnsiTheme="minorEastAsia" w:eastAsiaTheme="minorEastAsia" w:cstheme="minorEastAsia"/>
          <w:b w:val="0"/>
          <w:color w:val="auto"/>
          <w:kern w:val="2"/>
          <w:position w:val="0"/>
          <w:sz w:val="24"/>
          <w:szCs w:val="24"/>
          <w:highlight w:val="none"/>
        </w:rPr>
      </w:pPr>
      <w:r>
        <w:rPr>
          <w:rFonts w:hint="eastAsia" w:asciiTheme="minorEastAsia" w:hAnsiTheme="minorEastAsia" w:eastAsiaTheme="minorEastAsia" w:cstheme="minorEastAsia"/>
          <w:bCs w:val="0"/>
          <w:color w:val="auto"/>
          <w:sz w:val="24"/>
          <w:highlight w:val="none"/>
        </w:rPr>
        <w:t>2、</w:t>
      </w:r>
      <w:r>
        <w:rPr>
          <w:rFonts w:hint="eastAsia" w:asciiTheme="minorEastAsia" w:hAnsiTheme="minorEastAsia" w:eastAsiaTheme="minorEastAsia" w:cstheme="minorEastAsia"/>
          <w:b w:val="0"/>
          <w:color w:val="auto"/>
          <w:kern w:val="2"/>
          <w:position w:val="0"/>
          <w:sz w:val="24"/>
          <w:szCs w:val="24"/>
          <w:highlight w:val="none"/>
        </w:rPr>
        <w:t>全费用固定总价是甲方根据本合同要求就单位产品应向乙方支付的所有费用，包括但不限于人工费、材料费（包括材料损耗、材料加工费、材料检验试验费）、甲供材保管费、设备费、机械使用费、合同工期内的赶工费、规费、管理费、措施费、利润、税金、加班费、农民工工伤保险费、建筑施工人身意外伤害保险、包装空运、国外及本地存仓、运输、办理验收直至取得验收合格证明文件和保修费用，以及政策性文件规定的各项应有费用及招标文件明示或暗示的所有一切风险、责任和义务的费用。其中，措施费包含但不限于组织措施费、缩短工期增加费、二次搬运费、检测费、远途施工增加费、夜间施工费、疫情防护费用、环境保护、文明施工（含扬尘治理，含施工现场为达到主管部门要求所需要的各项措施费用）、安全施工、临时设施等，技术措施费、垂直运输费、超高增加费、成品保护费、现场勘察费、垃圾外运费、工程完工验收前精保洁及移交、交叉施工降效费及配合费、设备/材料的安全保管、石材结晶等其他费用。此费用不随材料市场价格波动、工资、物价、费率的变动或的政府颁发的任何调价文件而发生变化；材料风险费不再调整。</w:t>
      </w:r>
    </w:p>
    <w:p>
      <w:pPr>
        <w:spacing w:line="5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color w:val="auto"/>
          <w:kern w:val="2"/>
          <w:position w:val="0"/>
          <w:sz w:val="24"/>
          <w:szCs w:val="24"/>
          <w:highlight w:val="none"/>
        </w:rPr>
        <w:t>3、无论原材料市场有何变动，任何一方均不能以任何理由调整本合同的各分项工程固定综合单价。</w:t>
      </w:r>
    </w:p>
    <w:p>
      <w:pPr>
        <w:spacing w:line="540" w:lineRule="exact"/>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    </w:t>
      </w:r>
      <w:r>
        <w:rPr>
          <w:rFonts w:hint="eastAsia" w:asciiTheme="minorEastAsia" w:hAnsiTheme="minorEastAsia" w:eastAsiaTheme="minorEastAsia" w:cstheme="minorEastAsia"/>
          <w:b/>
          <w:bCs/>
          <w:color w:val="auto"/>
          <w:sz w:val="24"/>
          <w:highlight w:val="none"/>
        </w:rPr>
        <w:t xml:space="preserve"> 第四条  材料、设备供应</w:t>
      </w:r>
    </w:p>
    <w:p>
      <w:pPr>
        <w:spacing w:line="540" w:lineRule="exact"/>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   １</w:t>
      </w: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rPr>
        <w:t>本工程所需的</w:t>
      </w:r>
      <w:r>
        <w:rPr>
          <w:rFonts w:hint="eastAsia" w:asciiTheme="minorEastAsia" w:hAnsiTheme="minorEastAsia" w:eastAsiaTheme="minorEastAsia" w:cstheme="minorEastAsia"/>
          <w:b w:val="0"/>
          <w:bCs w:val="0"/>
          <w:color w:val="auto"/>
          <w:sz w:val="24"/>
          <w:highlight w:val="none"/>
          <w:lang w:val="en-US" w:eastAsia="zh-CN"/>
        </w:rPr>
        <w:t>设备</w:t>
      </w:r>
      <w:r>
        <w:rPr>
          <w:rFonts w:hint="eastAsia" w:asciiTheme="minorEastAsia" w:hAnsiTheme="minorEastAsia" w:eastAsiaTheme="minorEastAsia" w:cstheme="minorEastAsia"/>
          <w:b w:val="0"/>
          <w:bCs w:val="0"/>
          <w:color w:val="auto"/>
          <w:sz w:val="24"/>
          <w:highlight w:val="none"/>
        </w:rPr>
        <w:t>主机、末端设备和安装材料等物资由乙方负责制作、生产或采购（详见材料设备清单），另有约定除外。</w:t>
      </w:r>
    </w:p>
    <w:p>
      <w:pPr>
        <w:spacing w:line="540" w:lineRule="exact"/>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  </w:t>
      </w:r>
      <w:r>
        <w:rPr>
          <w:rFonts w:hint="eastAsia" w:asciiTheme="minorEastAsia" w:hAnsiTheme="minorEastAsia" w:eastAsiaTheme="minorEastAsia" w:cstheme="minorEastAsia"/>
          <w:b w:val="0"/>
          <w:bCs w:val="0"/>
          <w:color w:val="auto"/>
          <w:sz w:val="24"/>
          <w:highlight w:val="none"/>
          <w:lang w:val="en-US" w:eastAsia="zh-CN"/>
        </w:rPr>
        <w:t xml:space="preserve"> </w:t>
      </w:r>
      <w:r>
        <w:rPr>
          <w:rFonts w:hint="eastAsia" w:asciiTheme="minorEastAsia" w:hAnsiTheme="minorEastAsia" w:eastAsiaTheme="minorEastAsia" w:cstheme="minorEastAsia"/>
          <w:b w:val="0"/>
          <w:bCs w:val="0"/>
          <w:color w:val="auto"/>
          <w:sz w:val="24"/>
          <w:highlight w:val="none"/>
        </w:rPr>
        <w:t>２</w:t>
      </w: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rPr>
        <w:t>材料、设备的检验：</w:t>
      </w:r>
    </w:p>
    <w:p>
      <w:pPr>
        <w:spacing w:line="540" w:lineRule="exact"/>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 </w:t>
      </w:r>
      <w:r>
        <w:rPr>
          <w:rFonts w:hint="eastAsia" w:asciiTheme="minorEastAsia" w:hAnsiTheme="minorEastAsia" w:eastAsiaTheme="minorEastAsia" w:cstheme="minorEastAsia"/>
          <w:b w:val="0"/>
          <w:bCs w:val="0"/>
          <w:color w:val="auto"/>
          <w:sz w:val="24"/>
          <w:highlight w:val="none"/>
          <w:lang w:val="en-US" w:eastAsia="zh-CN"/>
        </w:rPr>
        <w:t>2.1、</w:t>
      </w:r>
      <w:r>
        <w:rPr>
          <w:rFonts w:hint="eastAsia" w:asciiTheme="minorEastAsia" w:hAnsiTheme="minorEastAsia" w:eastAsiaTheme="minorEastAsia" w:cstheme="minorEastAsia"/>
          <w:b w:val="0"/>
          <w:bCs w:val="0"/>
          <w:color w:val="auto"/>
          <w:sz w:val="24"/>
          <w:highlight w:val="none"/>
        </w:rPr>
        <w:t xml:space="preserve"> 由甲方负责采购的设备和材料，甲方检验合格后交付乙方。如果该设备或材料需与乙方提供的设备配套使用，则乙方应当进行复验，确认合格后予以接受。对不合格产品有权拒绝安装，因此造成工期延误，由甲方负责。</w:t>
      </w:r>
    </w:p>
    <w:p>
      <w:pPr>
        <w:spacing w:line="540" w:lineRule="exact"/>
        <w:ind w:firstLine="0" w:firstLineChars="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2.2、</w:t>
      </w:r>
      <w:r>
        <w:rPr>
          <w:rFonts w:hint="eastAsia" w:asciiTheme="minorEastAsia" w:hAnsiTheme="minorEastAsia" w:eastAsiaTheme="minorEastAsia" w:cstheme="minorEastAsia"/>
          <w:b w:val="0"/>
          <w:bCs w:val="0"/>
          <w:color w:val="auto"/>
          <w:sz w:val="24"/>
          <w:highlight w:val="none"/>
        </w:rPr>
        <w:t>对提前到货的设备由甲方负责提供场地存放，不负保管责任。</w:t>
      </w:r>
    </w:p>
    <w:p>
      <w:pPr>
        <w:spacing w:line="540" w:lineRule="exac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2.3</w:t>
      </w:r>
      <w:r>
        <w:rPr>
          <w:rFonts w:hint="eastAsia" w:asciiTheme="minorEastAsia" w:hAnsiTheme="minorEastAsia" w:eastAsiaTheme="minorEastAsia" w:cstheme="minorEastAsia"/>
          <w:b w:val="0"/>
          <w:bCs w:val="0"/>
          <w:color w:val="auto"/>
          <w:sz w:val="24"/>
          <w:highlight w:val="none"/>
        </w:rPr>
        <w:t xml:space="preserve"> </w:t>
      </w: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rPr>
        <w:t>本工程所需材料、设备均有乙方负责组织提供。乙方应提供相关的检验报告</w:t>
      </w:r>
      <w:r>
        <w:rPr>
          <w:rFonts w:hint="eastAsia" w:asciiTheme="minorEastAsia" w:hAnsiTheme="minorEastAsia" w:eastAsiaTheme="minorEastAsia" w:cstheme="minorEastAsia"/>
          <w:b w:val="0"/>
          <w:bCs w:val="0"/>
          <w:color w:val="auto"/>
          <w:sz w:val="24"/>
          <w:highlight w:val="none"/>
          <w:lang w:val="en-US" w:eastAsia="zh-CN"/>
        </w:rPr>
        <w:t>等配套文件。</w:t>
      </w:r>
    </w:p>
    <w:p>
      <w:pPr>
        <w:spacing w:line="540" w:lineRule="exact"/>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  </w:t>
      </w:r>
      <w:r>
        <w:rPr>
          <w:rFonts w:hint="eastAsia" w:asciiTheme="minorEastAsia" w:hAnsiTheme="minorEastAsia" w:eastAsiaTheme="minorEastAsia" w:cstheme="minorEastAsia"/>
          <w:b w:val="0"/>
          <w:bCs w:val="0"/>
          <w:color w:val="auto"/>
          <w:sz w:val="24"/>
          <w:highlight w:val="none"/>
          <w:lang w:val="en-US" w:eastAsia="zh-CN"/>
        </w:rPr>
        <w:t>2.4</w:t>
      </w:r>
      <w:r>
        <w:rPr>
          <w:rFonts w:hint="eastAsia" w:asciiTheme="minorEastAsia" w:hAnsiTheme="minorEastAsia" w:eastAsiaTheme="minorEastAsia" w:cstheme="minorEastAsia"/>
          <w:b w:val="0"/>
          <w:bCs w:val="0"/>
          <w:color w:val="auto"/>
          <w:sz w:val="24"/>
          <w:highlight w:val="none"/>
        </w:rPr>
        <w:t xml:space="preserve"> </w:t>
      </w: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rPr>
        <w:t>已进场的物资，若发现有不合格</w:t>
      </w:r>
      <w:r>
        <w:rPr>
          <w:rFonts w:hint="eastAsia" w:asciiTheme="minorEastAsia" w:hAnsiTheme="minorEastAsia" w:eastAsiaTheme="minorEastAsia" w:cstheme="minorEastAsia"/>
          <w:b w:val="0"/>
          <w:bCs w:val="0"/>
          <w:color w:val="auto"/>
          <w:sz w:val="24"/>
          <w:highlight w:val="none"/>
          <w:lang w:val="en-US" w:eastAsia="zh-CN"/>
        </w:rPr>
        <w:t>的</w:t>
      </w:r>
      <w:r>
        <w:rPr>
          <w:rFonts w:hint="eastAsia" w:asciiTheme="minorEastAsia" w:hAnsiTheme="minorEastAsia" w:eastAsiaTheme="minorEastAsia" w:cstheme="minorEastAsia"/>
          <w:b w:val="0"/>
          <w:bCs w:val="0"/>
          <w:color w:val="auto"/>
          <w:sz w:val="24"/>
          <w:highlight w:val="none"/>
        </w:rPr>
        <w:t>，负责供应该物资的一方必须迅速将其运出场外。</w:t>
      </w:r>
    </w:p>
    <w:p>
      <w:pPr>
        <w:spacing w:line="540" w:lineRule="exact"/>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  </w:t>
      </w:r>
      <w:r>
        <w:rPr>
          <w:rFonts w:hint="eastAsia" w:asciiTheme="minorEastAsia" w:hAnsiTheme="minorEastAsia" w:eastAsiaTheme="minorEastAsia" w:cstheme="minorEastAsia"/>
          <w:b w:val="0"/>
          <w:bCs w:val="0"/>
          <w:color w:val="auto"/>
          <w:sz w:val="24"/>
          <w:highlight w:val="none"/>
          <w:lang w:val="en-US" w:eastAsia="zh-CN"/>
        </w:rPr>
        <w:t>2.5、</w:t>
      </w:r>
      <w:r>
        <w:rPr>
          <w:rFonts w:hint="eastAsia" w:asciiTheme="minorEastAsia" w:hAnsiTheme="minorEastAsia" w:eastAsiaTheme="minorEastAsia" w:cstheme="minorEastAsia"/>
          <w:b w:val="0"/>
          <w:bCs w:val="0"/>
          <w:color w:val="auto"/>
          <w:sz w:val="24"/>
          <w:highlight w:val="none"/>
        </w:rPr>
        <w:t>具有合格证书的材料、设备，任何一方如有异议要求检验时，</w:t>
      </w:r>
      <w:r>
        <w:rPr>
          <w:rFonts w:hint="eastAsia" w:asciiTheme="minorEastAsia" w:hAnsiTheme="minorEastAsia" w:eastAsiaTheme="minorEastAsia" w:cstheme="minorEastAsia"/>
          <w:b w:val="0"/>
          <w:bCs w:val="0"/>
          <w:color w:val="auto"/>
          <w:sz w:val="24"/>
          <w:highlight w:val="none"/>
          <w:lang w:val="en-US" w:eastAsia="zh-CN"/>
        </w:rPr>
        <w:t>有权</w:t>
      </w:r>
      <w:r>
        <w:rPr>
          <w:rFonts w:hint="eastAsia" w:asciiTheme="minorEastAsia" w:hAnsiTheme="minorEastAsia" w:eastAsiaTheme="minorEastAsia" w:cstheme="minorEastAsia"/>
          <w:b w:val="0"/>
          <w:bCs w:val="0"/>
          <w:color w:val="auto"/>
          <w:sz w:val="24"/>
          <w:highlight w:val="none"/>
        </w:rPr>
        <w:t>重新检验，检验后如属合格产品，其检验费用由要求检验的一方承担；如属不合格产品，检验费用由供料一方负担。</w:t>
      </w:r>
    </w:p>
    <w:p>
      <w:pPr>
        <w:spacing w:line="540" w:lineRule="exac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val="0"/>
          <w:bCs w:val="0"/>
          <w:color w:val="auto"/>
          <w:sz w:val="24"/>
          <w:highlight w:val="none"/>
        </w:rPr>
        <w:t xml:space="preserve">   </w:t>
      </w:r>
      <w:r>
        <w:rPr>
          <w:rFonts w:hint="eastAsia" w:asciiTheme="minorEastAsia" w:hAnsiTheme="minorEastAsia" w:eastAsiaTheme="minorEastAsia" w:cstheme="minorEastAsia"/>
          <w:b/>
          <w:bCs/>
          <w:color w:val="auto"/>
          <w:sz w:val="24"/>
          <w:highlight w:val="none"/>
        </w:rPr>
        <w:t xml:space="preserve"> 第五条  工程质量和检查验收</w:t>
      </w:r>
    </w:p>
    <w:p>
      <w:pPr>
        <w:spacing w:line="540" w:lineRule="exact"/>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 </w:t>
      </w:r>
      <w:r>
        <w:rPr>
          <w:rFonts w:hint="eastAsia" w:asciiTheme="minorEastAsia" w:hAnsiTheme="minorEastAsia" w:eastAsiaTheme="minorEastAsia" w:cstheme="minorEastAsia"/>
          <w:b w:val="0"/>
          <w:bCs w:val="0"/>
          <w:color w:val="auto"/>
          <w:sz w:val="24"/>
          <w:highlight w:val="none"/>
          <w:lang w:val="en-US" w:eastAsia="zh-CN"/>
        </w:rPr>
        <w:t xml:space="preserve">  </w:t>
      </w:r>
      <w:r>
        <w:rPr>
          <w:rFonts w:hint="eastAsia" w:asciiTheme="minorEastAsia" w:hAnsiTheme="minorEastAsia" w:eastAsiaTheme="minorEastAsia" w:cstheme="minorEastAsia"/>
          <w:b w:val="0"/>
          <w:bCs w:val="0"/>
          <w:color w:val="auto"/>
          <w:sz w:val="24"/>
          <w:highlight w:val="none"/>
        </w:rPr>
        <w:t>１</w:t>
      </w: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rPr>
        <w:t>乙方必须严格按施工图纸、说明文件和国家颁发的有关规范、规程进行施工，并接受甲方现场监理工程师或工程师代表的监督检查。</w:t>
      </w:r>
    </w:p>
    <w:p>
      <w:pPr>
        <w:spacing w:line="540" w:lineRule="exact"/>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 </w:t>
      </w:r>
      <w:r>
        <w:rPr>
          <w:rFonts w:hint="eastAsia" w:asciiTheme="minorEastAsia" w:hAnsiTheme="minorEastAsia" w:eastAsiaTheme="minorEastAsia" w:cstheme="minorEastAsia"/>
          <w:b w:val="0"/>
          <w:bCs w:val="0"/>
          <w:color w:val="auto"/>
          <w:sz w:val="24"/>
          <w:highlight w:val="none"/>
          <w:lang w:val="en-US" w:eastAsia="zh-CN"/>
        </w:rPr>
        <w:t xml:space="preserve">  </w:t>
      </w:r>
      <w:r>
        <w:rPr>
          <w:rFonts w:hint="eastAsia" w:asciiTheme="minorEastAsia" w:hAnsiTheme="minorEastAsia" w:eastAsiaTheme="minorEastAsia" w:cstheme="minorEastAsia"/>
          <w:b w:val="0"/>
          <w:bCs w:val="0"/>
          <w:color w:val="auto"/>
          <w:sz w:val="24"/>
          <w:highlight w:val="none"/>
        </w:rPr>
        <w:t>2</w:t>
      </w: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rPr>
        <w:t>乙方应按工程进度，及时提供关于工程质量的技术资料，如材料、设备合格证、试验、试压、测试、报告等的复印件。材料代用必须经过甲方同意并签证后，方可使用。</w:t>
      </w:r>
    </w:p>
    <w:p>
      <w:pPr>
        <w:spacing w:line="540" w:lineRule="exact"/>
        <w:ind w:firstLine="240" w:firstLineChars="100"/>
        <w:rPr>
          <w:rFonts w:hint="eastAsia" w:asciiTheme="minorEastAsia" w:hAnsiTheme="minorEastAsia" w:eastAsiaTheme="minorEastAsia" w:cstheme="minorEastAsia"/>
          <w:b w:val="0"/>
          <w:bCs w:val="0"/>
          <w:color w:val="auto"/>
          <w:sz w:val="24"/>
          <w:highlight w:val="none"/>
        </w:rPr>
      </w:pPr>
      <w:bookmarkStart w:id="0" w:name="_GoBack"/>
      <w:bookmarkEnd w:id="0"/>
      <w:r>
        <w:rPr>
          <w:rFonts w:hint="eastAsia" w:asciiTheme="minorEastAsia" w:hAnsiTheme="minorEastAsia" w:eastAsiaTheme="minorEastAsia" w:cstheme="minorEastAsia"/>
          <w:b w:val="0"/>
          <w:bCs w:val="0"/>
          <w:color w:val="auto"/>
          <w:sz w:val="24"/>
          <w:highlight w:val="none"/>
        </w:rPr>
        <w:t>3</w:t>
      </w: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rPr>
        <w:t>隐蔽工程由乙方自检后，填写《隐蔽工程验收单》通知现场监理工程师或工程师代表检查验收，监理工程师接到通知后2小时内应到现场检验，认可签证后，方可进行下一工序施工。</w:t>
      </w:r>
    </w:p>
    <w:p>
      <w:pPr>
        <w:spacing w:line="5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4</w:t>
      </w: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rPr>
        <w:t>安装完成后，由乙方负责调试。调试中需要的动力、燃料、油料、材料、仪器、专用工具、技术劳务费用等费用由乙方负担。</w:t>
      </w:r>
    </w:p>
    <w:p>
      <w:pPr>
        <w:spacing w:line="540" w:lineRule="exact"/>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  </w:t>
      </w:r>
      <w:r>
        <w:rPr>
          <w:rFonts w:hint="eastAsia" w:asciiTheme="minorEastAsia" w:hAnsiTheme="minorEastAsia" w:eastAsiaTheme="minorEastAsia" w:cstheme="minorEastAsia"/>
          <w:b w:val="0"/>
          <w:bCs w:val="0"/>
          <w:color w:val="auto"/>
          <w:sz w:val="24"/>
          <w:highlight w:val="none"/>
          <w:lang w:eastAsia="zh-CN"/>
        </w:rPr>
        <w:t xml:space="preserve"> </w:t>
      </w:r>
      <w:r>
        <w:rPr>
          <w:rFonts w:hint="eastAsia" w:asciiTheme="minorEastAsia" w:hAnsiTheme="minorEastAsia" w:eastAsiaTheme="minorEastAsia" w:cstheme="minorEastAsia"/>
          <w:b w:val="0"/>
          <w:bCs w:val="0"/>
          <w:color w:val="auto"/>
          <w:sz w:val="24"/>
          <w:highlight w:val="none"/>
        </w:rPr>
        <w:t xml:space="preserve"> 5</w:t>
      </w: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rPr>
        <w:t>工程竣工验收，应以施工图纸、技术交底纪要、设计更改通知、国家颁发的施工验收规范和质量检验标准为依据。</w:t>
      </w:r>
    </w:p>
    <w:p>
      <w:pPr>
        <w:spacing w:line="540" w:lineRule="exact"/>
        <w:ind w:firstLine="48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6</w:t>
      </w: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rPr>
        <w:t>工程竣工后，乙方按规定整理提供完整的技术档案资料，并向甲方发出竣工通知书，甲方在7个工作日内组织有关单位进行竣工验收。</w:t>
      </w:r>
    </w:p>
    <w:p>
      <w:pPr>
        <w:spacing w:line="540" w:lineRule="exact"/>
        <w:ind w:firstLine="48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7</w:t>
      </w: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rPr>
        <w:t>验收合格后，双方应在5日内签署交工验收证书，并在7日将工程移交给甲方管理。</w:t>
      </w:r>
    </w:p>
    <w:p>
      <w:pPr>
        <w:spacing w:line="540" w:lineRule="exact"/>
        <w:ind w:firstLine="48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8</w:t>
      </w: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rPr>
        <w:t>已竣工未验收工程，在交工前由乙方负责保管。</w:t>
      </w:r>
    </w:p>
    <w:p>
      <w:pPr>
        <w:spacing w:line="540" w:lineRule="exact"/>
        <w:ind w:firstLine="48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9</w:t>
      </w: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rPr>
        <w:t>工程交工验收后，中央空调设备</w:t>
      </w:r>
      <w:r>
        <w:rPr>
          <w:rFonts w:hint="eastAsia" w:asciiTheme="minorEastAsia" w:hAnsiTheme="minorEastAsia" w:eastAsiaTheme="minorEastAsia" w:cstheme="minorEastAsia"/>
          <w:b w:val="0"/>
          <w:bCs w:val="0"/>
          <w:color w:val="auto"/>
          <w:sz w:val="24"/>
          <w:highlight w:val="none"/>
          <w:lang w:eastAsia="zh-CN"/>
        </w:rPr>
        <w:t>及新风设备</w:t>
      </w:r>
      <w:r>
        <w:rPr>
          <w:rFonts w:hint="eastAsia" w:asciiTheme="minorEastAsia" w:hAnsiTheme="minorEastAsia" w:eastAsiaTheme="minorEastAsia" w:cstheme="minorEastAsia"/>
          <w:b w:val="0"/>
          <w:bCs w:val="0"/>
          <w:color w:val="auto"/>
          <w:sz w:val="24"/>
          <w:highlight w:val="none"/>
        </w:rPr>
        <w:t>整机保修期为</w:t>
      </w:r>
      <w:r>
        <w:rPr>
          <w:rFonts w:hint="eastAsia" w:asciiTheme="minorEastAsia" w:hAnsiTheme="minorEastAsia" w:eastAsiaTheme="minorEastAsia" w:cstheme="minorEastAsia"/>
          <w:b w:val="0"/>
          <w:bCs w:val="0"/>
          <w:color w:val="auto"/>
          <w:sz w:val="24"/>
          <w:highlight w:val="none"/>
          <w:lang w:val="en-US" w:eastAsia="zh-CN"/>
        </w:rPr>
        <w:t>3</w:t>
      </w:r>
      <w:r>
        <w:rPr>
          <w:rFonts w:hint="eastAsia" w:asciiTheme="minorEastAsia" w:hAnsiTheme="minorEastAsia" w:eastAsiaTheme="minorEastAsia" w:cstheme="minorEastAsia"/>
          <w:b w:val="0"/>
          <w:bCs w:val="0"/>
          <w:color w:val="auto"/>
          <w:sz w:val="24"/>
          <w:highlight w:val="none"/>
        </w:rPr>
        <w:t>年，自竣工验收后开始起算。保修证书在交工验收后由乙方填写交给甲方。</w:t>
      </w:r>
    </w:p>
    <w:p>
      <w:pPr>
        <w:spacing w:line="540" w:lineRule="exact"/>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    10.由施工造成的工程质量问题，乙方</w:t>
      </w:r>
      <w:r>
        <w:rPr>
          <w:rFonts w:hint="eastAsia" w:asciiTheme="minorEastAsia" w:hAnsiTheme="minorEastAsia" w:eastAsiaTheme="minorEastAsia" w:cstheme="minorEastAsia"/>
          <w:b w:val="0"/>
          <w:bCs w:val="0"/>
          <w:color w:val="auto"/>
          <w:sz w:val="24"/>
          <w:highlight w:val="none"/>
          <w:lang w:val="en-US" w:eastAsia="zh-CN"/>
        </w:rPr>
        <w:t>应在接到甲方通知后按照甲方要求的</w:t>
      </w:r>
      <w:r>
        <w:rPr>
          <w:rFonts w:hint="eastAsia" w:asciiTheme="minorEastAsia" w:hAnsiTheme="minorEastAsia" w:eastAsiaTheme="minorEastAsia" w:cstheme="minorEastAsia"/>
          <w:b w:val="0"/>
          <w:bCs w:val="0"/>
          <w:color w:val="auto"/>
          <w:sz w:val="24"/>
          <w:highlight w:val="none"/>
        </w:rPr>
        <w:t>时间进行修理。乙方拒不修理</w:t>
      </w:r>
      <w:r>
        <w:rPr>
          <w:rFonts w:hint="eastAsia" w:asciiTheme="minorEastAsia" w:hAnsiTheme="minorEastAsia" w:eastAsiaTheme="minorEastAsia" w:cstheme="minorEastAsia"/>
          <w:b w:val="0"/>
          <w:bCs w:val="0"/>
          <w:color w:val="auto"/>
          <w:sz w:val="24"/>
          <w:highlight w:val="none"/>
          <w:lang w:val="en-US" w:eastAsia="zh-CN"/>
        </w:rPr>
        <w:t>或修理后仍不能排除故障的</w:t>
      </w:r>
      <w:r>
        <w:rPr>
          <w:rFonts w:hint="eastAsia" w:asciiTheme="minorEastAsia" w:hAnsiTheme="minorEastAsia" w:eastAsiaTheme="minorEastAsia" w:cstheme="minorEastAsia"/>
          <w:b w:val="0"/>
          <w:bCs w:val="0"/>
          <w:color w:val="auto"/>
          <w:sz w:val="24"/>
          <w:highlight w:val="none"/>
        </w:rPr>
        <w:t>，甲方</w:t>
      </w:r>
      <w:r>
        <w:rPr>
          <w:rFonts w:hint="eastAsia" w:asciiTheme="minorEastAsia" w:hAnsiTheme="minorEastAsia" w:eastAsiaTheme="minorEastAsia" w:cstheme="minorEastAsia"/>
          <w:b w:val="0"/>
          <w:bCs w:val="0"/>
          <w:color w:val="auto"/>
          <w:sz w:val="24"/>
          <w:highlight w:val="none"/>
          <w:lang w:val="en-US" w:eastAsia="zh-CN"/>
        </w:rPr>
        <w:t>有权委托第三方或自行修理</w:t>
      </w: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lang w:val="en-US" w:eastAsia="zh-CN"/>
        </w:rPr>
        <w:t>因此产生的费用由乙方承担</w:t>
      </w:r>
      <w:r>
        <w:rPr>
          <w:rFonts w:hint="eastAsia" w:asciiTheme="minorEastAsia" w:hAnsiTheme="minorEastAsia" w:eastAsiaTheme="minorEastAsia" w:cstheme="minorEastAsia"/>
          <w:b w:val="0"/>
          <w:bCs w:val="0"/>
          <w:color w:val="auto"/>
          <w:sz w:val="24"/>
          <w:highlight w:val="none"/>
        </w:rPr>
        <w:t>。</w:t>
      </w:r>
    </w:p>
    <w:p>
      <w:pPr>
        <w:spacing w:line="540" w:lineRule="exact"/>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    </w:t>
      </w:r>
      <w:r>
        <w:rPr>
          <w:rFonts w:hint="eastAsia" w:asciiTheme="minorEastAsia" w:hAnsiTheme="minorEastAsia" w:eastAsiaTheme="minorEastAsia" w:cstheme="minorEastAsia"/>
          <w:b/>
          <w:bCs/>
          <w:color w:val="auto"/>
          <w:sz w:val="24"/>
          <w:highlight w:val="none"/>
        </w:rPr>
        <w:t>第六条  施工设计变更</w:t>
      </w:r>
    </w:p>
    <w:p>
      <w:pPr>
        <w:spacing w:line="540" w:lineRule="exact"/>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    １</w:t>
      </w: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rPr>
        <w:t>施工图纸</w:t>
      </w:r>
      <w:r>
        <w:rPr>
          <w:rFonts w:hint="eastAsia" w:asciiTheme="minorEastAsia" w:hAnsiTheme="minorEastAsia" w:eastAsiaTheme="minorEastAsia" w:cstheme="minorEastAsia"/>
          <w:b w:val="0"/>
          <w:bCs w:val="0"/>
          <w:color w:val="auto"/>
          <w:sz w:val="24"/>
          <w:highlight w:val="none"/>
          <w:lang w:val="en-US" w:eastAsia="zh-CN"/>
        </w:rPr>
        <w:t>系</w:t>
      </w:r>
      <w:r>
        <w:rPr>
          <w:rFonts w:hint="eastAsia" w:asciiTheme="minorEastAsia" w:hAnsiTheme="minorEastAsia" w:eastAsiaTheme="minorEastAsia" w:cstheme="minorEastAsia"/>
          <w:b w:val="0"/>
          <w:bCs w:val="0"/>
          <w:color w:val="auto"/>
          <w:sz w:val="24"/>
          <w:highlight w:val="none"/>
        </w:rPr>
        <w:t>经乙方现场查勘</w:t>
      </w:r>
      <w:r>
        <w:rPr>
          <w:rFonts w:hint="eastAsia" w:asciiTheme="minorEastAsia" w:hAnsiTheme="minorEastAsia" w:eastAsiaTheme="minorEastAsia" w:cstheme="minorEastAsia"/>
          <w:b w:val="0"/>
          <w:bCs w:val="0"/>
          <w:color w:val="auto"/>
          <w:sz w:val="24"/>
          <w:highlight w:val="none"/>
          <w:lang w:val="en-US" w:eastAsia="zh-CN"/>
        </w:rPr>
        <w:t>并由</w:t>
      </w:r>
      <w:r>
        <w:rPr>
          <w:rFonts w:hint="eastAsia" w:asciiTheme="minorEastAsia" w:hAnsiTheme="minorEastAsia" w:eastAsiaTheme="minorEastAsia" w:cstheme="minorEastAsia"/>
          <w:b w:val="0"/>
          <w:bCs w:val="0"/>
          <w:color w:val="auto"/>
          <w:sz w:val="24"/>
          <w:highlight w:val="none"/>
        </w:rPr>
        <w:t>乙方专业人员根据现场情况</w:t>
      </w:r>
      <w:r>
        <w:rPr>
          <w:rFonts w:hint="eastAsia" w:asciiTheme="minorEastAsia" w:hAnsiTheme="minorEastAsia" w:eastAsiaTheme="minorEastAsia" w:cstheme="minorEastAsia"/>
          <w:b w:val="0"/>
          <w:bCs w:val="0"/>
          <w:color w:val="auto"/>
          <w:sz w:val="24"/>
          <w:highlight w:val="none"/>
          <w:lang w:eastAsia="zh-CN"/>
        </w:rPr>
        <w:t>方案</w:t>
      </w:r>
      <w:r>
        <w:rPr>
          <w:rFonts w:hint="eastAsia" w:asciiTheme="minorEastAsia" w:hAnsiTheme="minorEastAsia" w:eastAsiaTheme="minorEastAsia" w:cstheme="minorEastAsia"/>
          <w:b w:val="0"/>
          <w:bCs w:val="0"/>
          <w:color w:val="auto"/>
          <w:sz w:val="24"/>
          <w:highlight w:val="none"/>
        </w:rPr>
        <w:t>设计</w:t>
      </w:r>
      <w:r>
        <w:rPr>
          <w:rFonts w:hint="eastAsia" w:asciiTheme="minorEastAsia" w:hAnsiTheme="minorEastAsia" w:eastAsiaTheme="minorEastAsia" w:cstheme="minorEastAsia"/>
          <w:b w:val="0"/>
          <w:bCs w:val="0"/>
          <w:color w:val="auto"/>
          <w:sz w:val="24"/>
          <w:highlight w:val="none"/>
          <w:lang w:eastAsia="zh-CN"/>
        </w:rPr>
        <w:t>及深化</w:t>
      </w:r>
      <w:r>
        <w:rPr>
          <w:rFonts w:hint="eastAsia" w:asciiTheme="minorEastAsia" w:hAnsiTheme="minorEastAsia" w:eastAsiaTheme="minorEastAsia" w:cstheme="minorEastAsia"/>
          <w:b w:val="0"/>
          <w:bCs w:val="0"/>
          <w:color w:val="auto"/>
          <w:sz w:val="24"/>
          <w:highlight w:val="none"/>
        </w:rPr>
        <w:t>，</w:t>
      </w:r>
      <w:r>
        <w:rPr>
          <w:rFonts w:hint="eastAsia" w:asciiTheme="minorEastAsia" w:hAnsiTheme="minorEastAsia" w:eastAsiaTheme="minorEastAsia" w:cstheme="minorEastAsia"/>
          <w:b w:val="0"/>
          <w:bCs w:val="0"/>
          <w:color w:val="auto"/>
          <w:sz w:val="24"/>
          <w:highlight w:val="none"/>
          <w:lang w:val="en-US" w:eastAsia="zh-CN"/>
        </w:rPr>
        <w:t>虽</w:t>
      </w:r>
      <w:r>
        <w:rPr>
          <w:rFonts w:hint="eastAsia" w:asciiTheme="minorEastAsia" w:hAnsiTheme="minorEastAsia" w:eastAsiaTheme="minorEastAsia" w:cstheme="minorEastAsia"/>
          <w:b w:val="0"/>
          <w:bCs w:val="0"/>
          <w:color w:val="auto"/>
          <w:sz w:val="24"/>
          <w:highlight w:val="none"/>
        </w:rPr>
        <w:t>经甲方认可</w:t>
      </w:r>
      <w:r>
        <w:rPr>
          <w:rFonts w:hint="eastAsia" w:asciiTheme="minorEastAsia" w:hAnsiTheme="minorEastAsia" w:eastAsiaTheme="minorEastAsia" w:cstheme="minorEastAsia"/>
          <w:b w:val="0"/>
          <w:bCs w:val="0"/>
          <w:color w:val="auto"/>
          <w:sz w:val="24"/>
          <w:highlight w:val="none"/>
          <w:lang w:val="en-US" w:eastAsia="zh-CN"/>
        </w:rPr>
        <w:t>但</w:t>
      </w:r>
      <w:r>
        <w:rPr>
          <w:rFonts w:hint="eastAsia" w:asciiTheme="minorEastAsia" w:hAnsiTheme="minorEastAsia" w:eastAsiaTheme="minorEastAsia" w:cstheme="minorEastAsia"/>
          <w:b w:val="0"/>
          <w:bCs w:val="0"/>
          <w:color w:val="auto"/>
          <w:sz w:val="24"/>
          <w:highlight w:val="none"/>
        </w:rPr>
        <w:t>需变更</w:t>
      </w:r>
      <w:r>
        <w:rPr>
          <w:rFonts w:hint="eastAsia" w:asciiTheme="minorEastAsia" w:hAnsiTheme="minorEastAsia" w:eastAsiaTheme="minorEastAsia" w:cstheme="minorEastAsia"/>
          <w:b w:val="0"/>
          <w:bCs w:val="0"/>
          <w:color w:val="auto"/>
          <w:sz w:val="24"/>
          <w:highlight w:val="none"/>
          <w:lang w:val="en-US" w:eastAsia="zh-CN"/>
        </w:rPr>
        <w:t>的，</w:t>
      </w:r>
      <w:r>
        <w:rPr>
          <w:rFonts w:hint="eastAsia" w:asciiTheme="minorEastAsia" w:hAnsiTheme="minorEastAsia" w:eastAsiaTheme="minorEastAsia" w:cstheme="minorEastAsia"/>
          <w:b w:val="0"/>
          <w:bCs w:val="0"/>
          <w:color w:val="auto"/>
          <w:sz w:val="24"/>
          <w:highlight w:val="none"/>
        </w:rPr>
        <w:t>所产生的一切费用</w:t>
      </w:r>
      <w:r>
        <w:rPr>
          <w:rFonts w:hint="eastAsia" w:asciiTheme="minorEastAsia" w:hAnsiTheme="minorEastAsia" w:eastAsiaTheme="minorEastAsia" w:cstheme="minorEastAsia"/>
          <w:b w:val="0"/>
          <w:bCs w:val="0"/>
          <w:color w:val="auto"/>
          <w:sz w:val="24"/>
          <w:highlight w:val="none"/>
          <w:lang w:val="en-US" w:eastAsia="zh-CN"/>
        </w:rPr>
        <w:t>由乙方</w:t>
      </w:r>
      <w:r>
        <w:rPr>
          <w:rFonts w:hint="eastAsia" w:asciiTheme="minorEastAsia" w:hAnsiTheme="minorEastAsia" w:eastAsiaTheme="minorEastAsia" w:cstheme="minorEastAsia"/>
          <w:b w:val="0"/>
          <w:bCs w:val="0"/>
          <w:color w:val="auto"/>
          <w:sz w:val="24"/>
          <w:highlight w:val="none"/>
        </w:rPr>
        <w:t>承担。</w:t>
      </w:r>
    </w:p>
    <w:p>
      <w:pPr>
        <w:spacing w:line="540" w:lineRule="exact"/>
        <w:ind w:firstLine="48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2</w:t>
      </w:r>
      <w:r>
        <w:rPr>
          <w:rFonts w:hint="eastAsia" w:asciiTheme="minorEastAsia" w:hAnsiTheme="minorEastAsia" w:eastAsiaTheme="minorEastAsia" w:cstheme="minorEastAsia"/>
          <w:b w:val="0"/>
          <w:bCs w:val="0"/>
          <w:color w:val="auto"/>
          <w:sz w:val="24"/>
          <w:highlight w:val="none"/>
          <w:lang w:eastAsia="zh-CN"/>
        </w:rPr>
        <w:t>、</w:t>
      </w:r>
      <w:r>
        <w:rPr>
          <w:rFonts w:hint="eastAsia" w:asciiTheme="minorEastAsia" w:hAnsiTheme="minorEastAsia" w:eastAsiaTheme="minorEastAsia" w:cstheme="minorEastAsia"/>
          <w:b w:val="0"/>
          <w:bCs w:val="0"/>
          <w:color w:val="auto"/>
          <w:sz w:val="24"/>
          <w:highlight w:val="none"/>
        </w:rPr>
        <w:t>任何设计或工程变更必须经过双方签证确认，涉及工程造价变更的，双方应当签订书面变更协议，协议书经双方现场工程师签字后生效。</w:t>
      </w:r>
    </w:p>
    <w:p>
      <w:pPr>
        <w:spacing w:line="540" w:lineRule="exact"/>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   </w:t>
      </w:r>
      <w:r>
        <w:rPr>
          <w:rFonts w:hint="eastAsia" w:asciiTheme="minorEastAsia" w:hAnsiTheme="minorEastAsia" w:eastAsiaTheme="minorEastAsia" w:cstheme="minorEastAsia"/>
          <w:b/>
          <w:bCs/>
          <w:color w:val="auto"/>
          <w:sz w:val="24"/>
          <w:highlight w:val="none"/>
        </w:rPr>
        <w:t xml:space="preserve"> 第七条 工程价款的结算与支付</w:t>
      </w:r>
    </w:p>
    <w:p>
      <w:pPr>
        <w:spacing w:line="540" w:lineRule="exact"/>
        <w:ind w:firstLine="525"/>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1</w:t>
      </w:r>
      <w:r>
        <w:rPr>
          <w:rFonts w:hint="eastAsia" w:asciiTheme="minorEastAsia" w:hAnsiTheme="minorEastAsia" w:eastAsiaTheme="minorEastAsia" w:cstheme="minorEastAsia"/>
          <w:b w:val="0"/>
          <w:bCs w:val="0"/>
          <w:color w:val="auto"/>
          <w:sz w:val="24"/>
          <w:highlight w:val="none"/>
          <w:lang w:eastAsia="zh-CN"/>
        </w:rPr>
        <w:t>、付款方式</w:t>
      </w:r>
      <w:r>
        <w:rPr>
          <w:rFonts w:hint="eastAsia" w:asciiTheme="minorEastAsia" w:hAnsiTheme="minorEastAsia" w:eastAsiaTheme="minorEastAsia" w:cstheme="minorEastAsia"/>
          <w:b w:val="0"/>
          <w:bCs w:val="0"/>
          <w:color w:val="auto"/>
          <w:sz w:val="24"/>
          <w:highlight w:val="none"/>
        </w:rPr>
        <w:t>：</w:t>
      </w:r>
    </w:p>
    <w:p>
      <w:pPr>
        <w:spacing w:line="5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1.1、</w:t>
      </w:r>
      <w:r>
        <w:rPr>
          <w:rFonts w:hint="eastAsia" w:asciiTheme="minorEastAsia" w:hAnsiTheme="minorEastAsia" w:eastAsiaTheme="minorEastAsia" w:cstheme="minorEastAsia"/>
          <w:b w:val="0"/>
          <w:bCs w:val="0"/>
          <w:color w:val="auto"/>
          <w:sz w:val="24"/>
          <w:highlight w:val="none"/>
        </w:rPr>
        <w:t>本项目合同签订后甲方向乙方付款至合同</w:t>
      </w:r>
      <w:r>
        <w:rPr>
          <w:rFonts w:hint="eastAsia" w:asciiTheme="minorEastAsia" w:hAnsiTheme="minorEastAsia" w:eastAsiaTheme="minorEastAsia" w:cstheme="minorEastAsia"/>
          <w:b w:val="0"/>
          <w:bCs w:val="0"/>
          <w:color w:val="auto"/>
          <w:sz w:val="24"/>
          <w:highlight w:val="none"/>
          <w:lang w:val="en-US" w:eastAsia="zh-CN"/>
        </w:rPr>
        <w:t>总金</w:t>
      </w:r>
      <w:r>
        <w:rPr>
          <w:rFonts w:hint="eastAsia" w:asciiTheme="minorEastAsia" w:hAnsiTheme="minorEastAsia" w:eastAsiaTheme="minorEastAsia" w:cstheme="minorEastAsia"/>
          <w:b w:val="0"/>
          <w:bCs w:val="0"/>
          <w:color w:val="auto"/>
          <w:sz w:val="24"/>
          <w:highlight w:val="none"/>
        </w:rPr>
        <w:t>额的20%（</w:t>
      </w:r>
      <w:r>
        <w:rPr>
          <w:rFonts w:hint="eastAsia" w:asciiTheme="minorEastAsia" w:hAnsiTheme="minorEastAsia" w:eastAsiaTheme="minorEastAsia" w:cstheme="minorEastAsia"/>
          <w:b w:val="0"/>
          <w:bCs w:val="0"/>
          <w:color w:val="auto"/>
          <w:sz w:val="24"/>
          <w:highlight w:val="none"/>
          <w:lang w:val="en-US" w:eastAsia="zh-CN"/>
        </w:rPr>
        <w:t>叁万贰仟</w:t>
      </w:r>
      <w:r>
        <w:rPr>
          <w:rFonts w:hint="eastAsia" w:asciiTheme="minorEastAsia" w:hAnsiTheme="minorEastAsia" w:eastAsiaTheme="minorEastAsia" w:cstheme="minorEastAsia"/>
          <w:b w:val="0"/>
          <w:bCs w:val="0"/>
          <w:color w:val="auto"/>
          <w:sz w:val="24"/>
          <w:highlight w:val="none"/>
        </w:rPr>
        <w:t>元整，小写：</w:t>
      </w:r>
      <w:r>
        <w:rPr>
          <w:rFonts w:hint="eastAsia" w:asciiTheme="minorEastAsia" w:hAnsiTheme="minorEastAsia" w:eastAsiaTheme="minorEastAsia" w:cstheme="minorEastAsia"/>
          <w:b w:val="0"/>
          <w:bCs w:val="0"/>
          <w:color w:val="auto"/>
          <w:sz w:val="24"/>
          <w:highlight w:val="none"/>
          <w:lang w:val="en-US" w:eastAsia="zh-CN"/>
        </w:rPr>
        <w:t>32000</w:t>
      </w:r>
      <w:r>
        <w:rPr>
          <w:rFonts w:hint="eastAsia" w:asciiTheme="minorEastAsia" w:hAnsiTheme="minorEastAsia" w:eastAsiaTheme="minorEastAsia" w:cstheme="minorEastAsia"/>
          <w:b w:val="0"/>
          <w:bCs w:val="0"/>
          <w:color w:val="auto"/>
          <w:sz w:val="24"/>
          <w:highlight w:val="none"/>
        </w:rPr>
        <w:t>元）；</w:t>
      </w:r>
    </w:p>
    <w:p>
      <w:pPr>
        <w:spacing w:line="5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1.2、</w:t>
      </w:r>
      <w:r>
        <w:rPr>
          <w:rFonts w:hint="eastAsia" w:asciiTheme="minorEastAsia" w:hAnsiTheme="minorEastAsia" w:eastAsiaTheme="minorEastAsia" w:cstheme="minorEastAsia"/>
          <w:b w:val="0"/>
          <w:bCs w:val="0"/>
          <w:color w:val="auto"/>
          <w:sz w:val="24"/>
          <w:highlight w:val="none"/>
        </w:rPr>
        <w:t>设备进场后甲方向乙方付款至合同</w:t>
      </w:r>
      <w:r>
        <w:rPr>
          <w:rFonts w:hint="eastAsia" w:asciiTheme="minorEastAsia" w:hAnsiTheme="minorEastAsia" w:eastAsiaTheme="minorEastAsia" w:cstheme="minorEastAsia"/>
          <w:b w:val="0"/>
          <w:bCs w:val="0"/>
          <w:color w:val="auto"/>
          <w:sz w:val="24"/>
          <w:highlight w:val="none"/>
          <w:lang w:val="en-US" w:eastAsia="zh-CN"/>
        </w:rPr>
        <w:t>总金</w:t>
      </w:r>
      <w:r>
        <w:rPr>
          <w:rFonts w:hint="eastAsia" w:asciiTheme="minorEastAsia" w:hAnsiTheme="minorEastAsia" w:eastAsiaTheme="minorEastAsia" w:cstheme="minorEastAsia"/>
          <w:b w:val="0"/>
          <w:bCs w:val="0"/>
          <w:color w:val="auto"/>
          <w:sz w:val="24"/>
          <w:highlight w:val="none"/>
        </w:rPr>
        <w:t>额的</w:t>
      </w:r>
      <w:r>
        <w:rPr>
          <w:rFonts w:hint="eastAsia" w:asciiTheme="minorEastAsia" w:hAnsiTheme="minorEastAsia" w:eastAsiaTheme="minorEastAsia" w:cstheme="minorEastAsia"/>
          <w:b w:val="0"/>
          <w:bCs w:val="0"/>
          <w:color w:val="auto"/>
          <w:sz w:val="24"/>
          <w:highlight w:val="none"/>
          <w:lang w:val="en-US" w:eastAsia="zh-CN"/>
        </w:rPr>
        <w:t>80</w:t>
      </w:r>
      <w:r>
        <w:rPr>
          <w:rFonts w:hint="eastAsia" w:asciiTheme="minorEastAsia" w:hAnsiTheme="minorEastAsia" w:eastAsiaTheme="minorEastAsia" w:cstheme="minorEastAsia"/>
          <w:b w:val="0"/>
          <w:bCs w:val="0"/>
          <w:color w:val="auto"/>
          <w:sz w:val="24"/>
          <w:highlight w:val="none"/>
        </w:rPr>
        <w:t>%（</w:t>
      </w:r>
      <w:r>
        <w:rPr>
          <w:rFonts w:hint="eastAsia" w:asciiTheme="minorEastAsia" w:hAnsiTheme="minorEastAsia" w:eastAsiaTheme="minorEastAsia" w:cstheme="minorEastAsia"/>
          <w:b w:val="0"/>
          <w:bCs w:val="0"/>
          <w:color w:val="auto"/>
          <w:sz w:val="24"/>
          <w:highlight w:val="none"/>
          <w:lang w:val="en-US" w:eastAsia="zh-CN"/>
        </w:rPr>
        <w:t>玖万陆仟</w:t>
      </w:r>
      <w:r>
        <w:rPr>
          <w:rFonts w:hint="eastAsia" w:asciiTheme="minorEastAsia" w:hAnsiTheme="minorEastAsia" w:eastAsiaTheme="minorEastAsia" w:cstheme="minorEastAsia"/>
          <w:b w:val="0"/>
          <w:bCs w:val="0"/>
          <w:color w:val="auto"/>
          <w:sz w:val="24"/>
          <w:highlight w:val="none"/>
        </w:rPr>
        <w:t>元整，小写：</w:t>
      </w:r>
      <w:r>
        <w:rPr>
          <w:rFonts w:hint="eastAsia" w:asciiTheme="minorEastAsia" w:hAnsiTheme="minorEastAsia" w:eastAsiaTheme="minorEastAsia" w:cstheme="minorEastAsia"/>
          <w:b w:val="0"/>
          <w:bCs w:val="0"/>
          <w:color w:val="auto"/>
          <w:sz w:val="24"/>
          <w:highlight w:val="none"/>
          <w:lang w:val="en-US" w:eastAsia="zh-CN"/>
        </w:rPr>
        <w:t>96000</w:t>
      </w:r>
      <w:r>
        <w:rPr>
          <w:rFonts w:hint="eastAsia" w:asciiTheme="minorEastAsia" w:hAnsiTheme="minorEastAsia" w:eastAsiaTheme="minorEastAsia" w:cstheme="minorEastAsia"/>
          <w:b w:val="0"/>
          <w:bCs w:val="0"/>
          <w:color w:val="auto"/>
          <w:sz w:val="24"/>
          <w:highlight w:val="none"/>
        </w:rPr>
        <w:t>元）；</w:t>
      </w:r>
    </w:p>
    <w:p>
      <w:pPr>
        <w:spacing w:line="5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1.3、</w:t>
      </w:r>
      <w:r>
        <w:rPr>
          <w:rFonts w:hint="eastAsia" w:asciiTheme="minorEastAsia" w:hAnsiTheme="minorEastAsia" w:eastAsiaTheme="minorEastAsia" w:cstheme="minorEastAsia"/>
          <w:b w:val="0"/>
          <w:bCs w:val="0"/>
          <w:color w:val="auto"/>
          <w:sz w:val="24"/>
          <w:highlight w:val="none"/>
        </w:rPr>
        <w:t>安装完成</w:t>
      </w:r>
      <w:r>
        <w:rPr>
          <w:rFonts w:hint="eastAsia" w:asciiTheme="minorEastAsia" w:hAnsiTheme="minorEastAsia" w:eastAsiaTheme="minorEastAsia" w:cstheme="minorEastAsia"/>
          <w:b w:val="0"/>
          <w:bCs w:val="0"/>
          <w:color w:val="auto"/>
          <w:sz w:val="24"/>
          <w:highlight w:val="none"/>
          <w:lang w:val="en-US" w:eastAsia="zh-CN"/>
        </w:rPr>
        <w:t>并经甲方验收合格</w:t>
      </w:r>
      <w:r>
        <w:rPr>
          <w:rFonts w:hint="eastAsia" w:asciiTheme="minorEastAsia" w:hAnsiTheme="minorEastAsia" w:eastAsiaTheme="minorEastAsia" w:cstheme="minorEastAsia"/>
          <w:b w:val="0"/>
          <w:bCs w:val="0"/>
          <w:color w:val="auto"/>
          <w:sz w:val="24"/>
          <w:highlight w:val="none"/>
        </w:rPr>
        <w:t>后甲方向乙方付款至合同</w:t>
      </w:r>
      <w:r>
        <w:rPr>
          <w:rFonts w:hint="eastAsia" w:asciiTheme="minorEastAsia" w:hAnsiTheme="minorEastAsia" w:eastAsiaTheme="minorEastAsia" w:cstheme="minorEastAsia"/>
          <w:b w:val="0"/>
          <w:bCs w:val="0"/>
          <w:color w:val="auto"/>
          <w:sz w:val="24"/>
          <w:highlight w:val="none"/>
          <w:lang w:val="en-US" w:eastAsia="zh-CN"/>
        </w:rPr>
        <w:t>总金</w:t>
      </w:r>
      <w:r>
        <w:rPr>
          <w:rFonts w:hint="eastAsia" w:asciiTheme="minorEastAsia" w:hAnsiTheme="minorEastAsia" w:eastAsiaTheme="minorEastAsia" w:cstheme="minorEastAsia"/>
          <w:b w:val="0"/>
          <w:bCs w:val="0"/>
          <w:color w:val="auto"/>
          <w:sz w:val="24"/>
          <w:highlight w:val="none"/>
        </w:rPr>
        <w:t>额的97%（</w:t>
      </w:r>
      <w:r>
        <w:rPr>
          <w:rFonts w:hint="eastAsia" w:asciiTheme="minorEastAsia" w:hAnsiTheme="minorEastAsia" w:eastAsiaTheme="minorEastAsia" w:cstheme="minorEastAsia"/>
          <w:b w:val="0"/>
          <w:bCs w:val="0"/>
          <w:color w:val="auto"/>
          <w:sz w:val="24"/>
          <w:highlight w:val="none"/>
          <w:lang w:val="en-US" w:eastAsia="zh-CN"/>
        </w:rPr>
        <w:t>贰万柒仟贰佰</w:t>
      </w:r>
      <w:r>
        <w:rPr>
          <w:rFonts w:hint="eastAsia" w:asciiTheme="minorEastAsia" w:hAnsiTheme="minorEastAsia" w:eastAsiaTheme="minorEastAsia" w:cstheme="minorEastAsia"/>
          <w:b w:val="0"/>
          <w:bCs w:val="0"/>
          <w:color w:val="auto"/>
          <w:sz w:val="24"/>
          <w:highlight w:val="none"/>
        </w:rPr>
        <w:t>元整，小写：</w:t>
      </w:r>
      <w:r>
        <w:rPr>
          <w:rFonts w:hint="eastAsia" w:asciiTheme="minorEastAsia" w:hAnsiTheme="minorEastAsia" w:eastAsiaTheme="minorEastAsia" w:cstheme="minorEastAsia"/>
          <w:b w:val="0"/>
          <w:bCs w:val="0"/>
          <w:color w:val="auto"/>
          <w:sz w:val="24"/>
          <w:highlight w:val="none"/>
          <w:lang w:val="en-US" w:eastAsia="zh-CN"/>
        </w:rPr>
        <w:t>27200</w:t>
      </w:r>
      <w:r>
        <w:rPr>
          <w:rFonts w:hint="eastAsia" w:asciiTheme="minorEastAsia" w:hAnsiTheme="minorEastAsia" w:eastAsiaTheme="minorEastAsia" w:cstheme="minorEastAsia"/>
          <w:b w:val="0"/>
          <w:bCs w:val="0"/>
          <w:color w:val="auto"/>
          <w:sz w:val="24"/>
          <w:highlight w:val="none"/>
        </w:rPr>
        <w:t>元）；</w:t>
      </w:r>
    </w:p>
    <w:p>
      <w:pPr>
        <w:spacing w:line="5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1.4、合同总金额的</w:t>
      </w:r>
      <w:r>
        <w:rPr>
          <w:rFonts w:hint="eastAsia" w:asciiTheme="minorEastAsia" w:hAnsiTheme="minorEastAsia" w:eastAsiaTheme="minorEastAsia" w:cstheme="minorEastAsia"/>
          <w:b w:val="0"/>
          <w:bCs w:val="0"/>
          <w:color w:val="auto"/>
          <w:sz w:val="24"/>
          <w:highlight w:val="none"/>
        </w:rPr>
        <w:t>3%（</w:t>
      </w:r>
      <w:r>
        <w:rPr>
          <w:rFonts w:hint="eastAsia" w:asciiTheme="minorEastAsia" w:hAnsiTheme="minorEastAsia" w:eastAsiaTheme="minorEastAsia" w:cstheme="minorEastAsia"/>
          <w:b w:val="0"/>
          <w:bCs w:val="0"/>
          <w:color w:val="auto"/>
          <w:sz w:val="24"/>
          <w:highlight w:val="none"/>
          <w:lang w:val="en-US" w:eastAsia="zh-CN"/>
        </w:rPr>
        <w:t>肆仟捌佰</w:t>
      </w:r>
      <w:r>
        <w:rPr>
          <w:rFonts w:hint="eastAsia" w:asciiTheme="minorEastAsia" w:hAnsiTheme="minorEastAsia" w:eastAsiaTheme="minorEastAsia" w:cstheme="minorEastAsia"/>
          <w:b w:val="0"/>
          <w:bCs w:val="0"/>
          <w:color w:val="auto"/>
          <w:sz w:val="24"/>
          <w:highlight w:val="none"/>
        </w:rPr>
        <w:t>元整，小写：</w:t>
      </w:r>
      <w:r>
        <w:rPr>
          <w:rFonts w:hint="eastAsia" w:asciiTheme="minorEastAsia" w:hAnsiTheme="minorEastAsia" w:eastAsiaTheme="minorEastAsia" w:cstheme="minorEastAsia"/>
          <w:b w:val="0"/>
          <w:bCs w:val="0"/>
          <w:color w:val="auto"/>
          <w:sz w:val="24"/>
          <w:highlight w:val="none"/>
          <w:lang w:val="en-US" w:eastAsia="zh-CN"/>
        </w:rPr>
        <w:t>4800</w:t>
      </w:r>
      <w:r>
        <w:rPr>
          <w:rFonts w:hint="eastAsia" w:asciiTheme="minorEastAsia" w:hAnsiTheme="minorEastAsia" w:eastAsiaTheme="minorEastAsia" w:cstheme="minorEastAsia"/>
          <w:b w:val="0"/>
          <w:bCs w:val="0"/>
          <w:color w:val="auto"/>
          <w:sz w:val="24"/>
          <w:highlight w:val="none"/>
        </w:rPr>
        <w:t>元）</w:t>
      </w:r>
      <w:r>
        <w:rPr>
          <w:rFonts w:hint="eastAsia" w:asciiTheme="minorEastAsia" w:hAnsiTheme="minorEastAsia" w:eastAsiaTheme="minorEastAsia" w:cstheme="minorEastAsia"/>
          <w:b w:val="0"/>
          <w:bCs w:val="0"/>
          <w:color w:val="auto"/>
          <w:sz w:val="24"/>
          <w:highlight w:val="none"/>
          <w:lang w:val="en-US" w:eastAsia="zh-CN"/>
        </w:rPr>
        <w:t>留作</w:t>
      </w:r>
      <w:r>
        <w:rPr>
          <w:rFonts w:hint="eastAsia" w:asciiTheme="minorEastAsia" w:hAnsiTheme="minorEastAsia" w:eastAsiaTheme="minorEastAsia" w:cstheme="minorEastAsia"/>
          <w:b w:val="0"/>
          <w:bCs w:val="0"/>
          <w:color w:val="auto"/>
          <w:sz w:val="24"/>
          <w:highlight w:val="none"/>
        </w:rPr>
        <w:t>质保金。</w:t>
      </w:r>
      <w:r>
        <w:rPr>
          <w:rFonts w:hint="eastAsia" w:asciiTheme="minorEastAsia" w:hAnsiTheme="minorEastAsia" w:eastAsiaTheme="minorEastAsia" w:cstheme="minorEastAsia"/>
          <w:b w:val="0"/>
          <w:bCs w:val="0"/>
          <w:color w:val="auto"/>
          <w:sz w:val="24"/>
          <w:highlight w:val="none"/>
          <w:lang w:eastAsia="zh-CN"/>
        </w:rPr>
        <w:t>质保期满一年无扣款无息付清，</w:t>
      </w:r>
      <w:r>
        <w:rPr>
          <w:rFonts w:hint="eastAsia" w:asciiTheme="minorEastAsia" w:hAnsiTheme="minorEastAsia" w:eastAsiaTheme="minorEastAsia" w:cstheme="minorEastAsia"/>
          <w:b w:val="0"/>
          <w:bCs w:val="0"/>
          <w:color w:val="auto"/>
          <w:sz w:val="24"/>
          <w:highlight w:val="none"/>
        </w:rPr>
        <w:t>本项目质保期</w:t>
      </w:r>
      <w:r>
        <w:rPr>
          <w:rFonts w:hint="eastAsia" w:asciiTheme="minorEastAsia" w:hAnsiTheme="minorEastAsia" w:eastAsiaTheme="minorEastAsia" w:cstheme="minorEastAsia"/>
          <w:b w:val="0"/>
          <w:bCs w:val="0"/>
          <w:color w:val="auto"/>
          <w:sz w:val="24"/>
          <w:highlight w:val="none"/>
          <w:lang w:val="en-US" w:eastAsia="zh-CN"/>
        </w:rPr>
        <w:t>36</w:t>
      </w:r>
      <w:r>
        <w:rPr>
          <w:rFonts w:hint="eastAsia" w:asciiTheme="minorEastAsia" w:hAnsiTheme="minorEastAsia" w:eastAsiaTheme="minorEastAsia" w:cstheme="minorEastAsia"/>
          <w:b w:val="0"/>
          <w:bCs w:val="0"/>
          <w:color w:val="auto"/>
          <w:sz w:val="24"/>
          <w:highlight w:val="none"/>
        </w:rPr>
        <w:t>个月，</w:t>
      </w:r>
      <w:r>
        <w:rPr>
          <w:rFonts w:hint="eastAsia" w:asciiTheme="minorEastAsia" w:hAnsiTheme="minorEastAsia" w:eastAsiaTheme="minorEastAsia" w:cstheme="minorEastAsia"/>
          <w:b w:val="0"/>
          <w:bCs w:val="0"/>
          <w:color w:val="auto"/>
          <w:sz w:val="24"/>
          <w:highlight w:val="none"/>
          <w:lang w:eastAsia="zh-CN"/>
        </w:rPr>
        <w:t>质保期</w:t>
      </w:r>
      <w:r>
        <w:rPr>
          <w:rFonts w:hint="eastAsia" w:asciiTheme="minorEastAsia" w:hAnsiTheme="minorEastAsia" w:eastAsiaTheme="minorEastAsia" w:cstheme="minorEastAsia"/>
          <w:b w:val="0"/>
          <w:bCs w:val="0"/>
          <w:color w:val="auto"/>
          <w:sz w:val="24"/>
          <w:highlight w:val="none"/>
        </w:rPr>
        <w:t>自设备安装调试完毕</w:t>
      </w:r>
      <w:r>
        <w:rPr>
          <w:rFonts w:hint="eastAsia" w:asciiTheme="minorEastAsia" w:hAnsiTheme="minorEastAsia" w:eastAsiaTheme="minorEastAsia" w:cstheme="minorEastAsia"/>
          <w:b w:val="0"/>
          <w:bCs w:val="0"/>
          <w:color w:val="auto"/>
          <w:sz w:val="24"/>
          <w:highlight w:val="none"/>
          <w:lang w:val="en-US" w:eastAsia="zh-CN"/>
        </w:rPr>
        <w:t>交付甲方使用</w:t>
      </w:r>
      <w:r>
        <w:rPr>
          <w:rFonts w:hint="eastAsia" w:asciiTheme="minorEastAsia" w:hAnsiTheme="minorEastAsia" w:eastAsiaTheme="minorEastAsia" w:cstheme="minorEastAsia"/>
          <w:b w:val="0"/>
          <w:bCs w:val="0"/>
          <w:color w:val="auto"/>
          <w:sz w:val="24"/>
          <w:highlight w:val="none"/>
        </w:rPr>
        <w:t>后</w:t>
      </w:r>
      <w:r>
        <w:rPr>
          <w:rFonts w:hint="eastAsia" w:asciiTheme="minorEastAsia" w:hAnsiTheme="minorEastAsia" w:eastAsiaTheme="minorEastAsia" w:cstheme="minorEastAsia"/>
          <w:b w:val="0"/>
          <w:bCs w:val="0"/>
          <w:color w:val="auto"/>
          <w:sz w:val="24"/>
          <w:highlight w:val="none"/>
          <w:lang w:val="en-US" w:eastAsia="zh-CN"/>
        </w:rPr>
        <w:t>的</w:t>
      </w:r>
      <w:r>
        <w:rPr>
          <w:rFonts w:hint="eastAsia" w:asciiTheme="minorEastAsia" w:hAnsiTheme="minorEastAsia" w:eastAsiaTheme="minorEastAsia" w:cstheme="minorEastAsia"/>
          <w:b w:val="0"/>
          <w:bCs w:val="0"/>
          <w:color w:val="auto"/>
          <w:sz w:val="24"/>
          <w:highlight w:val="none"/>
        </w:rPr>
        <w:t>当天算起。</w:t>
      </w:r>
    </w:p>
    <w:p>
      <w:pPr>
        <w:overflowPunct/>
        <w:spacing w:line="5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1.5、</w:t>
      </w:r>
      <w:r>
        <w:rPr>
          <w:rFonts w:hint="eastAsia" w:asciiTheme="minorEastAsia" w:hAnsiTheme="minorEastAsia" w:eastAsiaTheme="minorEastAsia" w:cstheme="minorEastAsia"/>
          <w:color w:val="auto"/>
          <w:sz w:val="24"/>
          <w:highlight w:val="none"/>
        </w:rPr>
        <w:t>质保期满无质量问题</w:t>
      </w:r>
      <w:r>
        <w:rPr>
          <w:rFonts w:hint="eastAsia" w:asciiTheme="minorEastAsia" w:hAnsiTheme="minorEastAsia" w:eastAsiaTheme="minorEastAsia" w:cstheme="minorEastAsia"/>
          <w:color w:val="auto"/>
          <w:sz w:val="24"/>
          <w:highlight w:val="none"/>
          <w:lang w:val="en-US" w:eastAsia="zh-CN"/>
        </w:rPr>
        <w:t>后</w:t>
      </w:r>
      <w:r>
        <w:rPr>
          <w:rFonts w:hint="eastAsia" w:asciiTheme="minorEastAsia" w:hAnsiTheme="minorEastAsia" w:eastAsiaTheme="minorEastAsia" w:cstheme="minorEastAsia"/>
          <w:color w:val="auto"/>
          <w:sz w:val="24"/>
          <w:highlight w:val="none"/>
        </w:rPr>
        <w:t>无息退还剩余款项（若有）。质保期内，如因工程质量问题、用料质量问题、维修或乙方其他违约行为等导致乙方存在应支付未支付款项或甲方代乙方支出的款项的，甲方有权在工程质保金中直接扣除，质保金不足以弥补甲方损失的，乙方应负责赔偿，因此导致工程质保金低于3%，乙方应在收到甲方补足通知之日起3日内予以补足。</w:t>
      </w:r>
    </w:p>
    <w:p>
      <w:pPr>
        <w:overflowPunct/>
        <w:spacing w:line="5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每次付款前及/或选择以工抵方式支付的，乙方均应出具等额合法有效的增值税专用发票，如乙方未提供发票或提供的发票不符合合同约定，甲方可延</w:t>
      </w:r>
      <w:r>
        <w:rPr>
          <w:rFonts w:hint="eastAsia" w:asciiTheme="minorEastAsia" w:hAnsiTheme="minorEastAsia" w:eastAsiaTheme="minorEastAsia" w:cstheme="minorEastAsia"/>
          <w:sz w:val="24"/>
        </w:rPr>
        <w:t>迟付款且不视为甲方违约。当甲方向乙方累计支付款项至97％时，乙方须向甲方开具结算金额100％的合法有效的增值税专用发票，否则甲方除扣留质保金外，还有权延迟支付该批次工程款且不视为违约。乙方应在开票之后5个工作日内将发票送达甲方，甲方签收发票的日期为发票的送达日期。</w:t>
      </w:r>
    </w:p>
    <w:p>
      <w:pPr>
        <w:overflowPunct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sz w:val="24"/>
        </w:rPr>
        <w:t>工程款按节点支付时，不再支付变更及签证款项，即变更及签证部分付款在结算后支付。</w:t>
      </w:r>
    </w:p>
    <w:p>
      <w:pPr>
        <w:overflowPunct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sz w:val="24"/>
        </w:rPr>
        <w:t>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overflowPunct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sz w:val="24"/>
        </w:rPr>
        <w:t>对发票不合规的约定：</w:t>
      </w:r>
    </w:p>
    <w:p>
      <w:pPr>
        <w:overflowPunct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sz w:val="24"/>
        </w:rPr>
        <w:t>乙方提供的发票为增值税专用发票的，因乙方迟延送达、开具错误等原因导致其提供的增值税专用发票没有通过税务部门认证，造成甲方不能抵扣的，甲方有权拒绝接收。</w:t>
      </w:r>
    </w:p>
    <w:p>
      <w:pPr>
        <w:overflowPunct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sz w:val="24"/>
        </w:rPr>
        <w:t>乙方开具虚假、作废等无效发票或者违反国家法律法规开具、提供发票的，乙方应自行承担相应法律责任，赔偿由此给甲方造成的全部损失并应向甲方支付合同总价20%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overflowPunct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sz w:val="24"/>
        </w:rPr>
        <w:t>其他税务风险的合同约定：</w:t>
      </w:r>
    </w:p>
    <w:p>
      <w:pPr>
        <w:overflowPunct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sz w:val="24"/>
        </w:rPr>
        <w:t>如果甲方丢失增值税专用发票联和抵扣联，乙方应向甲方提供专用发票记账联复印件，并加盖乙方发票专用章。</w:t>
      </w:r>
    </w:p>
    <w:p>
      <w:pPr>
        <w:overflowPunct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sz w:val="24"/>
        </w:rPr>
        <w:t>如果获得开具的汇总专用发票，则乙方应提供其防伪税控系统开具的《销售货物或者提供应税劳务清单》，并加盖发票专用章。</w:t>
      </w:r>
    </w:p>
    <w:p>
      <w:pPr>
        <w:snapToGrid w:val="0"/>
        <w:spacing w:line="360" w:lineRule="auto"/>
        <w:ind w:firstLine="0" w:firstLineChars="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第八条</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双方责任与义务</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1、甲方的责任与义务</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1.1、遵守法律、法规和规章，甲方应在其实施本合同的全部工作中遵守与本合同有关的法律、法规和规章，并应承担由于其自身违反上述法律、法规和规章的责任。</w:t>
      </w:r>
    </w:p>
    <w:p>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1.2、甲方委派</w:t>
      </w:r>
      <w:r>
        <w:rPr>
          <w:rFonts w:hint="eastAsia" w:asciiTheme="minorEastAsia" w:hAnsiTheme="minorEastAsia" w:eastAsiaTheme="minorEastAsia" w:cstheme="minorEastAsia"/>
          <w:color w:val="auto"/>
          <w:sz w:val="24"/>
          <w:szCs w:val="24"/>
          <w:highlight w:val="none"/>
          <w:u w:val="single"/>
          <w:lang w:val="en-US" w:eastAsia="zh-CN"/>
        </w:rPr>
        <w:t>高瞻</w:t>
      </w:r>
      <w:r>
        <w:rPr>
          <w:rFonts w:hint="eastAsia" w:asciiTheme="minorEastAsia" w:hAnsiTheme="minorEastAsia" w:eastAsiaTheme="minorEastAsia" w:cstheme="minorEastAsia"/>
          <w:color w:val="auto"/>
          <w:sz w:val="24"/>
          <w:szCs w:val="24"/>
          <w:highlight w:val="none"/>
        </w:rPr>
        <w:t>为现场代表，电话</w:t>
      </w:r>
      <w:r>
        <w:rPr>
          <w:rFonts w:hint="eastAsia" w:asciiTheme="minorEastAsia" w:hAnsiTheme="minorEastAsia" w:eastAsiaTheme="minorEastAsia" w:cstheme="minorEastAsia"/>
          <w:color w:val="auto"/>
          <w:sz w:val="24"/>
          <w:szCs w:val="24"/>
          <w:highlight w:val="none"/>
          <w:lang w:val="en-US" w:eastAsia="zh-CN"/>
        </w:rPr>
        <w:t>18600013139</w:t>
      </w:r>
      <w:r>
        <w:rPr>
          <w:rFonts w:hint="eastAsia" w:asciiTheme="minorEastAsia" w:hAnsiTheme="minorEastAsia" w:eastAsiaTheme="minorEastAsia" w:cstheme="minorEastAsia"/>
          <w:color w:val="auto"/>
          <w:sz w:val="24"/>
          <w:szCs w:val="24"/>
          <w:highlight w:val="none"/>
        </w:rPr>
        <w:t>，监督、检查产品、工程的质量，协调工作中发生的有关事宜，并参与产品、工程的初验、验收和签证工作。如现场代表变更则需及时通知乙方。</w:t>
      </w:r>
      <w:r>
        <w:rPr>
          <w:rFonts w:hint="eastAsia" w:asciiTheme="minorEastAsia" w:hAnsiTheme="minorEastAsia" w:eastAsiaTheme="minorEastAsia" w:cstheme="minorEastAsia"/>
          <w:color w:val="auto"/>
          <w:sz w:val="24"/>
          <w:szCs w:val="24"/>
          <w:highlight w:val="none"/>
          <w:lang w:val="en-US" w:eastAsia="zh-CN"/>
        </w:rPr>
        <w:t xml:space="preserve"> </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1.3、甲方应提供乙方所需工程建筑图、说明书、建筑平面图、变更图及有关技术文件等作为乙方产品设计和施工的有效依据。</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1.4、甲方协调乙方与土建单位施工配合问题，并督促工程进度。</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1.5、签订合同时，甲方向乙方提供建筑施工图、变更通知及相关材料1套。</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1.6、甲方应及时按合同要求给乙方拨付工程款、组织工程竣工验收并按合同规定办理竣工结算。</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1.7、进场材料及施工成品、半成品达不到标准要求的，甲方有权责令乙方调换。</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1.8、为乙方协调水源、电源接驳点。</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乙方责任与义务</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2.1、遵守法律、法规和规章，乙方应在其负责的各项工作中遵守与本合同工程有关的法律、法规和规章，并保证甲方免于承担由于乙方违反上述法律、法规和规章的任何责任。</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2.2、乙方委派</w:t>
      </w:r>
      <w:r>
        <w:rPr>
          <w:rFonts w:hint="eastAsia" w:asciiTheme="minorEastAsia" w:hAnsiTheme="minorEastAsia" w:eastAsiaTheme="minorEastAsia" w:cstheme="minorEastAsia"/>
          <w:color w:val="auto"/>
          <w:sz w:val="24"/>
          <w:szCs w:val="24"/>
          <w:highlight w:val="none"/>
          <w:u w:val="single"/>
          <w:lang w:val="en-US" w:eastAsia="zh-CN"/>
        </w:rPr>
        <w:t>蚩亚飞</w:t>
      </w:r>
      <w:r>
        <w:rPr>
          <w:rFonts w:hint="eastAsia" w:asciiTheme="minorEastAsia" w:hAnsiTheme="minorEastAsia" w:eastAsiaTheme="minorEastAsia" w:cstheme="minorEastAsia"/>
          <w:color w:val="auto"/>
          <w:sz w:val="24"/>
          <w:szCs w:val="24"/>
          <w:highlight w:val="none"/>
        </w:rPr>
        <w:t>为现场代表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身份证号</w:t>
      </w:r>
      <w:r>
        <w:rPr>
          <w:rFonts w:hint="eastAsia" w:asciiTheme="minorEastAsia" w:hAnsiTheme="minorEastAsia" w:eastAsiaTheme="minorEastAsia" w:cstheme="minorEastAsia"/>
          <w:color w:val="auto"/>
          <w:sz w:val="24"/>
          <w:szCs w:val="24"/>
          <w:highlight w:val="none"/>
          <w:lang w:val="en-US" w:eastAsia="zh-CN"/>
        </w:rPr>
        <w:t xml:space="preserve"> 411023199509290059</w:t>
      </w: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sz w:val="24"/>
          <w:szCs w:val="24"/>
          <w:highlight w:val="none"/>
          <w:lang w:val="en-US" w:eastAsia="zh-CN"/>
        </w:rPr>
        <w:t xml:space="preserve"> 15038596371</w:t>
      </w:r>
      <w:r>
        <w:rPr>
          <w:rFonts w:hint="eastAsia" w:asciiTheme="minorEastAsia" w:hAnsiTheme="minorEastAsia" w:eastAsiaTheme="minorEastAsia" w:cstheme="minorEastAsia"/>
          <w:color w:val="auto"/>
          <w:sz w:val="24"/>
          <w:szCs w:val="24"/>
          <w:highlight w:val="none"/>
        </w:rPr>
        <w:t>，负责施工期间的施工质量、安全问题，协调工作中发生的有关事宜。如现场代表变更则需经甲方同意。</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2.3、乙方应服从甲方单位的管理，密切配合</w:t>
      </w:r>
      <w:r>
        <w:rPr>
          <w:rFonts w:hint="eastAsia" w:asciiTheme="minorEastAsia" w:hAnsiTheme="minorEastAsia" w:eastAsiaTheme="minorEastAsia" w:cstheme="minorEastAsia"/>
          <w:color w:val="auto"/>
          <w:sz w:val="24"/>
          <w:szCs w:val="24"/>
          <w:highlight w:val="none"/>
          <w:lang w:eastAsia="zh-CN"/>
        </w:rPr>
        <w:t>其他分包</w:t>
      </w:r>
      <w:r>
        <w:rPr>
          <w:rFonts w:hint="eastAsia" w:asciiTheme="minorEastAsia" w:hAnsiTheme="minorEastAsia" w:eastAsiaTheme="minorEastAsia" w:cstheme="minorEastAsia"/>
          <w:color w:val="auto"/>
          <w:sz w:val="24"/>
          <w:szCs w:val="24"/>
          <w:highlight w:val="none"/>
        </w:rPr>
        <w:t>单位施工，遵守工地的有关规定；严格实行工序开工前向监理报验制度。</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2.4、乙方不得将该工程转包或分包，否则甲方不支付乙方所发生的任何费用。</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、按照施工安全规范的要求，采取相应的安全施工防护措施，对验收合格</w:t>
      </w:r>
      <w:r>
        <w:rPr>
          <w:rFonts w:hint="eastAsia" w:asciiTheme="minorEastAsia" w:hAnsiTheme="minorEastAsia" w:eastAsiaTheme="minorEastAsia" w:cstheme="minorEastAsia"/>
          <w:color w:val="auto"/>
          <w:sz w:val="24"/>
          <w:szCs w:val="24"/>
          <w:highlight w:val="none"/>
          <w:lang w:val="en-US" w:eastAsia="zh-CN"/>
        </w:rPr>
        <w:t>移交甲方</w:t>
      </w:r>
      <w:r>
        <w:rPr>
          <w:rFonts w:hint="eastAsia" w:asciiTheme="minorEastAsia" w:hAnsiTheme="minorEastAsia" w:eastAsiaTheme="minorEastAsia" w:cstheme="minorEastAsia"/>
          <w:color w:val="auto"/>
          <w:sz w:val="24"/>
          <w:szCs w:val="24"/>
          <w:highlight w:val="none"/>
        </w:rPr>
        <w:t>前的安全负全责，发生安全事故与甲方无关，一切责任由乙方承担，甲方因此承担责任的，乙方应负责</w:t>
      </w:r>
      <w:r>
        <w:rPr>
          <w:rFonts w:hint="eastAsia" w:asciiTheme="minorEastAsia" w:hAnsiTheme="minorEastAsia" w:eastAsiaTheme="minorEastAsia" w:cstheme="minorEastAsia"/>
          <w:color w:val="auto"/>
          <w:sz w:val="24"/>
          <w:szCs w:val="24"/>
          <w:highlight w:val="none"/>
          <w:lang w:val="en-US" w:eastAsia="zh-CN"/>
        </w:rPr>
        <w:t>向甲方</w:t>
      </w:r>
      <w:r>
        <w:rPr>
          <w:rFonts w:hint="eastAsia" w:asciiTheme="minorEastAsia" w:hAnsiTheme="minorEastAsia" w:eastAsiaTheme="minorEastAsia" w:cstheme="minorEastAsia"/>
          <w:color w:val="auto"/>
          <w:sz w:val="24"/>
          <w:szCs w:val="24"/>
          <w:highlight w:val="none"/>
        </w:rPr>
        <w:t>赔偿；</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做到文明施工，工完料清、场清</w:t>
      </w:r>
      <w:r>
        <w:rPr>
          <w:rFonts w:hint="eastAsia" w:asciiTheme="minorEastAsia" w:hAnsiTheme="minorEastAsia" w:eastAsiaTheme="minorEastAsia" w:cstheme="minorEastAsia"/>
          <w:color w:val="auto"/>
          <w:sz w:val="24"/>
          <w:szCs w:val="24"/>
          <w:highlight w:val="none"/>
          <w:lang w:val="en-US" w:eastAsia="zh-CN"/>
        </w:rPr>
        <w:t>并</w:t>
      </w:r>
      <w:r>
        <w:rPr>
          <w:rFonts w:hint="eastAsia" w:asciiTheme="minorEastAsia" w:hAnsiTheme="minorEastAsia" w:eastAsiaTheme="minorEastAsia" w:cstheme="minorEastAsia"/>
          <w:color w:val="auto"/>
          <w:sz w:val="24"/>
          <w:szCs w:val="24"/>
          <w:highlight w:val="none"/>
        </w:rPr>
        <w:t>做好半成品保护工作。</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、做好各项质量自检记录，参加竣工验收，编制工程结算。</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、遵守国家或地方政府及有关部门对施工现场管理规定；服从甲方的有关指令，积极配合甲方进度安排。</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、依据规范要求，负责组织工程验收及检测。</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、根据施工验收规范及甲方要求，及时向甲方单位提供该分项技术资料。</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、甲方告知水源电源接驳点，但是具体接驳工作及产生的水电费由乙方自行承担。乙方在施工中用水、用电耗直接</w:t>
      </w:r>
      <w:r>
        <w:rPr>
          <w:rFonts w:hint="eastAsia" w:asciiTheme="minorEastAsia" w:hAnsiTheme="minorEastAsia" w:eastAsiaTheme="minorEastAsia" w:cstheme="minorEastAsia"/>
          <w:color w:val="auto"/>
          <w:sz w:val="24"/>
          <w:szCs w:val="24"/>
          <w:highlight w:val="none"/>
          <w:lang w:eastAsia="zh-CN"/>
        </w:rPr>
        <w:t>由甲方</w:t>
      </w:r>
      <w:r>
        <w:rPr>
          <w:rFonts w:hint="eastAsia" w:asciiTheme="minorEastAsia" w:hAnsiTheme="minorEastAsia" w:eastAsiaTheme="minorEastAsia" w:cstheme="minorEastAsia"/>
          <w:color w:val="auto"/>
          <w:sz w:val="24"/>
          <w:szCs w:val="24"/>
          <w:highlight w:val="none"/>
        </w:rPr>
        <w:t>缴纳。</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乙方派驻本工程的人员，未经甲方书面同意不得擅自更换，但是，甲方有权要求乙方更换甲方认为不合适或不能胜任本项目的人员。乙方擅自更换安排在本项目的人员，每发现一次，应按</w:t>
      </w:r>
      <w:r>
        <w:rPr>
          <w:rFonts w:hint="eastAsia" w:asciiTheme="minorEastAsia" w:hAnsiTheme="minorEastAsia" w:eastAsiaTheme="minorEastAsia" w:cstheme="minorEastAsia"/>
          <w:color w:val="auto"/>
          <w:sz w:val="24"/>
          <w:szCs w:val="24"/>
          <w:highlight w:val="none"/>
          <w:lang w:val="en-US" w:eastAsia="zh-CN"/>
        </w:rPr>
        <w:t>5000</w:t>
      </w:r>
      <w:r>
        <w:rPr>
          <w:rFonts w:hint="eastAsia" w:asciiTheme="minorEastAsia" w:hAnsiTheme="minorEastAsia" w:eastAsiaTheme="minorEastAsia" w:cstheme="minorEastAsia"/>
          <w:color w:val="auto"/>
          <w:sz w:val="24"/>
          <w:szCs w:val="24"/>
          <w:highlight w:val="none"/>
        </w:rPr>
        <w:t>元/人次的标准向甲方支付违约金；甲方认为相关人员不合适或不能胜任本项目的，有权要求乙方更换，乙方应立即安排更换并再次经甲方面试合格后方可进场，更换后的人员须具有相关资格且乙方应合理安排更换期间的工作。</w:t>
      </w:r>
    </w:p>
    <w:p>
      <w:pPr>
        <w:pStyle w:val="7"/>
        <w:numPr>
          <w:ilvl w:val="0"/>
          <w:numId w:val="0"/>
        </w:num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第九条</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违约责任</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1、除不可抗力外，甲乙双方应严格遵守本合同的条款，否则，违约方须承担违约责任。</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2、如因乙方原因逾期进场、完工的或总体工程未能按本合同约定工期进场、完工的，视为乙方违约，每逾期一天，按5000元/天向甲方计支付违约金，同时因施工逾期引起的相关损失由乙方承担。</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乙方存在其他任何逾期违约行为但未达到甲方行使单方解除条件的，每逾期一日，按2000元/日向甲方支付违约金，本合同另有约定时除外。</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、乙方存在其他违约行为但未达到甲方行使单方解除条件的，每存在一项/次违约行为，乙方应按2000元/次（项）向甲方支付违约金。</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、乙方提供产品的品牌、规格、型号等与本合同约定不符的，视为乙方违约，甲方有权拒绝验收，乙方应在5日内无偿更换。</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乙方提供的产品质量、施工的工程质量、质保期服务质量未能达到本合同约定的质量要求和验收标准的，或进度上不符合甲方要求的，视为乙方违约，甲方有权拒绝验收；乙方应在甲方同意的期限内进行更换、维修、整改，因此造成逾期的，按逾期条款承担违约责任。</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、如因乙方原因未通过验收，乙方负责进行整改直至通过验收。</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、乙方违约导致甲方解除合同的，乙方所有人员必须在3日内撤离施工现场，甲方已支付的预付款（如有）需在3日内退还至甲方，由此造成的所有损失均由乙方负责。</w:t>
      </w:r>
    </w:p>
    <w:p>
      <w:pPr>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、乙方应向甲方支付的违约金</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赔偿金及应由乙方承担的费用</w:t>
      </w:r>
      <w:r>
        <w:rPr>
          <w:rFonts w:hint="eastAsia" w:asciiTheme="minorEastAsia" w:hAnsiTheme="minorEastAsia" w:eastAsiaTheme="minorEastAsia" w:cstheme="minorEastAsia"/>
          <w:color w:val="auto"/>
          <w:sz w:val="24"/>
          <w:szCs w:val="24"/>
          <w:highlight w:val="none"/>
        </w:rPr>
        <w:t>等，甲方有权直接在甲方应付未付款中扣除，违</w:t>
      </w:r>
      <w:r>
        <w:rPr>
          <w:rFonts w:hint="eastAsia" w:asciiTheme="minorEastAsia" w:hAnsiTheme="minorEastAsia" w:eastAsiaTheme="minorEastAsia" w:cstheme="minorEastAsia"/>
          <w:color w:val="auto"/>
          <w:sz w:val="24"/>
          <w:szCs w:val="22"/>
          <w:highlight w:val="none"/>
        </w:rPr>
        <w:t>约金不足以弥补甲方损失的，甲方可继续向乙方追偿。</w:t>
      </w:r>
    </w:p>
    <w:p>
      <w:pPr>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lang w:val="en-US" w:eastAsia="zh-CN"/>
        </w:rPr>
        <w:t>9</w:t>
      </w:r>
      <w:r>
        <w:rPr>
          <w:rFonts w:hint="eastAsia" w:asciiTheme="minorEastAsia" w:hAnsiTheme="minorEastAsia" w:eastAsiaTheme="minorEastAsia" w:cstheme="minorEastAsia"/>
          <w:color w:val="auto"/>
          <w:sz w:val="24"/>
          <w:szCs w:val="22"/>
          <w:highlight w:val="none"/>
        </w:rPr>
        <w:t>、合同约定应由乙方完成的工作内容（包括但不限于：承包范围、清单范围内施工工程、图纸会审纪要、设计变更、现场签证等），如乙方拒绝施工或不能按合同要求的工期或质量标准完成施工，甲方有权安排第三方实施，并按照另行委托造价的1.3倍从乙方下一次的付款节点中扣除，且影响工期的责任由乙方负责。</w:t>
      </w:r>
    </w:p>
    <w:p>
      <w:pPr>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lang w:val="en-US" w:eastAsia="zh-CN"/>
        </w:rPr>
        <w:t>10</w:t>
      </w:r>
      <w:r>
        <w:rPr>
          <w:rFonts w:hint="eastAsia" w:asciiTheme="minorEastAsia" w:hAnsiTheme="minorEastAsia" w:eastAsiaTheme="minorEastAsia" w:cstheme="minorEastAsia"/>
          <w:color w:val="auto"/>
          <w:sz w:val="24"/>
          <w:szCs w:val="22"/>
          <w:highlight w:val="none"/>
        </w:rPr>
        <w:t>、备注：甲方（含甲方关联企业）各项目均独立核算，乙方不能因其他项目工程款支付问题影响本项目施工进度、发生如围堵本项目等影响本项目形象的事件，每发生一次，按10万元/次向甲方支付违约金。</w:t>
      </w:r>
    </w:p>
    <w:p>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 w:val="24"/>
          <w:szCs w:val="22"/>
          <w:highlight w:val="none"/>
          <w:lang w:val="en-US" w:eastAsia="zh-CN"/>
        </w:rPr>
        <w:t>11</w:t>
      </w:r>
      <w:r>
        <w:rPr>
          <w:rFonts w:hint="eastAsia" w:asciiTheme="minorEastAsia" w:hAnsiTheme="minorEastAsia" w:eastAsiaTheme="minorEastAsia" w:cstheme="minorEastAsia"/>
          <w:color w:val="auto"/>
          <w:sz w:val="24"/>
          <w:szCs w:val="22"/>
          <w:highlight w:val="none"/>
          <w:lang w:val="en-US" w:eastAsia="zh-CN"/>
        </w:rPr>
        <w:t>、</w:t>
      </w:r>
      <w:r>
        <w:rPr>
          <w:rFonts w:hint="eastAsia" w:asciiTheme="minorEastAsia" w:hAnsiTheme="minorEastAsia" w:eastAsiaTheme="minorEastAsia" w:cstheme="minorEastAsia"/>
          <w:color w:val="auto"/>
          <w:sz w:val="24"/>
          <w:szCs w:val="22"/>
          <w:highlight w:val="none"/>
        </w:rPr>
        <w:t>乙方采购的材料设备品牌（合同内有具体材料设备品牌约定的材料），未经甲方许可，乙方不得擅自更换品牌；若乙方擅自更换采购的材料设备不符合合同约定的品牌、厂家、产地、材质、工艺、规格、型号等标准或者存在“假冒伪劣”</w:t>
      </w:r>
      <w:r>
        <w:rPr>
          <w:rFonts w:hint="eastAsia" w:asciiTheme="minorEastAsia" w:hAnsiTheme="minorEastAsia" w:eastAsiaTheme="minorEastAsia" w:cstheme="minorEastAsia"/>
          <w:sz w:val="24"/>
          <w:szCs w:val="22"/>
          <w:highlight w:val="none"/>
          <w:lang w:eastAsia="zh-CN"/>
        </w:rPr>
        <w:t>、</w:t>
      </w:r>
      <w:r>
        <w:rPr>
          <w:rFonts w:hint="eastAsia" w:asciiTheme="minorEastAsia" w:hAnsiTheme="minorEastAsia" w:eastAsiaTheme="minorEastAsia" w:cstheme="minorEastAsia"/>
          <w:sz w:val="24"/>
          <w:szCs w:val="22"/>
          <w:highlight w:val="none"/>
        </w:rPr>
        <w:t>包含提供虚假或者过期无效的合格证、检测报告等</w:t>
      </w:r>
      <w:r>
        <w:rPr>
          <w:rFonts w:hint="eastAsia" w:asciiTheme="minorEastAsia" w:hAnsiTheme="minorEastAsia" w:eastAsiaTheme="minorEastAsia" w:cstheme="minorEastAsia"/>
          <w:color w:val="auto"/>
          <w:sz w:val="24"/>
          <w:szCs w:val="22"/>
          <w:highlight w:val="none"/>
        </w:rPr>
        <w:t>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三倍金额另行向甲方支付惩罚性赔偿（该惩罚性赔偿不足伍万元的，按伍万元计）。若乙方要求更换合同约定材料品牌，须乙方书面申请并经甲方书面审批通过，更换材料应确保与原品牌同等档次，更换材料后甲方保留价格调整的权利（即：引起价格调增的部分甲方不予调整，价格调减的部分甲方可据实调减）。</w:t>
      </w:r>
    </w:p>
    <w:p>
      <w:pPr>
        <w:pStyle w:val="7"/>
        <w:numPr>
          <w:ilvl w:val="0"/>
          <w:numId w:val="0"/>
        </w:numPr>
        <w:rPr>
          <w:rFonts w:hint="eastAsia" w:asciiTheme="minorEastAsia" w:hAnsiTheme="minorEastAsia" w:eastAsiaTheme="minorEastAsia" w:cstheme="minorEastAsia"/>
          <w:b/>
          <w:bCs/>
          <w:color w:val="auto"/>
          <w:kern w:val="2"/>
          <w:sz w:val="24"/>
          <w:szCs w:val="22"/>
          <w:highlight w:val="none"/>
          <w:lang w:val="en-US" w:eastAsia="zh-CN" w:bidi="ar-SA"/>
        </w:rPr>
      </w:pPr>
      <w:r>
        <w:rPr>
          <w:rFonts w:hint="eastAsia" w:asciiTheme="minorEastAsia" w:hAnsiTheme="minorEastAsia" w:eastAsiaTheme="minorEastAsia" w:cstheme="minorEastAsia"/>
          <w:b/>
          <w:bCs/>
          <w:color w:val="auto"/>
          <w:kern w:val="2"/>
          <w:sz w:val="24"/>
          <w:szCs w:val="22"/>
          <w:highlight w:val="none"/>
          <w:lang w:val="en-US" w:eastAsia="zh-CN" w:bidi="ar-SA"/>
        </w:rPr>
        <w:t>第十条 不可抗力</w:t>
      </w:r>
    </w:p>
    <w:p>
      <w:pPr>
        <w:spacing w:line="360" w:lineRule="auto"/>
        <w:ind w:firstLine="240" w:firstLineChars="100"/>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1、不可抗力指因战争、动乱、瘟疫、空中飞行物坠落或其他非双方责任造成的爆炸、火灾以及9级以上的台风、7级及7级以上的地震等。（以当地行业主管部门的公告为准 ）</w:t>
      </w:r>
    </w:p>
    <w:p>
      <w:pPr>
        <w:spacing w:line="360" w:lineRule="auto"/>
        <w:ind w:firstLine="240" w:firstLineChars="100"/>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pPr>
        <w:spacing w:line="360" w:lineRule="auto"/>
        <w:ind w:firstLine="240" w:firstLineChars="100"/>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3、费用承担：</w:t>
      </w:r>
    </w:p>
    <w:p>
      <w:pPr>
        <w:spacing w:line="360" w:lineRule="auto"/>
        <w:ind w:firstLine="240" w:firstLineChars="100"/>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3.1、人员伤亡由所属单位负责，并承担相应费用；</w:t>
      </w:r>
    </w:p>
    <w:p>
      <w:pPr>
        <w:spacing w:line="360" w:lineRule="auto"/>
        <w:ind w:firstLine="240" w:firstLineChars="100"/>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3.2、造成乙方工程设备、机械的损失等损失由乙方承担；</w:t>
      </w:r>
    </w:p>
    <w:p>
      <w:pPr>
        <w:spacing w:line="360" w:lineRule="auto"/>
        <w:ind w:firstLine="240" w:firstLineChars="100"/>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3.3、所需清理修复工作的责任与费用的承担，双方另行商定。</w:t>
      </w:r>
    </w:p>
    <w:p>
      <w:pPr>
        <w:pStyle w:val="7"/>
        <w:numPr>
          <w:ilvl w:val="0"/>
          <w:numId w:val="0"/>
        </w:num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第十一条</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合同解约条款</w:t>
      </w:r>
    </w:p>
    <w:p>
      <w:pPr>
        <w:tabs>
          <w:tab w:val="left" w:pos="900"/>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1、乙方存在如下任一情况的，甲方有权要求乙方按照合同总</w:t>
      </w:r>
      <w:r>
        <w:rPr>
          <w:rFonts w:hint="eastAsia" w:asciiTheme="minorEastAsia" w:hAnsiTheme="minorEastAsia" w:eastAsiaTheme="minorEastAsia" w:cstheme="minorEastAsia"/>
          <w:color w:val="auto"/>
          <w:sz w:val="24"/>
          <w:szCs w:val="24"/>
          <w:highlight w:val="none"/>
          <w:lang w:val="en-US" w:eastAsia="zh-CN"/>
        </w:rPr>
        <w:t>金额</w:t>
      </w:r>
      <w:r>
        <w:rPr>
          <w:rFonts w:hint="eastAsia" w:asciiTheme="minorEastAsia" w:hAnsiTheme="minorEastAsia" w:eastAsiaTheme="minorEastAsia" w:cstheme="minorEastAsia"/>
          <w:color w:val="auto"/>
          <w:sz w:val="24"/>
          <w:szCs w:val="24"/>
          <w:highlight w:val="none"/>
        </w:rPr>
        <w:t>的20%支付违约金（本合同另有约定时除外），且有权解除本合同，解除通知到达乙方之日生效，该违约金不足以弥补甲方损失，乙方还应继续承担赔偿责任。</w:t>
      </w:r>
    </w:p>
    <w:p>
      <w:pPr>
        <w:tabs>
          <w:tab w:val="left" w:pos="900"/>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1.1、本工程达不到建筑工程验收规范合格标准及/或不能通过验收（含</w:t>
      </w:r>
      <w:r>
        <w:rPr>
          <w:rFonts w:hint="eastAsia" w:asciiTheme="minorEastAsia" w:hAnsiTheme="minorEastAsia" w:eastAsiaTheme="minorEastAsia" w:cstheme="minorEastAsia"/>
          <w:color w:val="auto"/>
          <w:sz w:val="24"/>
          <w:szCs w:val="24"/>
          <w:highlight w:val="none"/>
          <w:lang w:eastAsia="zh-CN"/>
        </w:rPr>
        <w:t>空调新风</w:t>
      </w:r>
      <w:r>
        <w:rPr>
          <w:rFonts w:hint="eastAsia" w:asciiTheme="minorEastAsia" w:hAnsiTheme="minorEastAsia" w:eastAsiaTheme="minorEastAsia" w:cstheme="minorEastAsia"/>
          <w:color w:val="auto"/>
          <w:sz w:val="24"/>
          <w:szCs w:val="24"/>
          <w:highlight w:val="none"/>
        </w:rPr>
        <w:t>相关）的；</w:t>
      </w:r>
    </w:p>
    <w:p>
      <w:pPr>
        <w:tabs>
          <w:tab w:val="left" w:pos="900"/>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1.2、乙方未能按时进场施工的，在甲方发出书面通知后的</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日内仍未进场施工的；</w:t>
      </w:r>
    </w:p>
    <w:p>
      <w:pPr>
        <w:tabs>
          <w:tab w:val="left" w:pos="900"/>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1.3、乙方在施工过程中非因不可抗力因素、乙方原因造成连续停工</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 xml:space="preserve">日以上或累计达 </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日的；</w:t>
      </w:r>
    </w:p>
    <w:p>
      <w:pPr>
        <w:tabs>
          <w:tab w:val="left" w:pos="900"/>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1.4、乙方逾期竣工达</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日及以上的；</w:t>
      </w:r>
    </w:p>
    <w:p>
      <w:pPr>
        <w:tabs>
          <w:tab w:val="left" w:pos="900"/>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1.5、乙方人员在施工区内出现打架斗殴行为至警察出警、立案、相关行为人接受行政处罚或刑事处罚的，且乙方未妥善处理的；</w:t>
      </w:r>
    </w:p>
    <w:p>
      <w:pPr>
        <w:tabs>
          <w:tab w:val="left" w:pos="900"/>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1.6、乙方擅自把工程分包或转包给其他任何单位的；</w:t>
      </w:r>
    </w:p>
    <w:p>
      <w:pPr>
        <w:tabs>
          <w:tab w:val="left" w:pos="900"/>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1.7、乙方与甲方工作人员串通、虚构事实或使用其他方式虚报工程量的；</w:t>
      </w:r>
    </w:p>
    <w:p>
      <w:pPr>
        <w:tabs>
          <w:tab w:val="left" w:pos="900"/>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1.8、甲方或监理方对同一施工问题连续下发三次整改通知书后乙方无作为或整改问题未在整改通知书要求的期限内解决；</w:t>
      </w:r>
    </w:p>
    <w:p>
      <w:pPr>
        <w:tabs>
          <w:tab w:val="left" w:pos="900"/>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1.9、乙方购置不符合合同约定的品牌、厂家、产地、材质、工艺、规格、型号等标准的产品或者假冒伪劣产品用于本工程；</w:t>
      </w:r>
    </w:p>
    <w:p>
      <w:pPr>
        <w:tabs>
          <w:tab w:val="left" w:pos="900"/>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1.10、乙方存在其他违约行为，经甲方书面通知之日</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日内仍未纠正的。</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合同解除后，对于乙方已完工部分且质量合格的按照实际工程量给予结算70%；对于不合格部分责令整改，整改合格后给予结算工程70%。若乙方拒绝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3、如合同解约甲方有权委托其他公司进行施工。</w:t>
      </w:r>
    </w:p>
    <w:p>
      <w:pPr>
        <w:pStyle w:val="7"/>
        <w:numPr>
          <w:ilvl w:val="0"/>
          <w:numId w:val="0"/>
        </w:num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第十二条</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争议的解决</w:t>
      </w:r>
    </w:p>
    <w:p>
      <w:pPr>
        <w:kinsoku/>
        <w:wordWrap/>
        <w:topLinePunct/>
        <w:autoSpaceDE w:val="0"/>
        <w:spacing w:line="360" w:lineRule="auto"/>
        <w:ind w:firstLine="51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本合同履行过程中发生争议或纠纷的，由当事人双方协商解决。协商不成时，双方同意向合同签约地人民法院提起诉讼。</w:t>
      </w:r>
    </w:p>
    <w:p>
      <w:pPr>
        <w:pStyle w:val="7"/>
        <w:numPr>
          <w:ilvl w:val="0"/>
          <w:numId w:val="0"/>
        </w:num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第十三条</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其他</w:t>
      </w:r>
    </w:p>
    <w:p>
      <w:pPr>
        <w:kinsoku/>
        <w:wordWrap/>
        <w:topLinePunct w:val="0"/>
        <w:autoSpaceDE/>
        <w:spacing w:line="360" w:lineRule="auto"/>
        <w:ind w:firstLine="480" w:firstLineChars="200"/>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1、本合同未尽事宜双方协商解决或另签补充协议，补充协议与本合同具有同等法律效力。</w:t>
      </w:r>
    </w:p>
    <w:p>
      <w:pPr>
        <w:kinsoku/>
        <w:wordWrap/>
        <w:topLinePunct w:val="0"/>
        <w:autoSpaceDE/>
        <w:spacing w:line="360" w:lineRule="auto"/>
        <w:ind w:firstLine="480" w:firstLineChars="200"/>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2、本合同一式</w:t>
      </w:r>
      <w:r>
        <w:rPr>
          <w:rFonts w:hint="eastAsia" w:asciiTheme="minorEastAsia" w:hAnsiTheme="minorEastAsia" w:eastAsiaTheme="minorEastAsia" w:cstheme="minorEastAsia"/>
          <w:color w:val="auto"/>
          <w:spacing w:val="0"/>
          <w:sz w:val="24"/>
          <w:szCs w:val="24"/>
          <w:highlight w:val="none"/>
          <w:lang w:eastAsia="zh-CN"/>
        </w:rPr>
        <w:t>陆</w:t>
      </w:r>
      <w:r>
        <w:rPr>
          <w:rFonts w:hint="eastAsia" w:asciiTheme="minorEastAsia" w:hAnsiTheme="minorEastAsia" w:eastAsiaTheme="minorEastAsia" w:cstheme="minorEastAsia"/>
          <w:color w:val="auto"/>
          <w:spacing w:val="0"/>
          <w:sz w:val="24"/>
          <w:szCs w:val="24"/>
          <w:highlight w:val="none"/>
        </w:rPr>
        <w:t>份，甲方伍份，乙方</w:t>
      </w:r>
      <w:r>
        <w:rPr>
          <w:rFonts w:hint="eastAsia" w:asciiTheme="minorEastAsia" w:hAnsiTheme="minorEastAsia" w:eastAsiaTheme="minorEastAsia" w:cstheme="minorEastAsia"/>
          <w:color w:val="auto"/>
          <w:spacing w:val="0"/>
          <w:sz w:val="24"/>
          <w:szCs w:val="24"/>
          <w:highlight w:val="none"/>
          <w:lang w:eastAsia="zh-CN"/>
        </w:rPr>
        <w:t>壹</w:t>
      </w:r>
      <w:r>
        <w:rPr>
          <w:rFonts w:hint="eastAsia" w:asciiTheme="minorEastAsia" w:hAnsiTheme="minorEastAsia" w:eastAsiaTheme="minorEastAsia" w:cstheme="minorEastAsia"/>
          <w:color w:val="auto"/>
          <w:spacing w:val="0"/>
          <w:sz w:val="24"/>
          <w:szCs w:val="24"/>
          <w:highlight w:val="none"/>
        </w:rPr>
        <w:t>份，均具有同等法律效力。</w:t>
      </w:r>
    </w:p>
    <w:p>
      <w:pPr>
        <w:kinsoku/>
        <w:wordWrap/>
        <w:topLinePunct w:val="0"/>
        <w:autoSpaceDE/>
        <w:spacing w:line="360" w:lineRule="auto"/>
        <w:ind w:firstLine="480" w:firstLineChars="200"/>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3、本合同及其补充协议自双方盖章之日起生效。</w:t>
      </w:r>
    </w:p>
    <w:p>
      <w:pPr>
        <w:spacing w:line="360" w:lineRule="auto"/>
        <w:ind w:firstLine="480" w:firstLineChars="200"/>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4、合同签订地点：洛阳市洛龙区。</w:t>
      </w:r>
    </w:p>
    <w:p>
      <w:pPr>
        <w:pStyle w:val="7"/>
        <w:numPr>
          <w:ilvl w:val="0"/>
          <w:numId w:val="0"/>
        </w:num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第十四条</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送达条款</w:t>
      </w:r>
    </w:p>
    <w:p>
      <w:pPr>
        <w:kinsoku/>
        <w:wordWrap/>
        <w:topLinePunct/>
        <w:autoSpaceDE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甲乙双方明确送达信息如下：</w:t>
      </w:r>
    </w:p>
    <w:p>
      <w:pPr>
        <w:kinsoku/>
        <w:wordWrap/>
        <w:topLinePunct/>
        <w:autoSpaceDE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1、甲方确认的送达信息为：</w:t>
      </w:r>
    </w:p>
    <w:p>
      <w:pPr>
        <w:tabs>
          <w:tab w:val="left" w:pos="0"/>
          <w:tab w:val="left" w:pos="1276"/>
        </w:tabs>
        <w:kinsoku/>
        <w:wordWrap/>
        <w:topLinePunct/>
        <w:autoSpaceDE w:val="0"/>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送达地址：</w:t>
      </w:r>
      <w:r>
        <w:rPr>
          <w:rFonts w:hint="eastAsia" w:asciiTheme="minorEastAsia" w:hAnsiTheme="minorEastAsia" w:eastAsiaTheme="minorEastAsia" w:cstheme="minorEastAsia"/>
          <w:color w:val="auto"/>
          <w:spacing w:val="8"/>
          <w:sz w:val="24"/>
          <w:szCs w:val="24"/>
          <w:highlight w:val="none"/>
          <w:u w:val="single"/>
        </w:rPr>
        <w:t>洛阳市洛龙区关林西路8号中浩德控股集团有限公司1楼</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pPr>
        <w:tabs>
          <w:tab w:val="left" w:pos="1276"/>
        </w:tabs>
        <w:kinsoku/>
        <w:wordWrap/>
        <w:topLinePunct/>
        <w:autoSpaceDE w:val="0"/>
        <w:spacing w:line="360" w:lineRule="auto"/>
        <w:ind w:left="420" w:left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u w:val="single"/>
        </w:rPr>
        <w:t>成本管理部</w:t>
      </w:r>
      <w:r>
        <w:rPr>
          <w:rFonts w:hint="eastAsia" w:asciiTheme="minorEastAsia" w:hAnsiTheme="minorEastAsia" w:eastAsiaTheme="minorEastAsia" w:cstheme="minorEastAsia"/>
          <w:color w:val="auto"/>
          <w:sz w:val="24"/>
          <w:szCs w:val="24"/>
          <w:highlight w:val="none"/>
        </w:rPr>
        <w:t>；联系固话：</w:t>
      </w:r>
      <w:r>
        <w:rPr>
          <w:rFonts w:hint="eastAsia" w:asciiTheme="minorEastAsia" w:hAnsiTheme="minorEastAsia" w:eastAsiaTheme="minorEastAsia" w:cstheme="minorEastAsia"/>
          <w:color w:val="auto"/>
          <w:sz w:val="24"/>
          <w:szCs w:val="24"/>
          <w:highlight w:val="none"/>
          <w:u w:val="single"/>
        </w:rPr>
        <w:t>0379-60667770</w:t>
      </w:r>
      <w:r>
        <w:rPr>
          <w:rFonts w:hint="eastAsia" w:asciiTheme="minorEastAsia" w:hAnsiTheme="minorEastAsia" w:eastAsiaTheme="minorEastAsia" w:cstheme="minorEastAsia"/>
          <w:color w:val="auto"/>
          <w:sz w:val="24"/>
          <w:szCs w:val="24"/>
          <w:highlight w:val="none"/>
        </w:rPr>
        <w:t>；联系手机 ：</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w:t>
      </w:r>
    </w:p>
    <w:p>
      <w:pPr>
        <w:kinsoku/>
        <w:wordWrap/>
        <w:topLinePunct/>
        <w:autoSpaceDE w:val="0"/>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2、乙方确认的送达信息为： </w:t>
      </w:r>
    </w:p>
    <w:p>
      <w:pPr>
        <w:topLinePunct/>
        <w:autoSpaceDE w:val="0"/>
        <w:spacing w:line="360" w:lineRule="auto"/>
        <w:ind w:left="0" w:leftChars="0" w:firstLine="480" w:firstLine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rPr>
        <w:t>送达地址：河南省洛阳市洛龙区钱江路9号开元壹号满堂30幢1单元102号</w:t>
      </w:r>
      <w:r>
        <w:rPr>
          <w:rFonts w:hint="eastAsia" w:asciiTheme="minorEastAsia" w:hAnsiTheme="minorEastAsia" w:eastAsiaTheme="minorEastAsia" w:cstheme="minorEastAsia"/>
          <w:color w:val="auto"/>
          <w:sz w:val="24"/>
          <w:szCs w:val="24"/>
          <w:highlight w:val="none"/>
          <w:u w:val="none"/>
        </w:rPr>
        <w:t>。</w:t>
      </w:r>
    </w:p>
    <w:p>
      <w:pPr>
        <w:topLinePunct/>
        <w:autoSpaceDE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u w:val="none"/>
          <w:lang w:val="en-US" w:eastAsia="zh-CN"/>
        </w:rPr>
        <w:t xml:space="preserve">蚩亚飞 </w:t>
      </w:r>
      <w:r>
        <w:rPr>
          <w:rFonts w:hint="eastAsia" w:asciiTheme="minorEastAsia" w:hAnsiTheme="minorEastAsia" w:eastAsiaTheme="minorEastAsia" w:cstheme="minorEastAsia"/>
          <w:color w:val="auto"/>
          <w:sz w:val="24"/>
          <w:szCs w:val="24"/>
          <w:highlight w:val="none"/>
          <w:u w:val="none"/>
        </w:rPr>
        <w:t xml:space="preserve"> </w:t>
      </w: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rPr>
        <w:t>；联系手机 ：</w:t>
      </w:r>
      <w:r>
        <w:rPr>
          <w:rFonts w:hint="eastAsia" w:asciiTheme="minorEastAsia" w:hAnsiTheme="minorEastAsia" w:eastAsiaTheme="minorEastAsia" w:cstheme="minorEastAsia"/>
          <w:color w:val="auto"/>
          <w:sz w:val="24"/>
          <w:szCs w:val="24"/>
          <w:highlight w:val="none"/>
          <w:u w:val="none"/>
          <w:lang w:val="en-US" w:eastAsia="zh-CN"/>
        </w:rPr>
        <w:t>15038596371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邮箱：</w:t>
      </w:r>
      <w:r>
        <w:rPr>
          <w:rFonts w:hint="eastAsia" w:asciiTheme="minorEastAsia" w:hAnsiTheme="minorEastAsia" w:eastAsiaTheme="minorEastAsia" w:cstheme="minorEastAsia"/>
          <w:color w:val="auto"/>
          <w:sz w:val="24"/>
          <w:szCs w:val="24"/>
          <w:highlight w:val="none"/>
          <w:u w:val="none"/>
          <w:lang w:val="en-US" w:eastAsia="zh-CN"/>
        </w:rPr>
        <w:t xml:space="preserve"> 1175533147@qq.com 。</w:t>
      </w:r>
      <w:r>
        <w:rPr>
          <w:rFonts w:hint="eastAsia" w:asciiTheme="minorEastAsia" w:hAnsiTheme="minorEastAsia" w:eastAsiaTheme="minorEastAsia" w:cstheme="minorEastAsia"/>
          <w:color w:val="auto"/>
          <w:sz w:val="24"/>
          <w:szCs w:val="24"/>
          <w:highlight w:val="none"/>
        </w:rPr>
        <w:t xml:space="preserve">  </w:t>
      </w:r>
    </w:p>
    <w:p>
      <w:pPr>
        <w:topLinePunct/>
        <w:autoSpaceDE w:val="0"/>
        <w:spacing w:line="360" w:lineRule="auto"/>
        <w:ind w:firstLine="480" w:firstLineChars="200"/>
        <w:rPr>
          <w:rFonts w:hint="eastAsia" w:asciiTheme="minorEastAsia" w:hAnsiTheme="minorEastAsia" w:eastAsiaTheme="minorEastAsia" w:cstheme="minorEastAsia"/>
          <w:b w:val="0"/>
          <w:bCs w:val="0"/>
          <w:color w:val="auto"/>
          <w:kern w:val="2"/>
          <w:sz w:val="24"/>
          <w:szCs w:val="24"/>
          <w:highlight w:val="none"/>
        </w:rPr>
      </w:pPr>
      <w:r>
        <w:rPr>
          <w:rFonts w:hint="eastAsia" w:asciiTheme="minorEastAsia" w:hAnsiTheme="minorEastAsia" w:eastAsiaTheme="minorEastAsia" w:cstheme="minorEastAsia"/>
          <w:color w:val="auto"/>
          <w:sz w:val="24"/>
          <w:szCs w:val="24"/>
          <w:highlight w:val="none"/>
        </w:rPr>
        <w:t>3、双方在此共同确认，上述送达信息将作为双方在合同项下邮寄往来通知、函件等任何文件资料及法院送达法律文书的唯一有效送达地址及联系信息。任何一方变更送达信息，应当提前10日书面通知对方，否则视为未变更。任何一方按照上述送达信息向对方邮寄任何文件资料，自邮件发出后的第3日视为已经有效送达对方并产生相应的法律后果，不论该邮件是否已经由对方实际签收。</w:t>
      </w:r>
      <w:r>
        <w:rPr>
          <w:rFonts w:hint="eastAsia" w:asciiTheme="minorEastAsia" w:hAnsiTheme="minorEastAsia" w:eastAsiaTheme="minorEastAsia" w:cstheme="minorEastAsia"/>
          <w:b w:val="0"/>
          <w:bCs w:val="0"/>
          <w:color w:val="auto"/>
          <w:kern w:val="2"/>
          <w:sz w:val="24"/>
          <w:szCs w:val="24"/>
          <w:highlight w:val="none"/>
        </w:rPr>
        <w:t xml:space="preserve"> </w:t>
      </w:r>
    </w:p>
    <w:p>
      <w:pPr>
        <w:ind w:firstLine="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44"/>
          <w:sz w:val="24"/>
          <w:szCs w:val="24"/>
          <w:highlight w:val="none"/>
          <w:lang w:eastAsia="zh-CN"/>
        </w:rPr>
        <w:t>第十五条</w:t>
      </w:r>
      <w:r>
        <w:rPr>
          <w:rFonts w:hint="eastAsia" w:asciiTheme="minorEastAsia" w:hAnsiTheme="minorEastAsia" w:eastAsiaTheme="minorEastAsia" w:cstheme="minorEastAsia"/>
          <w:b/>
          <w:bCs/>
          <w:color w:val="auto"/>
          <w:kern w:val="44"/>
          <w:sz w:val="24"/>
          <w:szCs w:val="24"/>
          <w:highlight w:val="none"/>
          <w:lang w:val="en-US" w:eastAsia="zh-CN"/>
        </w:rPr>
        <w:t xml:space="preserve"> </w:t>
      </w:r>
      <w:r>
        <w:rPr>
          <w:rFonts w:hint="eastAsia" w:asciiTheme="minorEastAsia" w:hAnsiTheme="minorEastAsia" w:eastAsiaTheme="minorEastAsia" w:cstheme="minorEastAsia"/>
          <w:b/>
          <w:bCs/>
          <w:color w:val="auto"/>
          <w:kern w:val="44"/>
          <w:sz w:val="24"/>
          <w:szCs w:val="24"/>
          <w:highlight w:val="none"/>
        </w:rPr>
        <w:t>合同附件</w:t>
      </w:r>
    </w:p>
    <w:p>
      <w:pPr>
        <w:spacing w:line="360" w:lineRule="auto"/>
        <w:ind w:firstLine="512" w:firstLineChars="200"/>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t>1、合同附件一、《廉政合作协议》</w:t>
      </w:r>
    </w:p>
    <w:p>
      <w:pPr>
        <w:spacing w:line="360" w:lineRule="auto"/>
        <w:ind w:firstLine="512" w:firstLineChars="200"/>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t>2、合同附件二、《乙方派驻本工程人员名单表》</w:t>
      </w:r>
    </w:p>
    <w:p>
      <w:pPr>
        <w:spacing w:line="360" w:lineRule="auto"/>
        <w:ind w:firstLine="512" w:firstLineChars="200"/>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t>3、合同附件三、《价格清单》（单独打印后附装订）</w:t>
      </w:r>
    </w:p>
    <w:p>
      <w:pPr>
        <w:spacing w:line="360" w:lineRule="auto"/>
        <w:ind w:firstLine="512" w:firstLineChars="200"/>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t>（以下无正文）</w:t>
      </w:r>
    </w:p>
    <w:p>
      <w:pPr>
        <w:spacing w:line="360" w:lineRule="auto"/>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甲方（公章）：</w:t>
      </w:r>
      <w:r>
        <w:rPr>
          <w:rFonts w:hint="eastAsia" w:asciiTheme="minorEastAsia" w:hAnsiTheme="minorEastAsia" w:eastAsiaTheme="minorEastAsia" w:cstheme="minorEastAsia"/>
          <w:b w:val="0"/>
          <w:bCs w:val="0"/>
          <w:color w:val="auto"/>
          <w:sz w:val="24"/>
          <w:highlight w:val="none"/>
          <w:lang w:eastAsia="zh-CN"/>
        </w:rPr>
        <w:t>洛阳浩德鑫置地有限公司</w:t>
      </w:r>
      <w:r>
        <w:rPr>
          <w:rFonts w:hint="eastAsia" w:asciiTheme="minorEastAsia" w:hAnsiTheme="minorEastAsia" w:eastAsiaTheme="minorEastAsia" w:cstheme="minorEastAsia"/>
          <w:b w:val="0"/>
          <w:bCs w:val="0"/>
          <w:color w:val="auto"/>
          <w:sz w:val="24"/>
          <w:highlight w:val="none"/>
          <w:lang w:val="en-US" w:eastAsia="zh-CN"/>
        </w:rPr>
        <w:t xml:space="preserve">    </w:t>
      </w:r>
      <w:r>
        <w:rPr>
          <w:rFonts w:hint="eastAsia" w:asciiTheme="minorEastAsia" w:hAnsiTheme="minorEastAsia" w:eastAsiaTheme="minorEastAsia" w:cstheme="minorEastAsia"/>
          <w:b w:val="0"/>
          <w:bCs w:val="0"/>
          <w:color w:val="auto"/>
          <w:sz w:val="24"/>
          <w:highlight w:val="none"/>
        </w:rPr>
        <w:t>乙方（公章）：洛阳汇銮商贸有限公司</w:t>
      </w:r>
    </w:p>
    <w:p>
      <w:pPr>
        <w:spacing w:line="440" w:lineRule="exact"/>
        <w:ind w:firstLine="42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法定代表人：                      </w:t>
      </w:r>
      <w:r>
        <w:rPr>
          <w:rFonts w:hint="eastAsia" w:asciiTheme="minorEastAsia" w:hAnsiTheme="minorEastAsia" w:eastAsiaTheme="minorEastAsia" w:cstheme="minorEastAsia"/>
          <w:b w:val="0"/>
          <w:bCs w:val="0"/>
          <w:color w:val="auto"/>
          <w:sz w:val="24"/>
          <w:highlight w:val="none"/>
          <w:lang w:val="en-US" w:eastAsia="zh-CN"/>
        </w:rPr>
        <w:t xml:space="preserve">     </w:t>
      </w:r>
      <w:r>
        <w:rPr>
          <w:rFonts w:hint="eastAsia" w:asciiTheme="minorEastAsia" w:hAnsiTheme="minorEastAsia" w:eastAsiaTheme="minorEastAsia" w:cstheme="minorEastAsia"/>
          <w:b w:val="0"/>
          <w:bCs w:val="0"/>
          <w:color w:val="auto"/>
          <w:sz w:val="24"/>
          <w:highlight w:val="none"/>
        </w:rPr>
        <w:t xml:space="preserve"> 法定代表人：</w:t>
      </w:r>
    </w:p>
    <w:p>
      <w:pPr>
        <w:spacing w:line="440" w:lineRule="exact"/>
        <w:ind w:firstLine="42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委托代理人：                      </w:t>
      </w:r>
      <w:r>
        <w:rPr>
          <w:rFonts w:hint="eastAsia" w:asciiTheme="minorEastAsia" w:hAnsiTheme="minorEastAsia" w:eastAsiaTheme="minorEastAsia" w:cstheme="minorEastAsia"/>
          <w:b w:val="0"/>
          <w:bCs w:val="0"/>
          <w:color w:val="auto"/>
          <w:sz w:val="24"/>
          <w:highlight w:val="none"/>
          <w:lang w:val="en-US" w:eastAsia="zh-CN"/>
        </w:rPr>
        <w:t xml:space="preserve">  </w:t>
      </w:r>
      <w:r>
        <w:rPr>
          <w:rFonts w:hint="eastAsia" w:asciiTheme="minorEastAsia" w:hAnsiTheme="minorEastAsia" w:eastAsiaTheme="minorEastAsia" w:cstheme="minorEastAsia"/>
          <w:b w:val="0"/>
          <w:bCs w:val="0"/>
          <w:color w:val="auto"/>
          <w:sz w:val="24"/>
          <w:highlight w:val="none"/>
        </w:rPr>
        <w:t xml:space="preserve"> </w:t>
      </w:r>
      <w:r>
        <w:rPr>
          <w:rFonts w:hint="eastAsia" w:asciiTheme="minorEastAsia" w:hAnsiTheme="minorEastAsia" w:eastAsiaTheme="minorEastAsia" w:cstheme="minorEastAsia"/>
          <w:b w:val="0"/>
          <w:bCs w:val="0"/>
          <w:color w:val="auto"/>
          <w:sz w:val="24"/>
          <w:highlight w:val="none"/>
          <w:lang w:val="en-US" w:eastAsia="zh-CN"/>
        </w:rPr>
        <w:t xml:space="preserve">   </w:t>
      </w:r>
      <w:r>
        <w:rPr>
          <w:rFonts w:hint="eastAsia" w:asciiTheme="minorEastAsia" w:hAnsiTheme="minorEastAsia" w:eastAsiaTheme="minorEastAsia" w:cstheme="minorEastAsia"/>
          <w:b w:val="0"/>
          <w:bCs w:val="0"/>
          <w:color w:val="auto"/>
          <w:sz w:val="24"/>
          <w:highlight w:val="none"/>
        </w:rPr>
        <w:t>委托代理人：</w:t>
      </w:r>
    </w:p>
    <w:p>
      <w:pPr>
        <w:spacing w:line="440" w:lineRule="exact"/>
        <w:ind w:firstLine="42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社会统一信用码：</w:t>
      </w:r>
      <w:r>
        <w:rPr>
          <w:rFonts w:hint="eastAsia" w:asciiTheme="minorEastAsia" w:hAnsiTheme="minorEastAsia" w:eastAsiaTheme="minorEastAsia" w:cstheme="minorEastAsia"/>
          <w:b w:val="0"/>
          <w:bCs w:val="0"/>
          <w:color w:val="auto"/>
          <w:sz w:val="24"/>
          <w:highlight w:val="none"/>
          <w:lang w:val="en-US" w:eastAsia="zh-CN"/>
        </w:rPr>
        <w:t xml:space="preserve">                   </w:t>
      </w:r>
      <w:r>
        <w:rPr>
          <w:rFonts w:hint="eastAsia" w:asciiTheme="minorEastAsia" w:hAnsiTheme="minorEastAsia" w:eastAsiaTheme="minorEastAsia" w:cstheme="minorEastAsia"/>
          <w:b w:val="0"/>
          <w:bCs w:val="0"/>
          <w:color w:val="auto"/>
          <w:sz w:val="24"/>
          <w:highlight w:val="none"/>
        </w:rPr>
        <w:t xml:space="preserve">  </w:t>
      </w:r>
      <w:r>
        <w:rPr>
          <w:rFonts w:hint="eastAsia" w:asciiTheme="minorEastAsia" w:hAnsiTheme="minorEastAsia" w:eastAsiaTheme="minorEastAsia" w:cstheme="minorEastAsia"/>
          <w:b w:val="0"/>
          <w:bCs w:val="0"/>
          <w:color w:val="auto"/>
          <w:sz w:val="24"/>
          <w:highlight w:val="none"/>
          <w:lang w:val="en-US" w:eastAsia="zh-CN"/>
        </w:rPr>
        <w:t xml:space="preserve">   </w:t>
      </w:r>
      <w:r>
        <w:rPr>
          <w:rFonts w:hint="eastAsia" w:asciiTheme="minorEastAsia" w:hAnsiTheme="minorEastAsia" w:eastAsiaTheme="minorEastAsia" w:cstheme="minorEastAsia"/>
          <w:b w:val="0"/>
          <w:bCs w:val="0"/>
          <w:color w:val="auto"/>
          <w:sz w:val="24"/>
          <w:highlight w:val="none"/>
        </w:rPr>
        <w:t xml:space="preserve">社会统一信用码：91410307MA441PRJ9P </w:t>
      </w:r>
    </w:p>
    <w:p>
      <w:pPr>
        <w:spacing w:line="440" w:lineRule="exact"/>
        <w:ind w:firstLine="42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开户银行：</w:t>
      </w:r>
      <w:r>
        <w:rPr>
          <w:rFonts w:hint="eastAsia" w:asciiTheme="minorEastAsia" w:hAnsiTheme="minorEastAsia" w:eastAsiaTheme="minorEastAsia" w:cstheme="minorEastAsia"/>
          <w:b w:val="0"/>
          <w:bCs w:val="0"/>
          <w:color w:val="auto"/>
          <w:sz w:val="24"/>
          <w:highlight w:val="none"/>
          <w:lang w:val="en-US" w:eastAsia="zh-CN"/>
        </w:rPr>
        <w:t xml:space="preserve">                             </w:t>
      </w:r>
      <w:r>
        <w:rPr>
          <w:rFonts w:hint="eastAsia" w:asciiTheme="minorEastAsia" w:hAnsiTheme="minorEastAsia" w:eastAsiaTheme="minorEastAsia" w:cstheme="minorEastAsia"/>
          <w:b w:val="0"/>
          <w:bCs w:val="0"/>
          <w:color w:val="auto"/>
          <w:sz w:val="24"/>
          <w:highlight w:val="none"/>
        </w:rPr>
        <w:t xml:space="preserve"> 开户银行：建行长兴街支行</w:t>
      </w:r>
    </w:p>
    <w:p>
      <w:pPr>
        <w:spacing w:line="440" w:lineRule="exact"/>
        <w:ind w:firstLine="42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帐    号：</w:t>
      </w:r>
      <w:r>
        <w:rPr>
          <w:rFonts w:hint="eastAsia" w:asciiTheme="minorEastAsia" w:hAnsiTheme="minorEastAsia" w:eastAsiaTheme="minorEastAsia" w:cstheme="minorEastAsia"/>
          <w:b w:val="0"/>
          <w:bCs w:val="0"/>
          <w:color w:val="auto"/>
          <w:sz w:val="24"/>
          <w:highlight w:val="none"/>
          <w:lang w:val="en-US" w:eastAsia="zh-CN"/>
        </w:rPr>
        <w:t xml:space="preserve">                              </w:t>
      </w:r>
      <w:r>
        <w:rPr>
          <w:rFonts w:hint="eastAsia" w:asciiTheme="minorEastAsia" w:hAnsiTheme="minorEastAsia" w:eastAsiaTheme="minorEastAsia" w:cstheme="minorEastAsia"/>
          <w:b w:val="0"/>
          <w:bCs w:val="0"/>
          <w:color w:val="auto"/>
          <w:sz w:val="24"/>
          <w:highlight w:val="none"/>
        </w:rPr>
        <w:t>帐    号：4105 0168 2882 0000 0124</w:t>
      </w:r>
      <w:r>
        <w:rPr>
          <w:rFonts w:hint="eastAsia" w:asciiTheme="minorEastAsia" w:hAnsiTheme="minorEastAsia" w:eastAsiaTheme="minorEastAsia" w:cstheme="minorEastAsia"/>
          <w:b w:val="0"/>
          <w:bCs w:val="0"/>
          <w:color w:val="auto"/>
          <w:highlight w:val="none"/>
        </w:rPr>
        <w:t xml:space="preserve"> </w:t>
      </w:r>
    </w:p>
    <w:p>
      <w:pPr>
        <w:spacing w:line="440" w:lineRule="exact"/>
        <w:ind w:firstLine="420"/>
        <w:jc w:val="left"/>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邮政编码： </w:t>
      </w:r>
      <w:r>
        <w:rPr>
          <w:rFonts w:hint="eastAsia" w:asciiTheme="minorEastAsia" w:hAnsiTheme="minorEastAsia" w:eastAsiaTheme="minorEastAsia" w:cstheme="minorEastAsia"/>
          <w:b w:val="0"/>
          <w:bCs w:val="0"/>
          <w:color w:val="auto"/>
          <w:sz w:val="24"/>
          <w:highlight w:val="none"/>
          <w:lang w:val="en-US" w:eastAsia="zh-CN"/>
        </w:rPr>
        <w:t xml:space="preserve">        </w:t>
      </w:r>
      <w:r>
        <w:rPr>
          <w:rFonts w:hint="eastAsia" w:asciiTheme="minorEastAsia" w:hAnsiTheme="minorEastAsia" w:eastAsiaTheme="minorEastAsia" w:cstheme="minorEastAsia"/>
          <w:b w:val="0"/>
          <w:bCs w:val="0"/>
          <w:color w:val="auto"/>
          <w:sz w:val="24"/>
          <w:highlight w:val="none"/>
        </w:rPr>
        <w:t xml:space="preserve">              </w:t>
      </w:r>
      <w:r>
        <w:rPr>
          <w:rFonts w:hint="eastAsia" w:asciiTheme="minorEastAsia" w:hAnsiTheme="minorEastAsia" w:eastAsiaTheme="minorEastAsia" w:cstheme="minorEastAsia"/>
          <w:b w:val="0"/>
          <w:bCs w:val="0"/>
          <w:color w:val="auto"/>
          <w:sz w:val="24"/>
          <w:highlight w:val="none"/>
          <w:lang w:val="en-US" w:eastAsia="zh-CN"/>
        </w:rPr>
        <w:t xml:space="preserve">  </w:t>
      </w:r>
      <w:r>
        <w:rPr>
          <w:rFonts w:hint="eastAsia" w:asciiTheme="minorEastAsia" w:hAnsiTheme="minorEastAsia" w:eastAsiaTheme="minorEastAsia" w:cstheme="minorEastAsia"/>
          <w:b w:val="0"/>
          <w:bCs w:val="0"/>
          <w:color w:val="auto"/>
          <w:sz w:val="24"/>
          <w:highlight w:val="none"/>
        </w:rPr>
        <w:t xml:space="preserve">  </w:t>
      </w:r>
      <w:r>
        <w:rPr>
          <w:rFonts w:hint="eastAsia" w:asciiTheme="minorEastAsia" w:hAnsiTheme="minorEastAsia" w:eastAsiaTheme="minorEastAsia" w:cstheme="minorEastAsia"/>
          <w:b w:val="0"/>
          <w:bCs w:val="0"/>
          <w:color w:val="auto"/>
          <w:sz w:val="24"/>
          <w:highlight w:val="none"/>
          <w:lang w:val="en-US" w:eastAsia="zh-CN"/>
        </w:rPr>
        <w:t xml:space="preserve">   </w:t>
      </w:r>
      <w:r>
        <w:rPr>
          <w:rFonts w:hint="eastAsia" w:asciiTheme="minorEastAsia" w:hAnsiTheme="minorEastAsia" w:eastAsiaTheme="minorEastAsia" w:cstheme="minorEastAsia"/>
          <w:b w:val="0"/>
          <w:bCs w:val="0"/>
          <w:color w:val="auto"/>
          <w:sz w:val="24"/>
          <w:highlight w:val="none"/>
        </w:rPr>
        <w:t>邮政编码：471000</w:t>
      </w:r>
    </w:p>
    <w:p>
      <w:pPr>
        <w:spacing w:line="440" w:lineRule="exact"/>
        <w:ind w:firstLine="420"/>
        <w:jc w:val="left"/>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签约日期：</w:t>
      </w:r>
      <w:r>
        <w:rPr>
          <w:rFonts w:hint="eastAsia" w:asciiTheme="minorEastAsia" w:hAnsiTheme="minorEastAsia" w:eastAsiaTheme="minorEastAsia" w:cstheme="minorEastAsia"/>
          <w:b w:val="0"/>
          <w:bCs w:val="0"/>
          <w:color w:val="auto"/>
          <w:sz w:val="24"/>
          <w:highlight w:val="none"/>
          <w:lang w:val="en-US" w:eastAsia="zh-CN"/>
        </w:rPr>
        <w:t>2024</w:t>
      </w:r>
      <w:r>
        <w:rPr>
          <w:rFonts w:hint="eastAsia" w:asciiTheme="minorEastAsia" w:hAnsiTheme="minorEastAsia" w:eastAsiaTheme="minorEastAsia" w:cstheme="minorEastAsia"/>
          <w:b w:val="0"/>
          <w:bCs w:val="0"/>
          <w:color w:val="auto"/>
          <w:sz w:val="24"/>
          <w:highlight w:val="none"/>
        </w:rPr>
        <w:t>年</w:t>
      </w:r>
      <w:r>
        <w:rPr>
          <w:rFonts w:hint="eastAsia" w:asciiTheme="minorEastAsia" w:hAnsiTheme="minorEastAsia" w:eastAsiaTheme="minorEastAsia" w:cstheme="minorEastAsia"/>
          <w:b w:val="0"/>
          <w:bCs w:val="0"/>
          <w:color w:val="auto"/>
          <w:sz w:val="24"/>
          <w:highlight w:val="none"/>
          <w:lang w:val="en-US" w:eastAsia="zh-CN"/>
        </w:rPr>
        <w:t>4</w:t>
      </w:r>
      <w:r>
        <w:rPr>
          <w:rFonts w:hint="eastAsia" w:asciiTheme="minorEastAsia" w:hAnsiTheme="minorEastAsia" w:eastAsiaTheme="minorEastAsia" w:cstheme="minorEastAsia"/>
          <w:b w:val="0"/>
          <w:bCs w:val="0"/>
          <w:color w:val="auto"/>
          <w:sz w:val="24"/>
          <w:highlight w:val="none"/>
        </w:rPr>
        <w:t>月</w:t>
      </w:r>
      <w:r>
        <w:rPr>
          <w:rFonts w:hint="eastAsia" w:asciiTheme="minorEastAsia" w:hAnsiTheme="minorEastAsia" w:eastAsiaTheme="minorEastAsia" w:cstheme="minorEastAsia"/>
          <w:b w:val="0"/>
          <w:bCs w:val="0"/>
          <w:color w:val="auto"/>
          <w:sz w:val="24"/>
          <w:highlight w:val="none"/>
          <w:lang w:val="en-US" w:eastAsia="zh-CN"/>
        </w:rPr>
        <w:t>26</w:t>
      </w:r>
      <w:r>
        <w:rPr>
          <w:rFonts w:hint="eastAsia" w:asciiTheme="minorEastAsia" w:hAnsiTheme="minorEastAsia" w:eastAsiaTheme="minorEastAsia" w:cstheme="minorEastAsia"/>
          <w:b w:val="0"/>
          <w:bCs w:val="0"/>
          <w:color w:val="auto"/>
          <w:sz w:val="24"/>
          <w:highlight w:val="none"/>
        </w:rPr>
        <w:t>日</w:t>
      </w:r>
    </w:p>
    <w:p>
      <w:pPr>
        <w:pStyle w:val="2"/>
        <w:rPr>
          <w:rFonts w:hint="eastAsia"/>
        </w:rPr>
      </w:pPr>
    </w:p>
    <w:p>
      <w:pPr>
        <w:tabs>
          <w:tab w:val="left" w:pos="4465"/>
        </w:tabs>
        <w:spacing w:line="360" w:lineRule="auto"/>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附件一、廉政合作协议</w:t>
      </w:r>
    </w:p>
    <w:p>
      <w:pPr>
        <w:spacing w:line="360" w:lineRule="auto"/>
        <w:ind w:firstLine="292" w:firstLineChars="91"/>
        <w:jc w:val="center"/>
        <w:rPr>
          <w:rFonts w:hint="eastAsia" w:asciiTheme="minorEastAsia" w:hAnsiTheme="minorEastAsia" w:eastAsiaTheme="minorEastAsia" w:cstheme="minorEastAsia"/>
          <w:b/>
          <w:bCs/>
          <w:color w:val="auto"/>
          <w:sz w:val="32"/>
          <w:szCs w:val="32"/>
          <w:highlight w:val="none"/>
          <w:lang w:val="zh-CN"/>
        </w:rPr>
      </w:pPr>
      <w:r>
        <w:rPr>
          <w:rFonts w:hint="eastAsia" w:asciiTheme="minorEastAsia" w:hAnsiTheme="minorEastAsia" w:eastAsiaTheme="minorEastAsia" w:cstheme="minorEastAsia"/>
          <w:b/>
          <w:bCs/>
          <w:color w:val="auto"/>
          <w:sz w:val="32"/>
          <w:szCs w:val="32"/>
          <w:highlight w:val="none"/>
          <w:lang w:val="zh-CN"/>
        </w:rPr>
        <w:t>廉政合作协议</w:t>
      </w:r>
    </w:p>
    <w:p>
      <w:pPr>
        <w:spacing w:line="360" w:lineRule="auto"/>
        <w:rPr>
          <w:rFonts w:hint="eastAsia" w:asciiTheme="minorEastAsia" w:hAnsiTheme="minorEastAsia" w:eastAsiaTheme="minorEastAsia" w:cstheme="minorEastAsia"/>
          <w:b/>
          <w:color w:val="auto"/>
          <w:szCs w:val="24"/>
          <w:highlight w:val="none"/>
          <w:lang w:val="en-US" w:eastAsia="zh-CN"/>
        </w:rPr>
      </w:pPr>
      <w:r>
        <w:rPr>
          <w:rFonts w:hint="eastAsia" w:asciiTheme="minorEastAsia" w:hAnsiTheme="minorEastAsia" w:eastAsiaTheme="minorEastAsia" w:cstheme="minorEastAsia"/>
          <w:b/>
          <w:color w:val="auto"/>
          <w:szCs w:val="24"/>
          <w:highlight w:val="none"/>
        </w:rPr>
        <w:t>甲方：</w:t>
      </w:r>
      <w:r>
        <w:rPr>
          <w:rFonts w:hint="eastAsia" w:asciiTheme="minorEastAsia" w:hAnsiTheme="minorEastAsia" w:eastAsiaTheme="minorEastAsia" w:cstheme="minorEastAsia"/>
          <w:b/>
          <w:color w:val="auto"/>
          <w:szCs w:val="24"/>
          <w:highlight w:val="none"/>
          <w:lang w:eastAsia="zh-CN"/>
        </w:rPr>
        <w:t>洛阳浩德鑫置地有限公司</w:t>
      </w:r>
      <w:r>
        <w:rPr>
          <w:rFonts w:hint="eastAsia" w:asciiTheme="minorEastAsia" w:hAnsiTheme="minorEastAsia" w:eastAsiaTheme="minorEastAsia" w:cstheme="minorEastAsia"/>
          <w:b/>
          <w:color w:val="auto"/>
          <w:szCs w:val="24"/>
          <w:highlight w:val="none"/>
          <w:lang w:val="en-US" w:eastAsia="zh-CN"/>
        </w:rPr>
        <w:t xml:space="preserve"> </w:t>
      </w:r>
    </w:p>
    <w:p>
      <w:pPr>
        <w:spacing w:line="360" w:lineRule="auto"/>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乙方：</w:t>
      </w:r>
      <w:r>
        <w:rPr>
          <w:rFonts w:hint="eastAsia" w:asciiTheme="minorEastAsia" w:hAnsiTheme="minorEastAsia" w:eastAsiaTheme="minorEastAsia" w:cstheme="minorEastAsia"/>
          <w:b/>
          <w:bCs w:val="0"/>
          <w:color w:val="auto"/>
          <w:sz w:val="21"/>
          <w:highlight w:val="none"/>
        </w:rPr>
        <w:t>洛阳汇銮商贸有限公司</w:t>
      </w:r>
      <w:r>
        <w:rPr>
          <w:rFonts w:hint="eastAsia" w:asciiTheme="minorEastAsia" w:hAnsiTheme="minorEastAsia" w:eastAsiaTheme="minorEastAsia" w:cstheme="minorEastAsia"/>
          <w:b/>
          <w:color w:val="auto"/>
          <w:szCs w:val="24"/>
          <w:highlight w:val="none"/>
          <w:lang w:val="en-US" w:eastAsia="zh-CN"/>
        </w:rPr>
        <w:t xml:space="preserve"> </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为加强工程项目建设期间的廉政管理，确保项目高效优质按期竣工，甲、乙双方经协商签订本协议并作为双方共同遵守的廉政行为准则。</w:t>
      </w:r>
    </w:p>
    <w:p>
      <w:pPr>
        <w:spacing w:line="360" w:lineRule="auto"/>
        <w:ind w:firstLine="422" w:firstLineChars="200"/>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一．甲方责任</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1．甲方有责任向乙方介绍本单位有关廉政管理的各项制度和规定。</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2．甲方有责任对本单位项目管理人员进行廉政教育。</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3．甲方人员应严格遵守本单位有关廉政管理的规定，不得接受乙方的宴请，不得接受任何形式的实物、现金或礼券。</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4．甲方在项目建设期间发现甲方人员任何形式的索贿受贿行为，均应及时采取措施予以制止，并及时通报乙方单位领导。</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5．甲方人员如违反廉政管理制度及本协议规定，甲方应视情节轻重、影响大小给予处罚。</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6．对于乙方举报甲方人员违反廉政规定的情况，甲方应及时进行调查，根据调查情况进行处理。</w:t>
      </w:r>
    </w:p>
    <w:p>
      <w:pPr>
        <w:spacing w:line="360" w:lineRule="auto"/>
        <w:ind w:firstLine="422" w:firstLineChars="200"/>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二．乙方责任</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1．乙方应保证乙方有关人员了解甲方有关廉政管理的各项制度及本协议的规定，并遵照执行。</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2．乙方不得宴请甲方人员，不得以任何形式赠送实物、现金或礼券。</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3．乙方在项目建设期间发现乙方人员任何向甲方人员行贿行为，均应及时采取措施予以制止，并及时通报甲方单位领导。</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4．乙方有责任接受甲方对乙方在项目建设期间廉政管理执行情况的监督。</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万-100万元的违约金。</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6．如因乙方或其人员在项目建设期间贿赂甲方人员，被检察机关立案查处的，甲方有权终止合同履行或解除合同，由此给甲方造成的损失，均由乙方负责赔偿。</w:t>
      </w:r>
    </w:p>
    <w:p>
      <w:pPr>
        <w:spacing w:line="360" w:lineRule="auto"/>
        <w:ind w:firstLine="422" w:firstLineChars="200"/>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 xml:space="preserve"> 三、为维护甲乙双方的合法利益，营造良好的商务环境，甲方建立多种举报渠道（如下）。甲方</w:t>
      </w:r>
      <w:r>
        <w:rPr>
          <w:rFonts w:hint="eastAsia" w:asciiTheme="minorEastAsia" w:hAnsiTheme="minorEastAsia" w:eastAsiaTheme="minorEastAsia" w:cstheme="minorEastAsia"/>
          <w:b/>
          <w:color w:val="auto"/>
          <w:szCs w:val="28"/>
          <w:highlight w:val="none"/>
          <w:lang w:val="en-US" w:eastAsia="zh-CN"/>
        </w:rPr>
        <w:t>审计监察</w:t>
      </w:r>
      <w:r>
        <w:rPr>
          <w:rFonts w:hint="eastAsia" w:asciiTheme="minorEastAsia" w:hAnsiTheme="minorEastAsia" w:eastAsiaTheme="minorEastAsia" w:cstheme="minorEastAsia"/>
          <w:b/>
          <w:color w:val="auto"/>
          <w:szCs w:val="28"/>
          <w:highlight w:val="none"/>
        </w:rPr>
        <w:t>部人员将恪守职业道德，严格履行保密义务！</w:t>
      </w:r>
    </w:p>
    <w:p>
      <w:pPr>
        <w:spacing w:line="360" w:lineRule="auto"/>
        <w:ind w:firstLine="420" w:firstLineChars="200"/>
        <w:rPr>
          <w:rFonts w:hint="eastAsia" w:asciiTheme="minorEastAsia" w:hAnsiTheme="minorEastAsia" w:eastAsiaTheme="minorEastAsia" w:cstheme="minorEastAsia"/>
          <w:bCs/>
          <w:color w:val="auto"/>
          <w:szCs w:val="28"/>
          <w:highlight w:val="none"/>
        </w:rPr>
      </w:pPr>
      <w:r>
        <w:rPr>
          <w:rFonts w:hint="eastAsia" w:asciiTheme="minorEastAsia" w:hAnsiTheme="minorEastAsia" w:eastAsiaTheme="minorEastAsia" w:cstheme="minorEastAsia"/>
          <w:bCs/>
          <w:color w:val="auto"/>
          <w:szCs w:val="28"/>
          <w:highlight w:val="none"/>
        </w:rPr>
        <w:t>（1）微信小程序举报（扫描右侧二维码进入程序，举报信息直达</w:t>
      </w:r>
      <w:r>
        <w:rPr>
          <w:rFonts w:hint="eastAsia" w:asciiTheme="minorEastAsia" w:hAnsiTheme="minorEastAsia" w:eastAsiaTheme="minorEastAsia" w:cstheme="minorEastAsia"/>
          <w:bCs/>
          <w:color w:val="auto"/>
          <w:szCs w:val="28"/>
          <w:highlight w:val="none"/>
          <w:lang w:val="en-US" w:eastAsia="zh-CN"/>
        </w:rPr>
        <w:t>集团</w:t>
      </w:r>
      <w:r>
        <w:rPr>
          <w:rFonts w:hint="eastAsia" w:asciiTheme="minorEastAsia" w:hAnsiTheme="minorEastAsia" w:eastAsiaTheme="minorEastAsia" w:cstheme="minorEastAsia"/>
          <w:bCs/>
          <w:color w:val="auto"/>
          <w:szCs w:val="28"/>
          <w:highlight w:val="none"/>
        </w:rPr>
        <w:t>董事长）；</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（2）邮箱：shenji@chinahonden.com</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highlight w:val="none"/>
        </w:rPr>
        <w:drawing>
          <wp:anchor distT="0" distB="0" distL="114300" distR="114300" simplePos="0" relativeHeight="251660288" behindDoc="0" locked="0" layoutInCell="1" allowOverlap="1">
            <wp:simplePos x="0" y="0"/>
            <wp:positionH relativeFrom="column">
              <wp:posOffset>4507865</wp:posOffset>
            </wp:positionH>
            <wp:positionV relativeFrom="paragraph">
              <wp:posOffset>-51435</wp:posOffset>
            </wp:positionV>
            <wp:extent cx="935990" cy="935990"/>
            <wp:effectExtent l="0" t="0" r="8890" b="8890"/>
            <wp:wrapNone/>
            <wp:docPr id="1"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32dc313b898daf07a491037a11ba2c8"/>
                    <pic:cNvPicPr>
                      <a:picLocks noChangeAspect="1"/>
                    </pic:cNvPicPr>
                  </pic:nvPicPr>
                  <pic:blipFill>
                    <a:blip r:embed="rId10"/>
                    <a:stretch>
                      <a:fillRect/>
                    </a:stretch>
                  </pic:blipFill>
                  <pic:spPr>
                    <a:xfrm>
                      <a:off x="0" y="0"/>
                      <a:ext cx="935990" cy="935990"/>
                    </a:xfrm>
                    <a:prstGeom prst="rect">
                      <a:avLst/>
                    </a:prstGeom>
                    <a:noFill/>
                    <a:ln>
                      <a:noFill/>
                    </a:ln>
                  </pic:spPr>
                </pic:pic>
              </a:graphicData>
            </a:graphic>
          </wp:anchor>
        </w:drawing>
      </w:r>
      <w:r>
        <w:rPr>
          <w:rFonts w:hint="eastAsia" w:asciiTheme="minorEastAsia" w:hAnsiTheme="minorEastAsia" w:eastAsiaTheme="minorEastAsia" w:cstheme="minorEastAsia"/>
          <w:color w:val="auto"/>
          <w:szCs w:val="28"/>
          <w:highlight w:val="none"/>
        </w:rPr>
        <w:t>（3）电话：风控</w:t>
      </w:r>
      <w:r>
        <w:rPr>
          <w:rFonts w:hint="eastAsia" w:asciiTheme="minorEastAsia" w:hAnsiTheme="minorEastAsia" w:eastAsiaTheme="minorEastAsia" w:cstheme="minorEastAsia"/>
          <w:color w:val="auto"/>
          <w:szCs w:val="28"/>
          <w:highlight w:val="none"/>
          <w:lang w:val="en-US" w:eastAsia="zh-CN"/>
        </w:rPr>
        <w:t>总监毛政辉</w:t>
      </w:r>
      <w:r>
        <w:rPr>
          <w:rFonts w:hint="eastAsia" w:asciiTheme="minorEastAsia" w:hAnsiTheme="minorEastAsia" w:eastAsiaTheme="minorEastAsia" w:cstheme="minorEastAsia"/>
          <w:color w:val="auto"/>
          <w:szCs w:val="28"/>
          <w:highlight w:val="none"/>
        </w:rPr>
        <w:t>：13693798532</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（4）电话：审计监察副总监</w:t>
      </w:r>
      <w:r>
        <w:rPr>
          <w:rFonts w:hint="eastAsia" w:asciiTheme="minorEastAsia" w:hAnsiTheme="minorEastAsia" w:eastAsiaTheme="minorEastAsia" w:cstheme="minorEastAsia"/>
          <w:color w:val="auto"/>
          <w:szCs w:val="28"/>
          <w:highlight w:val="none"/>
          <w:lang w:val="en-US" w:eastAsia="zh-CN"/>
        </w:rPr>
        <w:t>齐全中</w:t>
      </w:r>
      <w:r>
        <w:rPr>
          <w:rFonts w:hint="eastAsia" w:asciiTheme="minorEastAsia" w:hAnsiTheme="minorEastAsia" w:eastAsiaTheme="minorEastAsia" w:cstheme="minorEastAsia"/>
          <w:color w:val="auto"/>
          <w:szCs w:val="28"/>
          <w:highlight w:val="none"/>
        </w:rPr>
        <w:t>：18137710188</w:t>
      </w:r>
    </w:p>
    <w:p>
      <w:pPr>
        <w:spacing w:line="360" w:lineRule="auto"/>
        <w:ind w:firstLine="420" w:firstLineChars="200"/>
        <w:rPr>
          <w:rFonts w:hint="eastAsia" w:asciiTheme="minorEastAsia" w:hAnsiTheme="minorEastAsia" w:eastAsiaTheme="minorEastAsia" w:cstheme="minorEastAsia"/>
          <w:color w:val="auto"/>
          <w:szCs w:val="28"/>
          <w:highlight w:val="none"/>
          <w:lang w:val="en-US" w:eastAsia="zh-CN"/>
        </w:rPr>
      </w:pPr>
      <w:r>
        <w:rPr>
          <w:rFonts w:hint="eastAsia" w:asciiTheme="minorEastAsia" w:hAnsiTheme="minorEastAsia" w:eastAsiaTheme="minorEastAsia" w:cstheme="minorEastAsia"/>
          <w:color w:val="auto"/>
          <w:szCs w:val="28"/>
          <w:highlight w:val="none"/>
          <w:lang w:val="en-US" w:eastAsia="zh-CN"/>
        </w:rPr>
        <w:t>（5）</w:t>
      </w:r>
      <w:r>
        <w:rPr>
          <w:rFonts w:hint="eastAsia" w:asciiTheme="minorEastAsia" w:hAnsiTheme="minorEastAsia" w:eastAsiaTheme="minorEastAsia" w:cstheme="minorEastAsia"/>
          <w:color w:val="auto"/>
          <w:szCs w:val="28"/>
          <w:highlight w:val="none"/>
        </w:rPr>
        <w:t>电话</w:t>
      </w:r>
      <w:r>
        <w:rPr>
          <w:rFonts w:hint="eastAsia" w:asciiTheme="minorEastAsia" w:hAnsiTheme="minorEastAsia" w:eastAsiaTheme="minorEastAsia" w:cstheme="minorEastAsia"/>
          <w:color w:val="auto"/>
          <w:szCs w:val="28"/>
          <w:highlight w:val="none"/>
          <w:lang w:eastAsia="zh-CN"/>
        </w:rPr>
        <w:t>：</w:t>
      </w:r>
      <w:r>
        <w:rPr>
          <w:rFonts w:hint="eastAsia" w:asciiTheme="minorEastAsia" w:hAnsiTheme="minorEastAsia" w:eastAsiaTheme="minorEastAsia" w:cstheme="minorEastAsia"/>
          <w:color w:val="auto"/>
          <w:szCs w:val="28"/>
          <w:highlight w:val="none"/>
          <w:lang w:val="en-US" w:eastAsia="zh-CN"/>
        </w:rPr>
        <w:t>审计监察高级经理苏文倩：18839528225</w:t>
      </w:r>
    </w:p>
    <w:p>
      <w:pPr>
        <w:ind w:firstLine="480" w:firstLineChars="200"/>
        <w:rPr>
          <w:rFonts w:hint="eastAsia" w:asciiTheme="minorEastAsia" w:hAnsiTheme="minorEastAsia" w:eastAsiaTheme="minorEastAsia" w:cstheme="minorEastAsia"/>
          <w:color w:val="auto"/>
          <w:kern w:val="2"/>
          <w:sz w:val="24"/>
          <w:szCs w:val="28"/>
          <w:highlight w:val="none"/>
        </w:rPr>
      </w:pPr>
      <w:r>
        <w:rPr>
          <w:rFonts w:hint="eastAsia" w:asciiTheme="minorEastAsia" w:hAnsiTheme="minorEastAsia" w:eastAsiaTheme="minorEastAsia" w:cstheme="minorEastAsia"/>
          <w:color w:val="auto"/>
          <w:kern w:val="2"/>
          <w:sz w:val="24"/>
          <w:szCs w:val="28"/>
          <w:highlight w:val="none"/>
          <w:lang w:eastAsia="zh-CN"/>
        </w:rPr>
        <w:t>（</w:t>
      </w:r>
      <w:r>
        <w:rPr>
          <w:rFonts w:hint="eastAsia" w:asciiTheme="minorEastAsia" w:hAnsiTheme="minorEastAsia" w:eastAsiaTheme="minorEastAsia" w:cstheme="minorEastAsia"/>
          <w:color w:val="auto"/>
          <w:kern w:val="2"/>
          <w:sz w:val="24"/>
          <w:szCs w:val="28"/>
          <w:highlight w:val="none"/>
          <w:lang w:val="en-US" w:eastAsia="zh-CN"/>
        </w:rPr>
        <w:t>6</w:t>
      </w:r>
      <w:r>
        <w:rPr>
          <w:rFonts w:hint="eastAsia" w:asciiTheme="minorEastAsia" w:hAnsiTheme="minorEastAsia" w:eastAsiaTheme="minorEastAsia" w:cstheme="minorEastAsia"/>
          <w:color w:val="auto"/>
          <w:kern w:val="2"/>
          <w:sz w:val="24"/>
          <w:szCs w:val="28"/>
          <w:highlight w:val="none"/>
          <w:lang w:eastAsia="zh-CN"/>
        </w:rPr>
        <w:t>）信件</w:t>
      </w:r>
      <w:r>
        <w:rPr>
          <w:rFonts w:hint="eastAsia" w:asciiTheme="minorEastAsia" w:hAnsiTheme="minorEastAsia" w:eastAsiaTheme="minorEastAsia" w:cstheme="minorEastAsia"/>
          <w:color w:val="auto"/>
          <w:kern w:val="2"/>
          <w:sz w:val="24"/>
          <w:szCs w:val="28"/>
          <w:highlight w:val="none"/>
        </w:rPr>
        <w:t>举报邮寄地址：洛阳市洛龙区关林西路8号中浩德控股集团有限公司审计监察部（收）</w:t>
      </w:r>
      <w:r>
        <w:rPr>
          <w:rFonts w:hint="eastAsia" w:asciiTheme="minorEastAsia" w:hAnsiTheme="minorEastAsia" w:eastAsiaTheme="minorEastAsia" w:cstheme="minorEastAsia"/>
          <w:color w:val="auto"/>
          <w:kern w:val="2"/>
          <w:sz w:val="24"/>
          <w:szCs w:val="28"/>
          <w:highlight w:val="none"/>
          <w:lang w:eastAsia="zh-CN"/>
        </w:rPr>
        <w:t>。</w:t>
      </w:r>
    </w:p>
    <w:p>
      <w:pPr>
        <w:spacing w:line="360" w:lineRule="auto"/>
        <w:ind w:firstLine="422" w:firstLineChars="200"/>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四、甲乙双方发现对方工作人员有下列行为之一的，可通过第三条约定的渠道进行举报：</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1.推诿扯皮、有责不负、处事消极、渎职失职、弄虚作假等行为。</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2.以权谋私、滥用职权、处事不公、隐瞒事故、违章指挥造成公司严重事故隐患的行为。</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3.贪污、受贿、盗窃、欺上瞒下等违法乱纪行为。</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4.出卖、泄露公司商业机密等危害公司行为。</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5.重大经济活动未按公司制度、流程执行的违规违纪行为。</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6.利用职权，任人唯亲，拉帮结派，搞小利益团体或对同事正当行使权利进行打击报复的行为。</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7.故意涂改公司文件或以公司名义谋私利，损害公司荣誉和利益的行为。</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8.私自侵占、挪用公司财物，损坏公司重要设备或资产的行为。</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9.破坏团队和谐，故意挑拨员工之间关系，对同事恶意侮辱、陷害、制造事端的行为。</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10.妄议集团经营、管理、决策部署、会议决议，对正当行使职权的执法部门、员工进行设置障碍、诋毁、恶意侮辱的行为。</w:t>
      </w:r>
    </w:p>
    <w:p>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8"/>
          <w:highlight w:val="none"/>
        </w:rPr>
        <w:t>11.其他违反法律或者甲方公司相关制度的行为。</w:t>
      </w:r>
    </w:p>
    <w:p>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highlight w:val="none"/>
        </w:rPr>
        <w:t>（以下无正文）</w:t>
      </w:r>
    </w:p>
    <w:p>
      <w:pPr>
        <w:spacing w:line="360" w:lineRule="auto"/>
        <w:ind w:left="6090" w:leftChars="100" w:hanging="5880" w:hangingChars="28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甲方（盖章）：                        乙方（盖章）：</w:t>
      </w:r>
    </w:p>
    <w:p>
      <w:pPr>
        <w:spacing w:line="360" w:lineRule="auto"/>
        <w:ind w:left="6090" w:leftChars="100" w:hanging="5880" w:hangingChars="28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lang w:eastAsia="zh-CN"/>
        </w:rPr>
        <w:t xml:space="preserve"> </w:t>
      </w:r>
      <w:r>
        <w:rPr>
          <w:rFonts w:hint="eastAsia" w:asciiTheme="minorEastAsia" w:hAnsiTheme="minorEastAsia" w:eastAsiaTheme="minorEastAsia" w:cstheme="minorEastAsia"/>
          <w:color w:val="auto"/>
          <w:szCs w:val="28"/>
          <w:highlight w:val="none"/>
        </w:rPr>
        <w:t xml:space="preserve">  </w:t>
      </w:r>
      <w:r>
        <w:rPr>
          <w:rFonts w:hint="eastAsia" w:asciiTheme="minorEastAsia" w:hAnsiTheme="minorEastAsia" w:eastAsiaTheme="minorEastAsia" w:cstheme="minorEastAsia"/>
          <w:color w:val="auto"/>
          <w:szCs w:val="28"/>
          <w:highlight w:val="none"/>
          <w:lang w:eastAsia="zh-CN"/>
        </w:rPr>
        <w:t xml:space="preserve"> </w:t>
      </w:r>
      <w:r>
        <w:rPr>
          <w:rFonts w:hint="eastAsia" w:asciiTheme="minorEastAsia" w:hAnsiTheme="minorEastAsia" w:eastAsiaTheme="minorEastAsia" w:cstheme="minorEastAsia"/>
          <w:color w:val="auto"/>
          <w:szCs w:val="28"/>
          <w:highlight w:val="none"/>
        </w:rPr>
        <w:t xml:space="preserve">     </w:t>
      </w:r>
    </w:p>
    <w:p>
      <w:pPr>
        <w:spacing w:line="360" w:lineRule="auto"/>
        <w:ind w:firstLine="210" w:firstLineChars="1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签订日期：</w:t>
      </w:r>
      <w:r>
        <w:rPr>
          <w:rFonts w:hint="eastAsia" w:asciiTheme="minorEastAsia" w:hAnsiTheme="minorEastAsia" w:eastAsiaTheme="minorEastAsia" w:cstheme="minorEastAsia"/>
          <w:color w:val="auto"/>
          <w:szCs w:val="28"/>
          <w:highlight w:val="none"/>
          <w:u w:val="single"/>
          <w:lang w:eastAsia="zh-CN"/>
        </w:rPr>
        <w:t>2024年</w:t>
      </w:r>
      <w:r>
        <w:rPr>
          <w:rFonts w:hint="eastAsia" w:asciiTheme="minorEastAsia" w:hAnsiTheme="minorEastAsia" w:eastAsiaTheme="minorEastAsia" w:cstheme="minorEastAsia"/>
          <w:color w:val="auto"/>
          <w:szCs w:val="28"/>
          <w:highlight w:val="none"/>
          <w:u w:val="single"/>
          <w:lang w:val="en-US" w:eastAsia="zh-CN"/>
        </w:rPr>
        <w:t>4</w:t>
      </w:r>
      <w:r>
        <w:rPr>
          <w:rFonts w:hint="eastAsia" w:asciiTheme="minorEastAsia" w:hAnsiTheme="minorEastAsia" w:eastAsiaTheme="minorEastAsia" w:cstheme="minorEastAsia"/>
          <w:color w:val="auto"/>
          <w:szCs w:val="28"/>
          <w:highlight w:val="none"/>
          <w:u w:val="single"/>
          <w:lang w:eastAsia="zh-CN"/>
        </w:rPr>
        <w:t>月</w:t>
      </w:r>
      <w:r>
        <w:rPr>
          <w:rFonts w:hint="eastAsia" w:asciiTheme="minorEastAsia" w:hAnsiTheme="minorEastAsia" w:eastAsiaTheme="minorEastAsia" w:cstheme="minorEastAsia"/>
          <w:color w:val="auto"/>
          <w:szCs w:val="28"/>
          <w:highlight w:val="none"/>
          <w:u w:val="single"/>
          <w:lang w:val="en-US" w:eastAsia="zh-CN"/>
        </w:rPr>
        <w:t>26</w:t>
      </w:r>
      <w:r>
        <w:rPr>
          <w:rFonts w:hint="eastAsia" w:asciiTheme="minorEastAsia" w:hAnsiTheme="minorEastAsia" w:eastAsiaTheme="minorEastAsia" w:cstheme="minorEastAsia"/>
          <w:color w:val="auto"/>
          <w:szCs w:val="28"/>
          <w:highlight w:val="none"/>
          <w:u w:val="single"/>
        </w:rPr>
        <w:t xml:space="preserve"> </w:t>
      </w:r>
      <w:r>
        <w:rPr>
          <w:rFonts w:hint="eastAsia" w:asciiTheme="minorEastAsia" w:hAnsiTheme="minorEastAsia" w:eastAsiaTheme="minorEastAsia" w:cstheme="minorEastAsia"/>
          <w:color w:val="auto"/>
          <w:szCs w:val="28"/>
          <w:highlight w:val="none"/>
        </w:rPr>
        <w:t>日          签订日期：</w:t>
      </w:r>
      <w:r>
        <w:rPr>
          <w:rFonts w:hint="eastAsia" w:asciiTheme="minorEastAsia" w:hAnsiTheme="minorEastAsia" w:eastAsiaTheme="minorEastAsia" w:cstheme="minorEastAsia"/>
          <w:color w:val="auto"/>
          <w:szCs w:val="28"/>
          <w:highlight w:val="none"/>
          <w:u w:val="single"/>
        </w:rPr>
        <w:t>202</w:t>
      </w:r>
      <w:r>
        <w:rPr>
          <w:rFonts w:hint="eastAsia" w:asciiTheme="minorEastAsia" w:hAnsiTheme="minorEastAsia" w:eastAsiaTheme="minorEastAsia" w:cstheme="minorEastAsia"/>
          <w:color w:val="auto"/>
          <w:szCs w:val="28"/>
          <w:highlight w:val="none"/>
          <w:u w:val="single"/>
          <w:lang w:val="en-US" w:eastAsia="zh-CN"/>
        </w:rPr>
        <w:t>4</w:t>
      </w:r>
      <w:r>
        <w:rPr>
          <w:rFonts w:hint="eastAsia" w:asciiTheme="minorEastAsia" w:hAnsiTheme="minorEastAsia" w:eastAsiaTheme="minorEastAsia" w:cstheme="minorEastAsia"/>
          <w:color w:val="auto"/>
          <w:szCs w:val="28"/>
          <w:highlight w:val="none"/>
        </w:rPr>
        <w:t>年</w:t>
      </w:r>
      <w:r>
        <w:rPr>
          <w:rFonts w:hint="eastAsia" w:asciiTheme="minorEastAsia" w:hAnsiTheme="minorEastAsia" w:eastAsiaTheme="minorEastAsia" w:cstheme="minorEastAsia"/>
          <w:color w:val="auto"/>
          <w:szCs w:val="28"/>
          <w:highlight w:val="none"/>
          <w:u w:val="single"/>
          <w:lang w:val="en-US" w:eastAsia="zh-CN"/>
        </w:rPr>
        <w:t>4</w:t>
      </w:r>
      <w:r>
        <w:rPr>
          <w:rFonts w:hint="eastAsia" w:asciiTheme="minorEastAsia" w:hAnsiTheme="minorEastAsia" w:eastAsiaTheme="minorEastAsia" w:cstheme="minorEastAsia"/>
          <w:color w:val="auto"/>
          <w:szCs w:val="28"/>
          <w:highlight w:val="none"/>
          <w:u w:val="single"/>
          <w:lang w:eastAsia="zh-CN"/>
        </w:rPr>
        <w:t>月</w:t>
      </w:r>
      <w:r>
        <w:rPr>
          <w:rFonts w:hint="eastAsia" w:asciiTheme="minorEastAsia" w:hAnsiTheme="minorEastAsia" w:eastAsiaTheme="minorEastAsia" w:cstheme="minorEastAsia"/>
          <w:color w:val="auto"/>
          <w:szCs w:val="28"/>
          <w:highlight w:val="none"/>
          <w:u w:val="single"/>
          <w:lang w:val="en-US" w:eastAsia="zh-CN"/>
        </w:rPr>
        <w:t>26</w:t>
      </w:r>
      <w:r>
        <w:rPr>
          <w:rFonts w:hint="eastAsia" w:asciiTheme="minorEastAsia" w:hAnsiTheme="minorEastAsia" w:eastAsiaTheme="minorEastAsia" w:cstheme="minorEastAsia"/>
          <w:color w:val="auto"/>
          <w:szCs w:val="28"/>
          <w:highlight w:val="none"/>
        </w:rPr>
        <w:t xml:space="preserve">日  </w:t>
      </w:r>
    </w:p>
    <w:p>
      <w:pPr>
        <w:pStyle w:val="31"/>
        <w:rPr>
          <w:rFonts w:hint="eastAsia" w:asciiTheme="minorEastAsia" w:hAnsiTheme="minorEastAsia" w:eastAsiaTheme="minorEastAsia" w:cstheme="minorEastAsia"/>
          <w:color w:val="auto"/>
          <w:szCs w:val="28"/>
          <w:highlight w:val="none"/>
        </w:rPr>
      </w:pPr>
    </w:p>
    <w:p>
      <w:pPr>
        <w:pStyle w:val="31"/>
        <w:rPr>
          <w:rFonts w:hint="eastAsia" w:asciiTheme="minorEastAsia" w:hAnsiTheme="minorEastAsia" w:eastAsiaTheme="minorEastAsia" w:cstheme="minorEastAsia"/>
          <w:color w:val="auto"/>
          <w:szCs w:val="28"/>
          <w:highlight w:val="none"/>
        </w:rPr>
      </w:pPr>
    </w:p>
    <w:p>
      <w:pPr>
        <w:pStyle w:val="31"/>
        <w:spacing w:line="360" w:lineRule="auto"/>
        <w:rPr>
          <w:rFonts w:hint="eastAsia" w:asciiTheme="minorEastAsia" w:hAnsiTheme="minorEastAsia" w:eastAsiaTheme="minorEastAsia" w:cstheme="minorEastAsia"/>
          <w:bCs/>
          <w:color w:val="auto"/>
          <w:szCs w:val="28"/>
          <w:highlight w:val="none"/>
        </w:rPr>
      </w:pPr>
      <w:r>
        <w:rPr>
          <w:rFonts w:hint="eastAsia" w:asciiTheme="minorEastAsia" w:hAnsiTheme="minorEastAsia" w:eastAsiaTheme="minorEastAsia" w:cstheme="minorEastAsia"/>
          <w:bCs/>
          <w:color w:val="auto"/>
          <w:szCs w:val="28"/>
          <w:highlight w:val="none"/>
        </w:rPr>
        <w:t>附件二、《乙方派驻本工程人员名单表》</w:t>
      </w:r>
    </w:p>
    <w:tbl>
      <w:tblPr>
        <w:tblStyle w:val="15"/>
        <w:tblW w:w="9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4"/>
        <w:gridCol w:w="1556"/>
        <w:gridCol w:w="1069"/>
        <w:gridCol w:w="1626"/>
        <w:gridCol w:w="1276"/>
        <w:gridCol w:w="1291"/>
        <w:gridCol w:w="2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9800" w:type="dxa"/>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《乙方派驻本工程人员名单表》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序号</w:t>
            </w:r>
          </w:p>
        </w:tc>
        <w:tc>
          <w:tcPr>
            <w:tcW w:w="15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专业</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姓名</w:t>
            </w:r>
          </w:p>
        </w:tc>
        <w:tc>
          <w:tcPr>
            <w:tcW w:w="16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职称</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学历</w:t>
            </w:r>
          </w:p>
        </w:tc>
        <w:tc>
          <w:tcPr>
            <w:tcW w:w="1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工作年限</w:t>
            </w:r>
          </w:p>
        </w:tc>
        <w:tc>
          <w:tcPr>
            <w:tcW w:w="2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担任本工程的职务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155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工商管理</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李庆辉</w:t>
            </w:r>
          </w:p>
        </w:tc>
        <w:tc>
          <w:tcPr>
            <w:tcW w:w="16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专科</w:t>
            </w:r>
          </w:p>
        </w:tc>
        <w:tc>
          <w:tcPr>
            <w:tcW w:w="12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23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项目负责人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55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建筑工程</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蚩亚飞</w:t>
            </w:r>
          </w:p>
        </w:tc>
        <w:tc>
          <w:tcPr>
            <w:tcW w:w="16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本科</w:t>
            </w:r>
          </w:p>
        </w:tc>
        <w:tc>
          <w:tcPr>
            <w:tcW w:w="12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23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技术负责人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155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工商管理</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王康</w:t>
            </w:r>
          </w:p>
        </w:tc>
        <w:tc>
          <w:tcPr>
            <w:tcW w:w="1626" w:type="dxa"/>
            <w:tcBorders>
              <w:top w:val="single" w:color="000000" w:sz="4" w:space="0"/>
              <w:left w:val="single" w:color="000000" w:sz="4" w:space="0"/>
              <w:bottom w:val="single" w:color="000000" w:sz="4" w:space="0"/>
              <w:right w:val="single" w:color="000000" w:sz="4" w:space="0"/>
            </w:tcBorders>
            <w:noWrap/>
            <w:vAlign w:val="center"/>
          </w:tcPr>
          <w:p>
            <w:pPr>
              <w:ind w:firstLine="210" w:firstLineChars="100"/>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专科</w:t>
            </w:r>
          </w:p>
        </w:tc>
        <w:tc>
          <w:tcPr>
            <w:tcW w:w="12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23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安全员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155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工商管理</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武国旗</w:t>
            </w:r>
          </w:p>
        </w:tc>
        <w:tc>
          <w:tcPr>
            <w:tcW w:w="16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专科</w:t>
            </w:r>
          </w:p>
        </w:tc>
        <w:tc>
          <w:tcPr>
            <w:tcW w:w="12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23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施工员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155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工商管理</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王丹阳</w:t>
            </w:r>
          </w:p>
        </w:tc>
        <w:tc>
          <w:tcPr>
            <w:tcW w:w="16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专科</w:t>
            </w:r>
          </w:p>
        </w:tc>
        <w:tc>
          <w:tcPr>
            <w:tcW w:w="12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23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资料员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155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工商管理</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李晓龙</w:t>
            </w:r>
          </w:p>
        </w:tc>
        <w:tc>
          <w:tcPr>
            <w:tcW w:w="16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专科</w:t>
            </w:r>
          </w:p>
        </w:tc>
        <w:tc>
          <w:tcPr>
            <w:tcW w:w="12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23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材料员</w:t>
            </w:r>
          </w:p>
        </w:tc>
      </w:tr>
    </w:tbl>
    <w:p>
      <w:pPr>
        <w:pStyle w:val="13"/>
        <w:rPr>
          <w:rFonts w:hint="eastAsia" w:asciiTheme="minorEastAsia" w:hAnsiTheme="minorEastAsia" w:eastAsiaTheme="minorEastAsia" w:cstheme="minorEastAsia"/>
          <w:b w:val="0"/>
          <w:bCs w:val="0"/>
          <w:color w:val="auto"/>
          <w:sz w:val="24"/>
          <w:szCs w:val="24"/>
          <w:highlight w:val="none"/>
        </w:rPr>
      </w:pPr>
    </w:p>
    <w:p>
      <w:pPr>
        <w:rPr>
          <w:rFonts w:hint="eastAsia" w:asciiTheme="minorEastAsia" w:hAnsiTheme="minorEastAsia" w:eastAsiaTheme="minorEastAsia" w:cstheme="minorEastAsia"/>
          <w:b w:val="0"/>
          <w:bCs w:val="0"/>
          <w:color w:val="auto"/>
          <w:sz w:val="24"/>
          <w:szCs w:val="24"/>
          <w:highlight w:val="none"/>
        </w:rPr>
      </w:pPr>
    </w:p>
    <w:p>
      <w:pPr>
        <w:pStyle w:val="2"/>
        <w:rPr>
          <w:rFonts w:hint="eastAsia" w:asciiTheme="minorEastAsia" w:hAnsiTheme="minorEastAsia" w:eastAsiaTheme="minorEastAsia" w:cstheme="minorEastAsia"/>
          <w:b w:val="0"/>
          <w:bCs w:val="0"/>
          <w:color w:val="auto"/>
          <w:sz w:val="24"/>
          <w:szCs w:val="24"/>
          <w:highlight w:val="none"/>
        </w:rPr>
      </w:pPr>
    </w:p>
    <w:p>
      <w:pPr>
        <w:pStyle w:val="3"/>
        <w:rPr>
          <w:rFonts w:hint="eastAsia" w:asciiTheme="minorEastAsia" w:hAnsiTheme="minorEastAsia" w:eastAsiaTheme="minorEastAsia" w:cstheme="minorEastAsia"/>
          <w:b w:val="0"/>
          <w:bCs w:val="0"/>
          <w:color w:val="auto"/>
          <w:sz w:val="24"/>
          <w:szCs w:val="24"/>
          <w:highlight w:val="none"/>
        </w:rPr>
      </w:pPr>
    </w:p>
    <w:p>
      <w:pPr>
        <w:pStyle w:val="4"/>
        <w:rPr>
          <w:rFonts w:hint="eastAsia" w:asciiTheme="minorEastAsia" w:hAnsiTheme="minorEastAsia" w:eastAsiaTheme="minorEastAsia" w:cstheme="minorEastAsia"/>
          <w:b w:val="0"/>
          <w:bCs w:val="0"/>
          <w:color w:val="auto"/>
          <w:sz w:val="24"/>
          <w:szCs w:val="24"/>
          <w:highlight w:val="none"/>
        </w:rPr>
      </w:pPr>
    </w:p>
    <w:p>
      <w:pPr>
        <w:pStyle w:val="5"/>
        <w:rPr>
          <w:rFonts w:hint="eastAsia" w:asciiTheme="minorEastAsia" w:hAnsiTheme="minorEastAsia" w:eastAsiaTheme="minorEastAsia" w:cstheme="minorEastAsia"/>
          <w:b w:val="0"/>
          <w:bCs w:val="0"/>
          <w:color w:val="auto"/>
          <w:sz w:val="24"/>
          <w:szCs w:val="24"/>
          <w:highlight w:val="none"/>
        </w:rPr>
      </w:pPr>
    </w:p>
    <w:p>
      <w:pPr>
        <w:pStyle w:val="2"/>
        <w:rPr>
          <w:rFonts w:hint="eastAsia" w:asciiTheme="minorEastAsia" w:hAnsiTheme="minorEastAsia" w:eastAsiaTheme="minorEastAsia" w:cstheme="minorEastAsia"/>
          <w:b w:val="0"/>
          <w:bCs w:val="0"/>
          <w:color w:val="auto"/>
          <w:sz w:val="24"/>
          <w:szCs w:val="24"/>
          <w:highlight w:val="none"/>
        </w:rPr>
      </w:pPr>
    </w:p>
    <w:p>
      <w:pPr>
        <w:pStyle w:val="3"/>
        <w:rPr>
          <w:rFonts w:hint="eastAsia" w:asciiTheme="minorEastAsia" w:hAnsiTheme="minorEastAsia" w:eastAsiaTheme="minorEastAsia" w:cstheme="minorEastAsia"/>
          <w:b w:val="0"/>
          <w:bCs w:val="0"/>
          <w:color w:val="auto"/>
          <w:sz w:val="24"/>
          <w:szCs w:val="24"/>
          <w:highlight w:val="none"/>
        </w:rPr>
      </w:pPr>
    </w:p>
    <w:p>
      <w:pPr>
        <w:pStyle w:val="4"/>
        <w:rPr>
          <w:rFonts w:hint="eastAsia" w:asciiTheme="minorEastAsia" w:hAnsiTheme="minorEastAsia" w:eastAsiaTheme="minorEastAsia" w:cstheme="minorEastAsia"/>
          <w:b w:val="0"/>
          <w:bCs w:val="0"/>
          <w:color w:val="auto"/>
          <w:sz w:val="24"/>
          <w:szCs w:val="24"/>
          <w:highlight w:val="none"/>
        </w:rPr>
      </w:pPr>
    </w:p>
    <w:p>
      <w:pPr>
        <w:pStyle w:val="5"/>
        <w:rPr>
          <w:rFonts w:hint="eastAsia" w:asciiTheme="minorEastAsia" w:hAnsiTheme="minorEastAsia" w:eastAsiaTheme="minorEastAsia" w:cstheme="minorEastAsia"/>
          <w:b w:val="0"/>
          <w:bCs w:val="0"/>
          <w:color w:val="auto"/>
          <w:sz w:val="24"/>
          <w:szCs w:val="24"/>
          <w:highlight w:val="none"/>
        </w:rPr>
      </w:pPr>
    </w:p>
    <w:p>
      <w:pPr>
        <w:pStyle w:val="2"/>
        <w:rPr>
          <w:rFonts w:hint="eastAsia" w:asciiTheme="minorEastAsia" w:hAnsiTheme="minorEastAsia" w:eastAsiaTheme="minorEastAsia" w:cstheme="minorEastAsia"/>
          <w:b w:val="0"/>
          <w:bCs w:val="0"/>
          <w:color w:val="auto"/>
          <w:sz w:val="24"/>
          <w:szCs w:val="24"/>
          <w:highlight w:val="none"/>
        </w:rPr>
      </w:pPr>
    </w:p>
    <w:p>
      <w:pPr>
        <w:pStyle w:val="5"/>
        <w:rPr>
          <w:rFonts w:hint="eastAsia" w:asciiTheme="minorEastAsia" w:hAnsiTheme="minorEastAsia" w:eastAsiaTheme="minorEastAsia" w:cstheme="minorEastAsia"/>
        </w:rPr>
      </w:pPr>
    </w:p>
    <w:p>
      <w:pPr>
        <w:pStyle w:val="31"/>
        <w:rPr>
          <w:rFonts w:hint="eastAsia" w:asciiTheme="minorEastAsia" w:hAnsiTheme="minorEastAsia" w:eastAsiaTheme="minorEastAsia" w:cstheme="minorEastAsia"/>
          <w:b w:val="0"/>
          <w:bCs w:val="0"/>
          <w:color w:val="auto"/>
          <w:spacing w:val="8"/>
          <w:szCs w:val="24"/>
          <w:highlight w:val="none"/>
        </w:rPr>
      </w:pPr>
      <w:r>
        <w:rPr>
          <w:rFonts w:hint="eastAsia" w:asciiTheme="minorEastAsia" w:hAnsiTheme="minorEastAsia" w:eastAsiaTheme="minorEastAsia" w:cstheme="minorEastAsia"/>
          <w:b w:val="0"/>
          <w:bCs w:val="0"/>
          <w:color w:val="auto"/>
          <w:szCs w:val="28"/>
          <w:highlight w:val="none"/>
        </w:rPr>
        <w:t>附件三、</w:t>
      </w:r>
      <w:r>
        <w:rPr>
          <w:rFonts w:hint="eastAsia" w:asciiTheme="minorEastAsia" w:hAnsiTheme="minorEastAsia" w:eastAsiaTheme="minorEastAsia" w:cstheme="minorEastAsia"/>
          <w:b w:val="0"/>
          <w:bCs w:val="0"/>
          <w:color w:val="auto"/>
          <w:spacing w:val="8"/>
          <w:szCs w:val="24"/>
          <w:highlight w:val="none"/>
        </w:rPr>
        <w:t>《价格清单》</w:t>
      </w:r>
    </w:p>
    <w:tbl>
      <w:tblPr>
        <w:tblStyle w:val="15"/>
        <w:tblW w:w="5324" w:type="pct"/>
        <w:tblInd w:w="-4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8"/>
        <w:gridCol w:w="859"/>
        <w:gridCol w:w="1584"/>
        <w:gridCol w:w="924"/>
        <w:gridCol w:w="684"/>
        <w:gridCol w:w="936"/>
        <w:gridCol w:w="1500"/>
        <w:gridCol w:w="2952"/>
        <w:gridCol w:w="8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9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4809"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32"/>
                <w:szCs w:val="32"/>
                <w:u w:val="none"/>
              </w:rPr>
            </w:pPr>
            <w:r>
              <w:rPr>
                <w:rFonts w:hint="eastAsia" w:asciiTheme="minorEastAsia" w:hAnsiTheme="minorEastAsia" w:eastAsiaTheme="minorEastAsia" w:cstheme="minorEastAsia"/>
                <w:b/>
                <w:bCs/>
                <w:i w:val="0"/>
                <w:iCs w:val="0"/>
                <w:color w:val="000000"/>
                <w:kern w:val="0"/>
                <w:sz w:val="32"/>
                <w:szCs w:val="3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31750</wp:posOffset>
                  </wp:positionH>
                  <wp:positionV relativeFrom="paragraph">
                    <wp:posOffset>102870</wp:posOffset>
                  </wp:positionV>
                  <wp:extent cx="1544955" cy="241300"/>
                  <wp:effectExtent l="0" t="0" r="17145" b="6350"/>
                  <wp:wrapNone/>
                  <wp:docPr id="2" name="图片_127"/>
                  <wp:cNvGraphicFramePr/>
                  <a:graphic xmlns:a="http://schemas.openxmlformats.org/drawingml/2006/main">
                    <a:graphicData uri="http://schemas.openxmlformats.org/drawingml/2006/picture">
                      <pic:pic xmlns:pic="http://schemas.openxmlformats.org/drawingml/2006/picture">
                        <pic:nvPicPr>
                          <pic:cNvPr id="2" name="图片_127"/>
                          <pic:cNvPicPr/>
                        </pic:nvPicPr>
                        <pic:blipFill>
                          <a:blip r:embed="rId11"/>
                          <a:stretch>
                            <a:fillRect/>
                          </a:stretch>
                        </pic:blipFill>
                        <pic:spPr>
                          <a:xfrm>
                            <a:off x="0" y="0"/>
                            <a:ext cx="1544955" cy="241300"/>
                          </a:xfrm>
                          <a:prstGeom prst="rect">
                            <a:avLst/>
                          </a:prstGeom>
                          <a:noFill/>
                          <a:ln>
                            <a:noFill/>
                          </a:ln>
                        </pic:spPr>
                      </pic:pic>
                    </a:graphicData>
                  </a:graphic>
                </wp:anchor>
              </w:drawing>
            </w:r>
            <w:r>
              <w:rPr>
                <w:rFonts w:hint="eastAsia" w:asciiTheme="minorEastAsia" w:hAnsiTheme="minorEastAsia" w:eastAsiaTheme="minorEastAsia" w:cstheme="minorEastAsia"/>
                <w:b/>
                <w:bCs/>
                <w:i w:val="0"/>
                <w:iCs w:val="0"/>
                <w:color w:val="000000"/>
                <w:kern w:val="0"/>
                <w:sz w:val="32"/>
                <w:szCs w:val="32"/>
                <w:u w:val="none"/>
                <w:lang w:val="en-US" w:eastAsia="zh-CN" w:bidi="ar"/>
              </w:rPr>
              <w:t>一、日立全直流变频多联式中央空调设备安装报价表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9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4809"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百年日立 专注冷暖                     日立空调 值得信赖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9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4809"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1、设备部分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序号</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设备名称</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型号规格</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单位</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数量</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单价（元）</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合价（元）</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9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喷气增焓直流变频室外机</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RAS-615FSDENY3Q</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台</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47000</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47000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日立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抗油污厨房专用中央空调</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RPIZ-25FSCNQD/PC</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台</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3336</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3336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日立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9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DC薄型室内机（标配水泵）</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RPIZ-22FSDN3QD/P</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台</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2845</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2845</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日立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DC薄型室内机（标配水泵）</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RPIZ-32FSDN3QD/P</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台</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2932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11728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日立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9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DC薄型室内机（标配水泵）</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RPIZ-45FSDN3QD/P</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台</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3133</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3133</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日立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DC薄型室内机（标配水泵）</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RPIZ-56FSDN3QD/P</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台</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3133</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6266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日立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9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DC薄型室内机（标配水泵）</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RPIZ-63FSDN3QD/P</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台</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3239</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6478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日立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DC薄型室内机（标配水泵）</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RPIZ-71FSDN3QD/P</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台</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3306</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13224</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日立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9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线控器(手机远程控制）</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PC-P1HEQ2</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230</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3450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日立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设备合价</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97460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9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4809"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2、安装部分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序号</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材料名称</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型号规格</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单位</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数量</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单价</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合价</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9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保温</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B1</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1200</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杜肯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铜管</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6.35</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m</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中佳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9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铜管</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9.53</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m</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中佳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铜管</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m</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57</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1140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中佳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9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铜管</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15.88</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m</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95</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2565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中佳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铜管</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19.05</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m</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中佳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9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铜管</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25.4</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m</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中佳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铜管</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28.6</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m</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52</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中佳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9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分歧管</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92</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1288</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风口</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1500</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9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风道</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单面彩钢酚醛复合风道</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m2</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1840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人工费用</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6000</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6000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日立.售后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冷媒</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R401a</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Kg</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675</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霍尼韦尔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信号线</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0.75mm2屏蔽双绞线</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m</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312</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624</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辅材（吊丝、卡箍、风道等）</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1500</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1500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运输费用</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800</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9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安装费用合计</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Theme="minorEastAsia" w:hAnsiTheme="minorEastAsia" w:eastAsiaTheme="minorEastAsia" w:cstheme="minorEastAsia"/>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Theme="minorEastAsia" w:hAnsiTheme="minorEastAsia" w:eastAsiaTheme="minorEastAsia" w:cstheme="minorEastAsia"/>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Theme="minorEastAsia" w:hAnsiTheme="minorEastAsia" w:eastAsiaTheme="minorEastAsia" w:cstheme="minorEastAsia"/>
                <w:i w:val="0"/>
                <w:iCs w:val="0"/>
                <w:color w:val="000000"/>
                <w:sz w:val="22"/>
                <w:szCs w:val="22"/>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Theme="minorEastAsia" w:hAnsiTheme="minorEastAsia" w:eastAsiaTheme="minorEastAsia" w:cstheme="minorEastAsia"/>
                <w:i w:val="0"/>
                <w:iCs w:val="0"/>
                <w:color w:val="000000"/>
                <w:sz w:val="22"/>
                <w:szCs w:val="22"/>
                <w:u w:val="none"/>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22540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4809"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3、工程总造价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9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2"/>
                <w:szCs w:val="22"/>
                <w:u w:val="none"/>
                <w:lang w:val="en-US"/>
              </w:rPr>
            </w:pPr>
            <w:r>
              <w:rPr>
                <w:rFonts w:hint="eastAsia" w:asciiTheme="minorEastAsia" w:hAnsiTheme="minorEastAsia" w:eastAsiaTheme="minorEastAsia" w:cstheme="minorEastAsia"/>
                <w:i w:val="0"/>
                <w:iCs w:val="0"/>
                <w:color w:val="000000"/>
                <w:kern w:val="0"/>
                <w:sz w:val="22"/>
                <w:szCs w:val="22"/>
                <w:u w:val="none"/>
                <w:lang w:val="en-US" w:eastAsia="zh-CN" w:bidi="ar"/>
              </w:rPr>
              <w:t>18</w:t>
            </w:r>
          </w:p>
        </w:tc>
        <w:tc>
          <w:tcPr>
            <w:tcW w:w="26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设备及安装合计(含税）</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120000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480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Style w:val="32"/>
                <w:rFonts w:asciiTheme="minorEastAsia" w:hAnsiTheme="minorEastAsia" w:eastAsiaTheme="minorEastAsia" w:cstheme="minorEastAsia"/>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9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480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Style w:val="32"/>
                <w:rFonts w:asciiTheme="minorEastAsia" w:hAnsiTheme="minorEastAsia" w:eastAsiaTheme="minorEastAsia" w:cstheme="minorEastAsia"/>
                <w:lang w:val="en-US" w:eastAsia="zh-CN" w:bidi="ar"/>
              </w:rPr>
              <w:t>1.主机基础、室内外机电源线由甲方负责；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40"/>
                <w:szCs w:val="40"/>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二、瑞士兰舍新风系统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1、设备及配件部分（康舒智能版）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规格型号</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单价（元）</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合价（元）</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4"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兰舍新风主机</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ERV-250D-SR</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8500</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¥8,500.00</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ERV-250D-SR.外转子直流电机。全热交换芯.兰舍专利.康舒芯可水洗。支持手机控制.风量五档可调。低噪音24分贝</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兰舍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8"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兰舍新风主机</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ERV-350D-SR</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9000</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¥9,000.00</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ERV-350D-SR.外转子直流电机。全热交换芯.兰舍专利.康舒芯可水洗。支持手机控制.风量五档可调。低噪音25分贝</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兰舍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0"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兰舍新风主机</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ERV-500D-SR</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10000</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¥10,000.00</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ERV-500D-SR.外转子直流电机。全热交换芯.兰舍专利.康舒芯可水洗。支持手机控制.风量五档可调。低噪音26分贝</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兰舍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液晶控制面板</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L-4</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500</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¥1,500.00</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可手机控制</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兰舍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7"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可调室内出风口</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φ75</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¥300.00</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调节风量大小</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兰舍指定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7"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复合软管</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φ110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10米/条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170</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¥170.00</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转换连接使用</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兰舍指定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复合软管</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φ75</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10米/条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110</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¥110.00</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转换连接使用</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兰舍指定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室外不锈钢风口</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φ160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80</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¥480.00</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加厚，防雨，防鸟</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小计</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¥30,060.00</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4598"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2、安装及材料部分</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规格型号</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单价（元）</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合价（元）</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PVC风管</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φ160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390</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联塑//中财</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PE波纹风管</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φ110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600</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兰舍</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PE波纹风管</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φ75</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2550</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兰舍</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PE分风箱及管件</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1200</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1200</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兰舍</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辅助材料</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500</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500</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本地</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墙体打孔/开槽费</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1200</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1200</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本地</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本地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人工费</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3500</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3500</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公司自己安装队伍</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本地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小计</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9940</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23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合计</w:t>
            </w:r>
          </w:p>
        </w:tc>
        <w:tc>
          <w:tcPr>
            <w:tcW w:w="20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¥40,000.00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4408"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1.以上价格不含强电电源线</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c>
          <w:tcPr>
            <w:tcW w:w="4408"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2.不含天花板开孔及修补费用。</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b/>
                <w:bCs/>
                <w:i w:val="0"/>
                <w:iCs w:val="0"/>
                <w:color w:val="000000"/>
                <w:sz w:val="32"/>
                <w:szCs w:val="32"/>
                <w:u w:val="none"/>
              </w:rPr>
            </w:pPr>
            <w:r>
              <w:rPr>
                <w:rFonts w:hint="eastAsia" w:asciiTheme="minorEastAsia" w:hAnsiTheme="minorEastAsia" w:eastAsiaTheme="minorEastAsia" w:cstheme="minorEastAsia"/>
                <w:b/>
                <w:bCs/>
                <w:i w:val="0"/>
                <w:iCs w:val="0"/>
                <w:color w:val="000000"/>
                <w:kern w:val="0"/>
                <w:sz w:val="32"/>
                <w:szCs w:val="32"/>
                <w:u w:val="none"/>
                <w:lang w:val="en-US" w:eastAsia="zh-CN" w:bidi="ar"/>
              </w:rPr>
              <w:t>三、总计：固定总价160000元</w:t>
            </w:r>
          </w:p>
        </w:tc>
      </w:tr>
    </w:tbl>
    <w:p>
      <w:pPr>
        <w:spacing w:line="440" w:lineRule="exact"/>
        <w:rPr>
          <w:rFonts w:hint="eastAsia" w:asciiTheme="minorEastAsia" w:hAnsiTheme="minorEastAsia" w:eastAsiaTheme="minorEastAsia" w:cstheme="minorEastAsia"/>
          <w:b w:val="0"/>
          <w:bCs w:val="0"/>
          <w:color w:val="auto"/>
          <w:sz w:val="24"/>
          <w:highlight w:val="none"/>
        </w:rPr>
      </w:pPr>
    </w:p>
    <w:p>
      <w:pPr>
        <w:spacing w:line="440" w:lineRule="exact"/>
        <w:rPr>
          <w:rFonts w:hint="eastAsia" w:asciiTheme="minorEastAsia" w:hAnsiTheme="minorEastAsia" w:eastAsiaTheme="minorEastAsia" w:cstheme="minorEastAsia"/>
          <w:b w:val="0"/>
          <w:bCs w:val="0"/>
          <w:color w:val="auto"/>
          <w:sz w:val="24"/>
          <w:highlight w:val="none"/>
        </w:rPr>
      </w:pPr>
    </w:p>
    <w:p>
      <w:pPr>
        <w:rPr>
          <w:rFonts w:hint="eastAsia" w:asciiTheme="minorEastAsia" w:hAnsiTheme="minorEastAsia" w:eastAsiaTheme="minorEastAsia" w:cstheme="minorEastAsia"/>
        </w:rPr>
      </w:pPr>
    </w:p>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9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b/>
        <w:sz w:val="18"/>
        <w:szCs w:val="18"/>
        <w:u w:val="single"/>
      </w:rPr>
    </w:pPr>
    <w:r>
      <w:rPr>
        <w:rFonts w:hint="eastAsia"/>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7"/>
      <w:lvlText w:val="%1."/>
      <w:lvlJc w:val="left"/>
      <w:pPr>
        <w:tabs>
          <w:tab w:val="left" w:pos="0"/>
        </w:tabs>
        <w:ind w:left="425" w:hanging="425"/>
      </w:pPr>
      <w:rPr>
        <w:rFonts w:cs="Times New Roman"/>
      </w:rPr>
    </w:lvl>
    <w:lvl w:ilvl="1" w:tentative="0">
      <w:start w:val="1"/>
      <w:numFmt w:val="decimal"/>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lODRhNTY2YTliZmVkOWRlODI2MWVjNWFiZjEwN2IifQ=="/>
  </w:docVars>
  <w:rsids>
    <w:rsidRoot w:val="00172A27"/>
    <w:rsid w:val="000C4E71"/>
    <w:rsid w:val="00172A27"/>
    <w:rsid w:val="00255FF0"/>
    <w:rsid w:val="00315EDF"/>
    <w:rsid w:val="003246A6"/>
    <w:rsid w:val="0037527D"/>
    <w:rsid w:val="00403C98"/>
    <w:rsid w:val="00425A1B"/>
    <w:rsid w:val="004314E2"/>
    <w:rsid w:val="004C67BB"/>
    <w:rsid w:val="00514F71"/>
    <w:rsid w:val="00515CC4"/>
    <w:rsid w:val="005C37C7"/>
    <w:rsid w:val="006911A9"/>
    <w:rsid w:val="007C056C"/>
    <w:rsid w:val="007D0A93"/>
    <w:rsid w:val="007F1867"/>
    <w:rsid w:val="00802080"/>
    <w:rsid w:val="00880B20"/>
    <w:rsid w:val="008D7C60"/>
    <w:rsid w:val="008E2ECC"/>
    <w:rsid w:val="009A1864"/>
    <w:rsid w:val="009D1C07"/>
    <w:rsid w:val="00AA32F2"/>
    <w:rsid w:val="00AA3EB9"/>
    <w:rsid w:val="00B15C87"/>
    <w:rsid w:val="00B67EDD"/>
    <w:rsid w:val="00BE2CEF"/>
    <w:rsid w:val="00C85F12"/>
    <w:rsid w:val="00D06642"/>
    <w:rsid w:val="00D1530C"/>
    <w:rsid w:val="00DA5481"/>
    <w:rsid w:val="00E04FFF"/>
    <w:rsid w:val="00EB0A48"/>
    <w:rsid w:val="00EB40A6"/>
    <w:rsid w:val="00F52B25"/>
    <w:rsid w:val="00F825E1"/>
    <w:rsid w:val="00FC0749"/>
    <w:rsid w:val="01763BCE"/>
    <w:rsid w:val="02221F95"/>
    <w:rsid w:val="02611E97"/>
    <w:rsid w:val="026D3223"/>
    <w:rsid w:val="027B4F87"/>
    <w:rsid w:val="02DB623C"/>
    <w:rsid w:val="02E05E38"/>
    <w:rsid w:val="030E53F6"/>
    <w:rsid w:val="03125B78"/>
    <w:rsid w:val="0334128B"/>
    <w:rsid w:val="037543D9"/>
    <w:rsid w:val="03C32158"/>
    <w:rsid w:val="03D27945"/>
    <w:rsid w:val="03D60954"/>
    <w:rsid w:val="040A2B09"/>
    <w:rsid w:val="041B71C8"/>
    <w:rsid w:val="04457E1A"/>
    <w:rsid w:val="04805614"/>
    <w:rsid w:val="04C66C1A"/>
    <w:rsid w:val="04FB4FDC"/>
    <w:rsid w:val="05331DEC"/>
    <w:rsid w:val="05427E88"/>
    <w:rsid w:val="05627AD9"/>
    <w:rsid w:val="059A3C03"/>
    <w:rsid w:val="059F18DD"/>
    <w:rsid w:val="05AC1E1E"/>
    <w:rsid w:val="05C173E2"/>
    <w:rsid w:val="063B2764"/>
    <w:rsid w:val="06533846"/>
    <w:rsid w:val="06877E66"/>
    <w:rsid w:val="069A028B"/>
    <w:rsid w:val="070C3159"/>
    <w:rsid w:val="073243C0"/>
    <w:rsid w:val="07552B0A"/>
    <w:rsid w:val="07555640"/>
    <w:rsid w:val="076A2D91"/>
    <w:rsid w:val="085222A3"/>
    <w:rsid w:val="086377A7"/>
    <w:rsid w:val="08913A20"/>
    <w:rsid w:val="08C12F2B"/>
    <w:rsid w:val="08CC738C"/>
    <w:rsid w:val="08DF13D5"/>
    <w:rsid w:val="08FA3336"/>
    <w:rsid w:val="0983157E"/>
    <w:rsid w:val="098A49EF"/>
    <w:rsid w:val="0996189F"/>
    <w:rsid w:val="09BA7C7F"/>
    <w:rsid w:val="09BD39D7"/>
    <w:rsid w:val="09CE76B8"/>
    <w:rsid w:val="09D94401"/>
    <w:rsid w:val="09F02B11"/>
    <w:rsid w:val="0A073F5D"/>
    <w:rsid w:val="0A0879C1"/>
    <w:rsid w:val="0A126D80"/>
    <w:rsid w:val="0A2A5719"/>
    <w:rsid w:val="0A3C3C0E"/>
    <w:rsid w:val="0A6B2793"/>
    <w:rsid w:val="0A6D7CF2"/>
    <w:rsid w:val="0AC9419E"/>
    <w:rsid w:val="0AE41BA8"/>
    <w:rsid w:val="0B012688"/>
    <w:rsid w:val="0B1066BD"/>
    <w:rsid w:val="0BB12404"/>
    <w:rsid w:val="0BD8741A"/>
    <w:rsid w:val="0BE56CB4"/>
    <w:rsid w:val="0C036DC9"/>
    <w:rsid w:val="0C301090"/>
    <w:rsid w:val="0C45670D"/>
    <w:rsid w:val="0C51064B"/>
    <w:rsid w:val="0C545655"/>
    <w:rsid w:val="0C622CD1"/>
    <w:rsid w:val="0C670E81"/>
    <w:rsid w:val="0C7A0F32"/>
    <w:rsid w:val="0C8D5FFB"/>
    <w:rsid w:val="0C952B3B"/>
    <w:rsid w:val="0CA41B38"/>
    <w:rsid w:val="0CD619C5"/>
    <w:rsid w:val="0CF175BA"/>
    <w:rsid w:val="0CF53205"/>
    <w:rsid w:val="0D07685C"/>
    <w:rsid w:val="0D397896"/>
    <w:rsid w:val="0DB554E2"/>
    <w:rsid w:val="0DCE6B40"/>
    <w:rsid w:val="0DEF6BCE"/>
    <w:rsid w:val="0E1E30E6"/>
    <w:rsid w:val="0E4A44BA"/>
    <w:rsid w:val="0E6059EA"/>
    <w:rsid w:val="0E6F20D1"/>
    <w:rsid w:val="0E992821"/>
    <w:rsid w:val="0EA066DD"/>
    <w:rsid w:val="0EB21A3C"/>
    <w:rsid w:val="0EC3467B"/>
    <w:rsid w:val="0EE36C1F"/>
    <w:rsid w:val="0EE54141"/>
    <w:rsid w:val="0EEE56EB"/>
    <w:rsid w:val="0EFD772F"/>
    <w:rsid w:val="0F5F0397"/>
    <w:rsid w:val="0F8B646A"/>
    <w:rsid w:val="0FAF0928"/>
    <w:rsid w:val="0FAF587D"/>
    <w:rsid w:val="101313A2"/>
    <w:rsid w:val="102962AF"/>
    <w:rsid w:val="10AE586F"/>
    <w:rsid w:val="10D27598"/>
    <w:rsid w:val="10E57035"/>
    <w:rsid w:val="11E04603"/>
    <w:rsid w:val="1203614C"/>
    <w:rsid w:val="121E7F89"/>
    <w:rsid w:val="123F2E82"/>
    <w:rsid w:val="126B7053"/>
    <w:rsid w:val="12AC4DF9"/>
    <w:rsid w:val="133F6E84"/>
    <w:rsid w:val="13626A2B"/>
    <w:rsid w:val="13897791"/>
    <w:rsid w:val="13BD4B2D"/>
    <w:rsid w:val="13DA40A5"/>
    <w:rsid w:val="14106192"/>
    <w:rsid w:val="145A112D"/>
    <w:rsid w:val="149430AC"/>
    <w:rsid w:val="150357BE"/>
    <w:rsid w:val="150C0982"/>
    <w:rsid w:val="1574015C"/>
    <w:rsid w:val="15A10408"/>
    <w:rsid w:val="15C75E2E"/>
    <w:rsid w:val="15D8055B"/>
    <w:rsid w:val="15DF5E7E"/>
    <w:rsid w:val="15E213DA"/>
    <w:rsid w:val="15E6711C"/>
    <w:rsid w:val="16111CBF"/>
    <w:rsid w:val="162A56E3"/>
    <w:rsid w:val="16721413"/>
    <w:rsid w:val="16932868"/>
    <w:rsid w:val="16D451C7"/>
    <w:rsid w:val="176C3CF0"/>
    <w:rsid w:val="177D070F"/>
    <w:rsid w:val="179E5A99"/>
    <w:rsid w:val="17B6373B"/>
    <w:rsid w:val="17E3185B"/>
    <w:rsid w:val="18362B83"/>
    <w:rsid w:val="18F56FB4"/>
    <w:rsid w:val="1905608A"/>
    <w:rsid w:val="192E0846"/>
    <w:rsid w:val="194435B2"/>
    <w:rsid w:val="198D4200"/>
    <w:rsid w:val="19B37914"/>
    <w:rsid w:val="19B423DB"/>
    <w:rsid w:val="19E46209"/>
    <w:rsid w:val="1A1909F6"/>
    <w:rsid w:val="1A253F8B"/>
    <w:rsid w:val="1A391948"/>
    <w:rsid w:val="1A473F02"/>
    <w:rsid w:val="1A5B3B67"/>
    <w:rsid w:val="1A5F56EF"/>
    <w:rsid w:val="1A7F628C"/>
    <w:rsid w:val="1A954D39"/>
    <w:rsid w:val="1A9874EC"/>
    <w:rsid w:val="1AFA5418"/>
    <w:rsid w:val="1B2F40E5"/>
    <w:rsid w:val="1B35692E"/>
    <w:rsid w:val="1B4E306E"/>
    <w:rsid w:val="1B714863"/>
    <w:rsid w:val="1BBD7F91"/>
    <w:rsid w:val="1BE30DEF"/>
    <w:rsid w:val="1BF02C8F"/>
    <w:rsid w:val="1C0227D6"/>
    <w:rsid w:val="1C23627E"/>
    <w:rsid w:val="1C3B1981"/>
    <w:rsid w:val="1C4C1CA3"/>
    <w:rsid w:val="1C8651B5"/>
    <w:rsid w:val="1CB45FE9"/>
    <w:rsid w:val="1D65301C"/>
    <w:rsid w:val="1DCE5FC5"/>
    <w:rsid w:val="1E030BD0"/>
    <w:rsid w:val="1E934D6F"/>
    <w:rsid w:val="1EFE5512"/>
    <w:rsid w:val="1F190FA9"/>
    <w:rsid w:val="1FAE05DB"/>
    <w:rsid w:val="1FDC21F5"/>
    <w:rsid w:val="1FF73797"/>
    <w:rsid w:val="1FFB37C4"/>
    <w:rsid w:val="1FFE031E"/>
    <w:rsid w:val="201C4D0E"/>
    <w:rsid w:val="20377BF6"/>
    <w:rsid w:val="20B63491"/>
    <w:rsid w:val="20B6593D"/>
    <w:rsid w:val="215D04AF"/>
    <w:rsid w:val="21B207FA"/>
    <w:rsid w:val="21FB4497"/>
    <w:rsid w:val="21FC446D"/>
    <w:rsid w:val="22032E04"/>
    <w:rsid w:val="220B6E6D"/>
    <w:rsid w:val="22124DF5"/>
    <w:rsid w:val="225B7BF8"/>
    <w:rsid w:val="22CD0FF2"/>
    <w:rsid w:val="22E168E6"/>
    <w:rsid w:val="22F115DA"/>
    <w:rsid w:val="22F1418D"/>
    <w:rsid w:val="235C0FEF"/>
    <w:rsid w:val="23D74548"/>
    <w:rsid w:val="23DD6465"/>
    <w:rsid w:val="24AD52A9"/>
    <w:rsid w:val="24B2466D"/>
    <w:rsid w:val="24BC54EC"/>
    <w:rsid w:val="24D25A79"/>
    <w:rsid w:val="25CF0D3F"/>
    <w:rsid w:val="261F21D6"/>
    <w:rsid w:val="262B589C"/>
    <w:rsid w:val="266670F9"/>
    <w:rsid w:val="26BE787B"/>
    <w:rsid w:val="26C950CB"/>
    <w:rsid w:val="26FC4863"/>
    <w:rsid w:val="2702538A"/>
    <w:rsid w:val="27143102"/>
    <w:rsid w:val="278422F1"/>
    <w:rsid w:val="27EB2F84"/>
    <w:rsid w:val="27F11681"/>
    <w:rsid w:val="27F3407D"/>
    <w:rsid w:val="28221B0A"/>
    <w:rsid w:val="2887559F"/>
    <w:rsid w:val="28AE12AE"/>
    <w:rsid w:val="28C934D3"/>
    <w:rsid w:val="28D43185"/>
    <w:rsid w:val="2916231C"/>
    <w:rsid w:val="292F3035"/>
    <w:rsid w:val="293275A5"/>
    <w:rsid w:val="294066EC"/>
    <w:rsid w:val="294E2A2E"/>
    <w:rsid w:val="295579D8"/>
    <w:rsid w:val="29F7761B"/>
    <w:rsid w:val="29FF1975"/>
    <w:rsid w:val="2A5002E9"/>
    <w:rsid w:val="2A931F07"/>
    <w:rsid w:val="2AD741E6"/>
    <w:rsid w:val="2AED28A3"/>
    <w:rsid w:val="2B481888"/>
    <w:rsid w:val="2B4D50F0"/>
    <w:rsid w:val="2B8D54EA"/>
    <w:rsid w:val="2BC2788C"/>
    <w:rsid w:val="2BD3204A"/>
    <w:rsid w:val="2BEA59B9"/>
    <w:rsid w:val="2BFF4830"/>
    <w:rsid w:val="2C385DA0"/>
    <w:rsid w:val="2C7548FE"/>
    <w:rsid w:val="2C8678DA"/>
    <w:rsid w:val="2C8B4FF4"/>
    <w:rsid w:val="2CA172FB"/>
    <w:rsid w:val="2CBD161B"/>
    <w:rsid w:val="2CDC5021"/>
    <w:rsid w:val="2CE10095"/>
    <w:rsid w:val="2DA76D39"/>
    <w:rsid w:val="2DA96051"/>
    <w:rsid w:val="2E2A18DA"/>
    <w:rsid w:val="2E8956E5"/>
    <w:rsid w:val="2EA34871"/>
    <w:rsid w:val="2EB954B7"/>
    <w:rsid w:val="2EC3598E"/>
    <w:rsid w:val="2ECC0051"/>
    <w:rsid w:val="2EFB73C1"/>
    <w:rsid w:val="2F1C72B3"/>
    <w:rsid w:val="2F1E1CDB"/>
    <w:rsid w:val="2F2F5103"/>
    <w:rsid w:val="2F58260D"/>
    <w:rsid w:val="2F746C3B"/>
    <w:rsid w:val="2FA51414"/>
    <w:rsid w:val="2FAA5545"/>
    <w:rsid w:val="2FB76FDC"/>
    <w:rsid w:val="2FDC51D3"/>
    <w:rsid w:val="2FE204FD"/>
    <w:rsid w:val="301D548E"/>
    <w:rsid w:val="302B69D3"/>
    <w:rsid w:val="3049057C"/>
    <w:rsid w:val="30562DF9"/>
    <w:rsid w:val="305657F7"/>
    <w:rsid w:val="307221A1"/>
    <w:rsid w:val="30FD3114"/>
    <w:rsid w:val="313169A7"/>
    <w:rsid w:val="313905F0"/>
    <w:rsid w:val="31443E74"/>
    <w:rsid w:val="315E6E23"/>
    <w:rsid w:val="3177146F"/>
    <w:rsid w:val="31C9630D"/>
    <w:rsid w:val="31D976DD"/>
    <w:rsid w:val="326E36BE"/>
    <w:rsid w:val="32C53E2F"/>
    <w:rsid w:val="32DE499B"/>
    <w:rsid w:val="3341378C"/>
    <w:rsid w:val="33D83D77"/>
    <w:rsid w:val="33E10ACB"/>
    <w:rsid w:val="345631A7"/>
    <w:rsid w:val="347570D6"/>
    <w:rsid w:val="34996E7D"/>
    <w:rsid w:val="34A35D81"/>
    <w:rsid w:val="34D8334B"/>
    <w:rsid w:val="34F21A5B"/>
    <w:rsid w:val="356B478F"/>
    <w:rsid w:val="35CA4855"/>
    <w:rsid w:val="35D320B0"/>
    <w:rsid w:val="35E763D9"/>
    <w:rsid w:val="365175F0"/>
    <w:rsid w:val="3663062D"/>
    <w:rsid w:val="367857F1"/>
    <w:rsid w:val="369B75F2"/>
    <w:rsid w:val="36E64823"/>
    <w:rsid w:val="37272C99"/>
    <w:rsid w:val="37731F9E"/>
    <w:rsid w:val="37B0599E"/>
    <w:rsid w:val="37C96F69"/>
    <w:rsid w:val="38687BBA"/>
    <w:rsid w:val="38A345A1"/>
    <w:rsid w:val="38A84768"/>
    <w:rsid w:val="38D93B85"/>
    <w:rsid w:val="391F4C11"/>
    <w:rsid w:val="39390CE5"/>
    <w:rsid w:val="39472098"/>
    <w:rsid w:val="39A36579"/>
    <w:rsid w:val="39A6259B"/>
    <w:rsid w:val="3A1F08E5"/>
    <w:rsid w:val="3A470843"/>
    <w:rsid w:val="3B7957B6"/>
    <w:rsid w:val="3B9835EE"/>
    <w:rsid w:val="3BEC00AA"/>
    <w:rsid w:val="3C154429"/>
    <w:rsid w:val="3C446625"/>
    <w:rsid w:val="3C9B3F0D"/>
    <w:rsid w:val="3CA96063"/>
    <w:rsid w:val="3CF06776"/>
    <w:rsid w:val="3D162BB5"/>
    <w:rsid w:val="3D3330CD"/>
    <w:rsid w:val="3D5528E2"/>
    <w:rsid w:val="3DC47494"/>
    <w:rsid w:val="3DCB4EF2"/>
    <w:rsid w:val="3DEE24E9"/>
    <w:rsid w:val="3DF1567F"/>
    <w:rsid w:val="3E0906B9"/>
    <w:rsid w:val="3E15573D"/>
    <w:rsid w:val="3E32559D"/>
    <w:rsid w:val="3E546DA0"/>
    <w:rsid w:val="3E5631EE"/>
    <w:rsid w:val="3E713D89"/>
    <w:rsid w:val="3E720C9E"/>
    <w:rsid w:val="3E847174"/>
    <w:rsid w:val="3EA263A7"/>
    <w:rsid w:val="3EA370A9"/>
    <w:rsid w:val="3EC71049"/>
    <w:rsid w:val="3EE005C6"/>
    <w:rsid w:val="3EE40D04"/>
    <w:rsid w:val="3F514D57"/>
    <w:rsid w:val="3F6251B6"/>
    <w:rsid w:val="3F9E0755"/>
    <w:rsid w:val="3FAD0658"/>
    <w:rsid w:val="3FCB6E3F"/>
    <w:rsid w:val="40196BE8"/>
    <w:rsid w:val="402973F4"/>
    <w:rsid w:val="404B3E9C"/>
    <w:rsid w:val="406126EA"/>
    <w:rsid w:val="40A94828"/>
    <w:rsid w:val="4115780F"/>
    <w:rsid w:val="41597EF3"/>
    <w:rsid w:val="428E0070"/>
    <w:rsid w:val="42AA4D1F"/>
    <w:rsid w:val="430A78AB"/>
    <w:rsid w:val="436A4639"/>
    <w:rsid w:val="43A318F9"/>
    <w:rsid w:val="43D248A9"/>
    <w:rsid w:val="43E54C3E"/>
    <w:rsid w:val="43E63E18"/>
    <w:rsid w:val="441A548B"/>
    <w:rsid w:val="44206425"/>
    <w:rsid w:val="442529BF"/>
    <w:rsid w:val="44382AAD"/>
    <w:rsid w:val="44421112"/>
    <w:rsid w:val="444924A1"/>
    <w:rsid w:val="44BF4056"/>
    <w:rsid w:val="44E94FC1"/>
    <w:rsid w:val="45014B29"/>
    <w:rsid w:val="451D2043"/>
    <w:rsid w:val="452909CB"/>
    <w:rsid w:val="456450B8"/>
    <w:rsid w:val="45AD2F03"/>
    <w:rsid w:val="45E54C0A"/>
    <w:rsid w:val="45EB3354"/>
    <w:rsid w:val="45FE2D4E"/>
    <w:rsid w:val="462F56C6"/>
    <w:rsid w:val="464368B6"/>
    <w:rsid w:val="46742065"/>
    <w:rsid w:val="467D0B27"/>
    <w:rsid w:val="46A77894"/>
    <w:rsid w:val="46A95479"/>
    <w:rsid w:val="46DD3374"/>
    <w:rsid w:val="47785307"/>
    <w:rsid w:val="47AA14A8"/>
    <w:rsid w:val="47DB073A"/>
    <w:rsid w:val="480B28C3"/>
    <w:rsid w:val="480E1848"/>
    <w:rsid w:val="481E014B"/>
    <w:rsid w:val="483D231C"/>
    <w:rsid w:val="483D2B77"/>
    <w:rsid w:val="48476219"/>
    <w:rsid w:val="485A1658"/>
    <w:rsid w:val="487A531F"/>
    <w:rsid w:val="48AC5B1C"/>
    <w:rsid w:val="48B13D2B"/>
    <w:rsid w:val="48B47294"/>
    <w:rsid w:val="49036463"/>
    <w:rsid w:val="49234B95"/>
    <w:rsid w:val="492B03C7"/>
    <w:rsid w:val="493318EF"/>
    <w:rsid w:val="49997A26"/>
    <w:rsid w:val="4A6D5017"/>
    <w:rsid w:val="4A6F2C4F"/>
    <w:rsid w:val="4ADF3134"/>
    <w:rsid w:val="4AED3535"/>
    <w:rsid w:val="4B1649D2"/>
    <w:rsid w:val="4B2C6678"/>
    <w:rsid w:val="4B3D2633"/>
    <w:rsid w:val="4B42630E"/>
    <w:rsid w:val="4B5B38A6"/>
    <w:rsid w:val="4B6D116B"/>
    <w:rsid w:val="4B956530"/>
    <w:rsid w:val="4C527BAA"/>
    <w:rsid w:val="4C62368E"/>
    <w:rsid w:val="4C6C77CD"/>
    <w:rsid w:val="4C8446FD"/>
    <w:rsid w:val="4CA934B9"/>
    <w:rsid w:val="4CA95F3B"/>
    <w:rsid w:val="4CEC60BF"/>
    <w:rsid w:val="4D2178B8"/>
    <w:rsid w:val="4D59559A"/>
    <w:rsid w:val="4D6429A2"/>
    <w:rsid w:val="4D990E39"/>
    <w:rsid w:val="4DA8648A"/>
    <w:rsid w:val="4DBE31B8"/>
    <w:rsid w:val="4E0D6F9A"/>
    <w:rsid w:val="4E2E3599"/>
    <w:rsid w:val="4E85550F"/>
    <w:rsid w:val="4EC71DCF"/>
    <w:rsid w:val="4F4503D1"/>
    <w:rsid w:val="4F4641AC"/>
    <w:rsid w:val="4F523046"/>
    <w:rsid w:val="4F624D5E"/>
    <w:rsid w:val="4FE11460"/>
    <w:rsid w:val="4FE71DC2"/>
    <w:rsid w:val="4FF04DDB"/>
    <w:rsid w:val="500B3B55"/>
    <w:rsid w:val="5034066E"/>
    <w:rsid w:val="504D14D9"/>
    <w:rsid w:val="50720FD1"/>
    <w:rsid w:val="508862C4"/>
    <w:rsid w:val="5099030C"/>
    <w:rsid w:val="50EA500B"/>
    <w:rsid w:val="50FF33E5"/>
    <w:rsid w:val="51136619"/>
    <w:rsid w:val="51220301"/>
    <w:rsid w:val="512B10B2"/>
    <w:rsid w:val="51422751"/>
    <w:rsid w:val="5172504A"/>
    <w:rsid w:val="51791977"/>
    <w:rsid w:val="51DF0BF0"/>
    <w:rsid w:val="51FB11B0"/>
    <w:rsid w:val="51FE3802"/>
    <w:rsid w:val="51FF3328"/>
    <w:rsid w:val="52340D34"/>
    <w:rsid w:val="524B5B18"/>
    <w:rsid w:val="52B879F2"/>
    <w:rsid w:val="52CC7853"/>
    <w:rsid w:val="534F73A8"/>
    <w:rsid w:val="538C536E"/>
    <w:rsid w:val="53E63078"/>
    <w:rsid w:val="53E82AE3"/>
    <w:rsid w:val="54387E3C"/>
    <w:rsid w:val="544522EC"/>
    <w:rsid w:val="544C0723"/>
    <w:rsid w:val="5542353B"/>
    <w:rsid w:val="557828F2"/>
    <w:rsid w:val="558A46C7"/>
    <w:rsid w:val="55C93441"/>
    <w:rsid w:val="55CC3BC8"/>
    <w:rsid w:val="55E35412"/>
    <w:rsid w:val="564B3E56"/>
    <w:rsid w:val="564E5D22"/>
    <w:rsid w:val="565371AF"/>
    <w:rsid w:val="56643B8D"/>
    <w:rsid w:val="56702513"/>
    <w:rsid w:val="568E5EE8"/>
    <w:rsid w:val="56937780"/>
    <w:rsid w:val="56AB3E67"/>
    <w:rsid w:val="56B959ED"/>
    <w:rsid w:val="56BA34BC"/>
    <w:rsid w:val="56C1680E"/>
    <w:rsid w:val="56C77126"/>
    <w:rsid w:val="571B7CCD"/>
    <w:rsid w:val="572D7A00"/>
    <w:rsid w:val="57DC662D"/>
    <w:rsid w:val="587A67F4"/>
    <w:rsid w:val="58887892"/>
    <w:rsid w:val="589B7F7F"/>
    <w:rsid w:val="58C30BF5"/>
    <w:rsid w:val="58DB0843"/>
    <w:rsid w:val="58E81CED"/>
    <w:rsid w:val="593C6FAD"/>
    <w:rsid w:val="59705E25"/>
    <w:rsid w:val="59847114"/>
    <w:rsid w:val="59B07A3C"/>
    <w:rsid w:val="59F111B9"/>
    <w:rsid w:val="59F535C2"/>
    <w:rsid w:val="5A070DA3"/>
    <w:rsid w:val="5A0E07C0"/>
    <w:rsid w:val="5A316E82"/>
    <w:rsid w:val="5A7C3419"/>
    <w:rsid w:val="5A8B33EC"/>
    <w:rsid w:val="5A9005BD"/>
    <w:rsid w:val="5AC4279D"/>
    <w:rsid w:val="5AC62372"/>
    <w:rsid w:val="5ACB7C5C"/>
    <w:rsid w:val="5ACD39D4"/>
    <w:rsid w:val="5B826831"/>
    <w:rsid w:val="5BCC3B46"/>
    <w:rsid w:val="5C021490"/>
    <w:rsid w:val="5C322449"/>
    <w:rsid w:val="5C34538D"/>
    <w:rsid w:val="5C427AAA"/>
    <w:rsid w:val="5C545E6A"/>
    <w:rsid w:val="5C751F46"/>
    <w:rsid w:val="5C7659A5"/>
    <w:rsid w:val="5C7745D5"/>
    <w:rsid w:val="5C904CB7"/>
    <w:rsid w:val="5CAB6EEE"/>
    <w:rsid w:val="5D332455"/>
    <w:rsid w:val="5D431D2B"/>
    <w:rsid w:val="5D506CD6"/>
    <w:rsid w:val="5D706898"/>
    <w:rsid w:val="5D736CB8"/>
    <w:rsid w:val="5DB05EB6"/>
    <w:rsid w:val="5DF23751"/>
    <w:rsid w:val="5DF4441B"/>
    <w:rsid w:val="5E2E7D0E"/>
    <w:rsid w:val="5E421FE3"/>
    <w:rsid w:val="5E474157"/>
    <w:rsid w:val="5E5F436E"/>
    <w:rsid w:val="5E6B2730"/>
    <w:rsid w:val="5EE125C4"/>
    <w:rsid w:val="5F1E7C5E"/>
    <w:rsid w:val="5F6E5059"/>
    <w:rsid w:val="5F6F0473"/>
    <w:rsid w:val="5F8054AA"/>
    <w:rsid w:val="5F941240"/>
    <w:rsid w:val="5FB54A36"/>
    <w:rsid w:val="5FBD02DF"/>
    <w:rsid w:val="5FCB363D"/>
    <w:rsid w:val="5FD2383A"/>
    <w:rsid w:val="5FD30547"/>
    <w:rsid w:val="605063EC"/>
    <w:rsid w:val="60AB6FCC"/>
    <w:rsid w:val="60BB607C"/>
    <w:rsid w:val="61374856"/>
    <w:rsid w:val="61A024BA"/>
    <w:rsid w:val="61B9012C"/>
    <w:rsid w:val="61D923ED"/>
    <w:rsid w:val="620814B1"/>
    <w:rsid w:val="6230663B"/>
    <w:rsid w:val="624414B6"/>
    <w:rsid w:val="62602B92"/>
    <w:rsid w:val="62D90502"/>
    <w:rsid w:val="62F12229"/>
    <w:rsid w:val="63473BF7"/>
    <w:rsid w:val="63750765"/>
    <w:rsid w:val="638B61DA"/>
    <w:rsid w:val="63B70D7D"/>
    <w:rsid w:val="63BA261B"/>
    <w:rsid w:val="63BD1AA0"/>
    <w:rsid w:val="63DF02D4"/>
    <w:rsid w:val="63E43B3C"/>
    <w:rsid w:val="63ED0622"/>
    <w:rsid w:val="644C3977"/>
    <w:rsid w:val="6485459F"/>
    <w:rsid w:val="64A01B63"/>
    <w:rsid w:val="64C5571C"/>
    <w:rsid w:val="655F347A"/>
    <w:rsid w:val="65A51DE9"/>
    <w:rsid w:val="65B2662C"/>
    <w:rsid w:val="66304E17"/>
    <w:rsid w:val="6657471F"/>
    <w:rsid w:val="66E06AF3"/>
    <w:rsid w:val="66E66F04"/>
    <w:rsid w:val="66F53B66"/>
    <w:rsid w:val="67184229"/>
    <w:rsid w:val="676C62DD"/>
    <w:rsid w:val="67831CBC"/>
    <w:rsid w:val="67B643A0"/>
    <w:rsid w:val="67FA4DF3"/>
    <w:rsid w:val="68416C83"/>
    <w:rsid w:val="68553AFB"/>
    <w:rsid w:val="68814930"/>
    <w:rsid w:val="68AF6385"/>
    <w:rsid w:val="691474C0"/>
    <w:rsid w:val="691928F6"/>
    <w:rsid w:val="6A706374"/>
    <w:rsid w:val="6A896AA0"/>
    <w:rsid w:val="6AA31472"/>
    <w:rsid w:val="6AC66C14"/>
    <w:rsid w:val="6AFE3B7C"/>
    <w:rsid w:val="6B0F38CE"/>
    <w:rsid w:val="6B2576F2"/>
    <w:rsid w:val="6B324BCB"/>
    <w:rsid w:val="6B442B2E"/>
    <w:rsid w:val="6B563152"/>
    <w:rsid w:val="6BB43DF4"/>
    <w:rsid w:val="6BB81836"/>
    <w:rsid w:val="6BCB68C4"/>
    <w:rsid w:val="6C7D068A"/>
    <w:rsid w:val="6C862B5C"/>
    <w:rsid w:val="6CCE7488"/>
    <w:rsid w:val="6CD45AA4"/>
    <w:rsid w:val="6CD848CD"/>
    <w:rsid w:val="6CF21078"/>
    <w:rsid w:val="6D8D7315"/>
    <w:rsid w:val="6DCE1F15"/>
    <w:rsid w:val="6E514CA9"/>
    <w:rsid w:val="6E8D606D"/>
    <w:rsid w:val="6E8E417B"/>
    <w:rsid w:val="6E926AE9"/>
    <w:rsid w:val="6E936825"/>
    <w:rsid w:val="6EB826A0"/>
    <w:rsid w:val="6F155C49"/>
    <w:rsid w:val="6F3B0203"/>
    <w:rsid w:val="6F445A35"/>
    <w:rsid w:val="6F4E57A6"/>
    <w:rsid w:val="6F726917"/>
    <w:rsid w:val="6FA06DD3"/>
    <w:rsid w:val="6FCD52C5"/>
    <w:rsid w:val="704068D9"/>
    <w:rsid w:val="705161A7"/>
    <w:rsid w:val="70772AC5"/>
    <w:rsid w:val="707C321C"/>
    <w:rsid w:val="70F64DE8"/>
    <w:rsid w:val="70FA7277"/>
    <w:rsid w:val="716A1E42"/>
    <w:rsid w:val="718917FA"/>
    <w:rsid w:val="71961559"/>
    <w:rsid w:val="71BF4BE4"/>
    <w:rsid w:val="71C36FB2"/>
    <w:rsid w:val="71D074AE"/>
    <w:rsid w:val="71EE7066"/>
    <w:rsid w:val="72097843"/>
    <w:rsid w:val="723533A0"/>
    <w:rsid w:val="726F6045"/>
    <w:rsid w:val="72C963D7"/>
    <w:rsid w:val="72CE4239"/>
    <w:rsid w:val="73076074"/>
    <w:rsid w:val="73170BEA"/>
    <w:rsid w:val="73221F8B"/>
    <w:rsid w:val="732C30AF"/>
    <w:rsid w:val="739F3DCE"/>
    <w:rsid w:val="73A144D7"/>
    <w:rsid w:val="74153996"/>
    <w:rsid w:val="74546174"/>
    <w:rsid w:val="745B311F"/>
    <w:rsid w:val="746F3072"/>
    <w:rsid w:val="74827D7A"/>
    <w:rsid w:val="74BA33F5"/>
    <w:rsid w:val="74BF5CE3"/>
    <w:rsid w:val="74E05C5A"/>
    <w:rsid w:val="74F11C15"/>
    <w:rsid w:val="750916A7"/>
    <w:rsid w:val="751B4EE4"/>
    <w:rsid w:val="753B2B7C"/>
    <w:rsid w:val="7557416E"/>
    <w:rsid w:val="756C4796"/>
    <w:rsid w:val="75A739FE"/>
    <w:rsid w:val="75F01BC1"/>
    <w:rsid w:val="76610AC8"/>
    <w:rsid w:val="76701B52"/>
    <w:rsid w:val="76764457"/>
    <w:rsid w:val="76A96C4B"/>
    <w:rsid w:val="76BF5EAE"/>
    <w:rsid w:val="76F86F76"/>
    <w:rsid w:val="772A1688"/>
    <w:rsid w:val="77AE3FC2"/>
    <w:rsid w:val="77B52578"/>
    <w:rsid w:val="77E91BAF"/>
    <w:rsid w:val="78550A60"/>
    <w:rsid w:val="78734853"/>
    <w:rsid w:val="78E5073A"/>
    <w:rsid w:val="78E95C2C"/>
    <w:rsid w:val="792C31AE"/>
    <w:rsid w:val="7937797C"/>
    <w:rsid w:val="793A6280"/>
    <w:rsid w:val="794F7E14"/>
    <w:rsid w:val="797572B9"/>
    <w:rsid w:val="79780B57"/>
    <w:rsid w:val="798F3B05"/>
    <w:rsid w:val="7A14722E"/>
    <w:rsid w:val="7A2C061A"/>
    <w:rsid w:val="7A703861"/>
    <w:rsid w:val="7B6423E5"/>
    <w:rsid w:val="7B9B4C37"/>
    <w:rsid w:val="7BC97601"/>
    <w:rsid w:val="7BD630D2"/>
    <w:rsid w:val="7C745B8A"/>
    <w:rsid w:val="7CA96C0A"/>
    <w:rsid w:val="7CAA2907"/>
    <w:rsid w:val="7CB94526"/>
    <w:rsid w:val="7CCE1A9D"/>
    <w:rsid w:val="7CEA0A31"/>
    <w:rsid w:val="7D1D0CFA"/>
    <w:rsid w:val="7D225C34"/>
    <w:rsid w:val="7D7D4C08"/>
    <w:rsid w:val="7D902689"/>
    <w:rsid w:val="7DD83BFA"/>
    <w:rsid w:val="7DEF0429"/>
    <w:rsid w:val="7E026C41"/>
    <w:rsid w:val="7E20405F"/>
    <w:rsid w:val="7E3314F0"/>
    <w:rsid w:val="7EB47F12"/>
    <w:rsid w:val="7EF7570B"/>
    <w:rsid w:val="7EFE1AFE"/>
    <w:rsid w:val="7F196938"/>
    <w:rsid w:val="7F45038D"/>
    <w:rsid w:val="7F4B249F"/>
    <w:rsid w:val="7FEC5DFB"/>
    <w:rsid w:val="BAEB83DB"/>
    <w:rsid w:val="DEF73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8"/>
    <w:autoRedefine/>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1"/>
    <w:pPr>
      <w:ind w:left="132"/>
    </w:pPr>
  </w:style>
  <w:style w:type="paragraph" w:customStyle="1" w:styleId="3">
    <w:name w:val="Default"/>
    <w:next w:val="4"/>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autoRedefine/>
    <w:qFormat/>
    <w:uiPriority w:val="0"/>
    <w:pPr>
      <w:jc w:val="center"/>
    </w:pPr>
    <w:rPr>
      <w:rFonts w:ascii="Arial" w:hAnsi="Arial"/>
      <w:b/>
      <w:sz w:val="28"/>
    </w:rPr>
  </w:style>
  <w:style w:type="paragraph" w:styleId="5">
    <w:name w:val="Body Text First Indent 2"/>
    <w:basedOn w:val="6"/>
    <w:next w:val="2"/>
    <w:autoRedefine/>
    <w:qFormat/>
    <w:uiPriority w:val="0"/>
    <w:pPr>
      <w:ind w:firstLine="0" w:firstLineChars="0"/>
    </w:pPr>
  </w:style>
  <w:style w:type="paragraph" w:styleId="6">
    <w:name w:val="Body Text Indent"/>
    <w:basedOn w:val="1"/>
    <w:next w:val="2"/>
    <w:autoRedefine/>
    <w:qFormat/>
    <w:uiPriority w:val="0"/>
    <w:pPr>
      <w:spacing w:line="360" w:lineRule="auto"/>
      <w:ind w:right="359" w:rightChars="171" w:firstLine="574" w:firstLineChars="205"/>
    </w:pPr>
    <w:rPr>
      <w:rFonts w:ascii="宋体" w:hAnsi="宋体"/>
      <w:sz w:val="28"/>
      <w:szCs w:val="28"/>
    </w:rPr>
  </w:style>
  <w:style w:type="paragraph" w:customStyle="1" w:styleId="8">
    <w:name w:val="文档正文"/>
    <w:basedOn w:val="1"/>
    <w:autoRedefine/>
    <w:qFormat/>
    <w:uiPriority w:val="99"/>
    <w:pPr>
      <w:adjustRightInd w:val="0"/>
      <w:spacing w:line="480" w:lineRule="atLeast"/>
      <w:ind w:firstLine="567"/>
      <w:textAlignment w:val="baseline"/>
    </w:pPr>
    <w:rPr>
      <w:rFonts w:ascii="仿宋_GB2312" w:eastAsia="仿宋_GB2312"/>
      <w:kern w:val="0"/>
      <w:sz w:val="28"/>
      <w:szCs w:val="20"/>
    </w:rPr>
  </w:style>
  <w:style w:type="paragraph" w:styleId="9">
    <w:name w:val="annotation text"/>
    <w:basedOn w:val="1"/>
    <w:autoRedefine/>
    <w:semiHidden/>
    <w:unhideWhenUsed/>
    <w:qFormat/>
    <w:uiPriority w:val="99"/>
    <w:pPr>
      <w:jc w:val="left"/>
    </w:pPr>
  </w:style>
  <w:style w:type="paragraph" w:styleId="10">
    <w:name w:val="Balloon Text"/>
    <w:basedOn w:val="1"/>
    <w:link w:val="25"/>
    <w:autoRedefine/>
    <w:semiHidden/>
    <w:unhideWhenUsed/>
    <w:qFormat/>
    <w:uiPriority w:val="99"/>
    <w:rPr>
      <w:sz w:val="18"/>
      <w:szCs w:val="18"/>
    </w:r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autoRedefine/>
    <w:qFormat/>
    <w:uiPriority w:val="11"/>
    <w:pPr>
      <w:spacing w:before="60" w:after="60" w:line="360" w:lineRule="auto"/>
      <w:jc w:val="left"/>
      <w:outlineLvl w:val="1"/>
    </w:pPr>
    <w:rPr>
      <w:rFonts w:ascii="Calibri Light" w:hAnsi="Calibri Light" w:cs="Times New Roman"/>
      <w:b/>
      <w:bCs/>
      <w:kern w:val="28"/>
      <w:sz w:val="28"/>
      <w:szCs w:val="32"/>
    </w:rPr>
  </w:style>
  <w:style w:type="paragraph" w:styleId="14">
    <w:name w:val="Body Text First Indent"/>
    <w:basedOn w:val="2"/>
    <w:autoRedefine/>
    <w:qFormat/>
    <w:uiPriority w:val="0"/>
    <w:pPr>
      <w:ind w:firstLine="420" w:firstLineChars="100"/>
    </w:pPr>
  </w:style>
  <w:style w:type="table" w:styleId="16">
    <w:name w:val="Table Grid"/>
    <w:basedOn w:val="1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font51"/>
    <w:basedOn w:val="17"/>
    <w:autoRedefine/>
    <w:qFormat/>
    <w:uiPriority w:val="0"/>
    <w:rPr>
      <w:rFonts w:hint="eastAsia" w:ascii="宋体" w:hAnsi="宋体" w:eastAsia="宋体" w:cs="宋体"/>
      <w:color w:val="000000"/>
      <w:sz w:val="22"/>
      <w:szCs w:val="22"/>
      <w:u w:val="none"/>
    </w:rPr>
  </w:style>
  <w:style w:type="character" w:customStyle="1" w:styleId="19">
    <w:name w:val="font91"/>
    <w:basedOn w:val="17"/>
    <w:autoRedefine/>
    <w:qFormat/>
    <w:uiPriority w:val="0"/>
    <w:rPr>
      <w:rFonts w:hint="eastAsia" w:ascii="仿宋" w:hAnsi="仿宋" w:eastAsia="仿宋" w:cs="仿宋"/>
      <w:b/>
      <w:bCs/>
      <w:color w:val="000000"/>
      <w:sz w:val="18"/>
      <w:szCs w:val="18"/>
      <w:u w:val="none"/>
    </w:rPr>
  </w:style>
  <w:style w:type="character" w:customStyle="1" w:styleId="20">
    <w:name w:val="font161"/>
    <w:basedOn w:val="17"/>
    <w:autoRedefine/>
    <w:qFormat/>
    <w:uiPriority w:val="0"/>
    <w:rPr>
      <w:rFonts w:hint="eastAsia" w:ascii="仿宋" w:hAnsi="仿宋" w:eastAsia="仿宋" w:cs="仿宋"/>
      <w:color w:val="000000"/>
      <w:sz w:val="24"/>
      <w:szCs w:val="24"/>
      <w:u w:val="none"/>
    </w:rPr>
  </w:style>
  <w:style w:type="character" w:customStyle="1" w:styleId="21">
    <w:name w:val="font201"/>
    <w:basedOn w:val="17"/>
    <w:autoRedefine/>
    <w:qFormat/>
    <w:uiPriority w:val="0"/>
    <w:rPr>
      <w:rFonts w:hint="eastAsia" w:ascii="宋体" w:hAnsi="宋体" w:eastAsia="宋体" w:cs="宋体"/>
      <w:color w:val="000000"/>
      <w:sz w:val="24"/>
      <w:szCs w:val="24"/>
      <w:u w:val="none"/>
    </w:rPr>
  </w:style>
  <w:style w:type="character" w:customStyle="1" w:styleId="22">
    <w:name w:val="font141"/>
    <w:basedOn w:val="17"/>
    <w:autoRedefine/>
    <w:qFormat/>
    <w:uiPriority w:val="0"/>
    <w:rPr>
      <w:rFonts w:hint="eastAsia" w:ascii="仿宋" w:hAnsi="仿宋" w:eastAsia="仿宋" w:cs="仿宋"/>
      <w:color w:val="000000"/>
      <w:sz w:val="24"/>
      <w:szCs w:val="24"/>
      <w:u w:val="none"/>
    </w:rPr>
  </w:style>
  <w:style w:type="character" w:customStyle="1" w:styleId="23">
    <w:name w:val="font112"/>
    <w:basedOn w:val="17"/>
    <w:autoRedefine/>
    <w:qFormat/>
    <w:uiPriority w:val="0"/>
    <w:rPr>
      <w:rFonts w:hint="eastAsia" w:ascii="宋体" w:hAnsi="宋体" w:eastAsia="宋体" w:cs="宋体"/>
      <w:color w:val="000000"/>
      <w:sz w:val="24"/>
      <w:szCs w:val="24"/>
      <w:u w:val="none"/>
    </w:rPr>
  </w:style>
  <w:style w:type="paragraph" w:styleId="24">
    <w:name w:val="List Paragraph"/>
    <w:basedOn w:val="1"/>
    <w:autoRedefine/>
    <w:qFormat/>
    <w:uiPriority w:val="34"/>
    <w:pPr>
      <w:ind w:firstLine="420"/>
    </w:pPr>
  </w:style>
  <w:style w:type="character" w:customStyle="1" w:styleId="25">
    <w:name w:val="批注框文本 字符"/>
    <w:basedOn w:val="17"/>
    <w:link w:val="10"/>
    <w:autoRedefine/>
    <w:semiHidden/>
    <w:qFormat/>
    <w:uiPriority w:val="99"/>
    <w:rPr>
      <w:kern w:val="2"/>
      <w:sz w:val="18"/>
      <w:szCs w:val="18"/>
    </w:rPr>
  </w:style>
  <w:style w:type="character" w:customStyle="1" w:styleId="26">
    <w:name w:val="font81"/>
    <w:basedOn w:val="17"/>
    <w:autoRedefine/>
    <w:qFormat/>
    <w:uiPriority w:val="0"/>
    <w:rPr>
      <w:rFonts w:hint="eastAsia" w:ascii="宋体" w:hAnsi="宋体" w:eastAsia="宋体" w:cs="宋体"/>
      <w:color w:val="000000"/>
      <w:sz w:val="22"/>
      <w:szCs w:val="22"/>
      <w:u w:val="none"/>
    </w:rPr>
  </w:style>
  <w:style w:type="character" w:customStyle="1" w:styleId="27">
    <w:name w:val="font101"/>
    <w:basedOn w:val="17"/>
    <w:autoRedefine/>
    <w:qFormat/>
    <w:uiPriority w:val="0"/>
    <w:rPr>
      <w:rFonts w:hint="eastAsia" w:ascii="宋体" w:hAnsi="宋体" w:eastAsia="宋体" w:cs="宋体"/>
      <w:color w:val="000000"/>
      <w:sz w:val="24"/>
      <w:szCs w:val="24"/>
      <w:u w:val="none"/>
    </w:rPr>
  </w:style>
  <w:style w:type="character" w:customStyle="1" w:styleId="28">
    <w:name w:val="font121"/>
    <w:basedOn w:val="17"/>
    <w:autoRedefine/>
    <w:qFormat/>
    <w:uiPriority w:val="0"/>
    <w:rPr>
      <w:rFonts w:hint="eastAsia" w:ascii="宋体" w:hAnsi="宋体" w:eastAsia="宋体" w:cs="宋体"/>
      <w:color w:val="000000"/>
      <w:sz w:val="21"/>
      <w:szCs w:val="21"/>
      <w:u w:val="none"/>
    </w:rPr>
  </w:style>
  <w:style w:type="character" w:customStyle="1" w:styleId="29">
    <w:name w:val="font122"/>
    <w:basedOn w:val="17"/>
    <w:autoRedefine/>
    <w:qFormat/>
    <w:uiPriority w:val="0"/>
    <w:rPr>
      <w:rFonts w:hint="eastAsia" w:ascii="宋体" w:hAnsi="宋体" w:eastAsia="宋体" w:cs="宋体"/>
      <w:color w:val="000000"/>
      <w:sz w:val="21"/>
      <w:szCs w:val="21"/>
      <w:u w:val="none"/>
    </w:rPr>
  </w:style>
  <w:style w:type="character" w:customStyle="1" w:styleId="30">
    <w:name w:val="font111"/>
    <w:basedOn w:val="17"/>
    <w:autoRedefine/>
    <w:qFormat/>
    <w:uiPriority w:val="0"/>
    <w:rPr>
      <w:rFonts w:hint="default" w:ascii="Calibri" w:hAnsi="Calibri" w:cs="Calibri"/>
      <w:color w:val="000000"/>
      <w:sz w:val="24"/>
      <w:szCs w:val="24"/>
      <w:u w:val="none"/>
    </w:rPr>
  </w:style>
  <w:style w:type="paragraph" w:customStyle="1" w:styleId="31">
    <w:name w:val="正文1"/>
    <w:autoRedefine/>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32">
    <w:name w:val="font41"/>
    <w:basedOn w:val="17"/>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司法局</Company>
  <Pages>17</Pages>
  <Words>1426</Words>
  <Characters>8133</Characters>
  <Lines>67</Lines>
  <Paragraphs>19</Paragraphs>
  <TotalTime>26</TotalTime>
  <ScaleCrop>false</ScaleCrop>
  <LinksUpToDate>false</LinksUpToDate>
  <CharactersWithSpaces>9540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2019-02-20T22:11:00Z</dcterms:created>
  <dc:creator>庞小华</dc:creator>
  <cp:lastModifiedBy>ff</cp:lastModifiedBy>
  <cp:lastPrinted>2023-07-08T19:57:00Z</cp:lastPrinted>
  <dcterms:modified xsi:type="dcterms:W3CDTF">2024-04-30T07:42:10Z</dcterms:modified>
  <dc:title>建筑安装工程承包合同（二）</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550E1F4E8DA745BC8018597E15B81155_13</vt:lpwstr>
  </property>
  <property fmtid="{D5CDD505-2E9C-101B-9397-08002B2CF9AE}" pid="4" name="commondata">
    <vt:lpwstr>eyJoZGlkIjoiODJiOTM1OTBkZTZkMmIwODZkYmMxMzFiODQ0ZjVmY2UifQ==</vt:lpwstr>
  </property>
</Properties>
</file>