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pPr>
        <w:spacing w:line="540" w:lineRule="exact"/>
        <w:rPr>
          <w:rFonts w:ascii="仿宋" w:hAnsi="仿宋" w:eastAsia="仿宋" w:cs="仿宋"/>
          <w:color w:val="000000"/>
          <w:kern w:val="0"/>
          <w:sz w:val="28"/>
          <w:szCs w:val="28"/>
        </w:rPr>
      </w:pPr>
    </w:p>
    <w:p>
      <w:pPr>
        <w:spacing w:line="54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建设单位（甲方）：河南浩德龙瑞置业有限公司</w:t>
      </w:r>
    </w:p>
    <w:p>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承包单位（乙方）：洛阳市锦泓水业有限公司</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甲方委托乙方对甲方开发的住宅小区</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lang w:eastAsia="zh-CN"/>
        </w:rPr>
        <w:t>悠然居</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rPr>
        <w:t>（地址：洛龙区文景路渠东路东南角）的进行供热工程施工及设施建设，按交房时间节点施工及正常供暖，依照《中华人民共和国民法典》、《中华人民共和国建筑法》、《中华人民共和国节约能源法》</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u w:val="single"/>
        </w:rPr>
        <w:t>2024年</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rPr>
        <w:t>月</w:t>
      </w:r>
      <w:r>
        <w:rPr>
          <w:rFonts w:hint="eastAsia" w:ascii="仿宋" w:hAnsi="仿宋" w:eastAsia="仿宋" w:cs="仿宋"/>
          <w:color w:val="000000"/>
          <w:kern w:val="0"/>
          <w:sz w:val="28"/>
          <w:szCs w:val="28"/>
          <w:u w:val="single"/>
          <w:lang w:val="en-US" w:eastAsia="zh-CN"/>
        </w:rPr>
        <w:t>13</w:t>
      </w:r>
      <w:r>
        <w:rPr>
          <w:rFonts w:hint="eastAsia" w:ascii="仿宋" w:hAnsi="仿宋" w:eastAsia="仿宋" w:cs="仿宋"/>
          <w:color w:val="000000"/>
          <w:kern w:val="0"/>
          <w:sz w:val="28"/>
          <w:szCs w:val="28"/>
          <w:u w:val="single"/>
        </w:rPr>
        <w:t>日</w:t>
      </w:r>
      <w:r>
        <w:rPr>
          <w:rFonts w:hint="eastAsia" w:ascii="仿宋" w:hAnsi="仿宋" w:eastAsia="仿宋" w:cs="仿宋"/>
          <w:color w:val="000000"/>
          <w:kern w:val="0"/>
          <w:sz w:val="28"/>
          <w:szCs w:val="28"/>
        </w:rPr>
        <w:t>在洛阳市洛龙区签订本合同。</w:t>
      </w:r>
    </w:p>
    <w:p>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pPr>
        <w:spacing w:line="540" w:lineRule="exact"/>
        <w:ind w:firstLine="560" w:firstLineChars="200"/>
        <w:rPr>
          <w:rFonts w:ascii="仿宋" w:hAnsi="仿宋" w:eastAsia="仿宋" w:cs="仿宋"/>
          <w:color w:val="FF0000"/>
          <w:kern w:val="0"/>
          <w:sz w:val="28"/>
          <w:szCs w:val="28"/>
        </w:rPr>
      </w:pPr>
      <w:r>
        <w:rPr>
          <w:rFonts w:hint="eastAsia" w:ascii="仿宋" w:hAnsi="仿宋" w:eastAsia="仿宋" w:cs="仿宋"/>
          <w:kern w:val="0"/>
          <w:sz w:val="28"/>
          <w:szCs w:val="28"/>
        </w:rPr>
        <w:t>甲方委托乙方负责完成</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color w:val="000000"/>
          <w:kern w:val="0"/>
          <w:sz w:val="28"/>
          <w:szCs w:val="28"/>
          <w:u w:val="single"/>
          <w:lang w:eastAsia="zh-CN"/>
        </w:rPr>
        <w:t>悠然居</w:t>
      </w:r>
      <w:r>
        <w:rPr>
          <w:rFonts w:hint="eastAsia" w:ascii="仿宋" w:hAnsi="仿宋" w:eastAsia="仿宋" w:cs="仿宋"/>
          <w:color w:val="000000"/>
          <w:kern w:val="0"/>
          <w:sz w:val="28"/>
          <w:szCs w:val="28"/>
          <w:u w:val="single"/>
          <w:lang w:val="en-US" w:eastAsia="zh-CN"/>
        </w:rPr>
        <w:t xml:space="preserve"> </w:t>
      </w:r>
      <w:r>
        <w:rPr>
          <w:rFonts w:hint="eastAsia" w:ascii="仿宋_GB2312" w:hAnsi="仿宋_GB2312" w:eastAsia="仿宋_GB2312" w:cs="仿宋_GB2312"/>
          <w:kern w:val="0"/>
          <w:sz w:val="28"/>
          <w:szCs w:val="28"/>
        </w:rPr>
        <w:t>住宅小区项目</w:t>
      </w:r>
      <w:r>
        <w:rPr>
          <w:rFonts w:hint="eastAsia" w:ascii="仿宋_GB2312" w:hAnsi="仿宋_GB2312" w:eastAsia="仿宋_GB2312" w:cs="仿宋_GB2312"/>
          <w:kern w:val="0"/>
          <w:sz w:val="28"/>
          <w:szCs w:val="28"/>
          <w:u w:val="single"/>
        </w:rPr>
        <w:t xml:space="preserve"> 1#-</w:t>
      </w:r>
      <w:r>
        <w:rPr>
          <w:rFonts w:hint="eastAsia" w:ascii="仿宋_GB2312" w:hAnsi="仿宋_GB2312" w:eastAsia="仿宋_GB2312" w:cs="仿宋_GB2312"/>
          <w:kern w:val="0"/>
          <w:sz w:val="28"/>
          <w:szCs w:val="28"/>
          <w:u w:val="single"/>
          <w:lang w:val="en-US" w:eastAsia="zh-CN"/>
        </w:rPr>
        <w:t>3</w:t>
      </w: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val="en-US" w:eastAsia="zh-CN"/>
        </w:rPr>
        <w:t>5</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val="en-US" w:eastAsia="zh-CN"/>
        </w:rPr>
        <w:t>13</w:t>
      </w:r>
      <w:r>
        <w:rPr>
          <w:rFonts w:hint="eastAsia" w:ascii="仿宋_GB2312" w:hAnsi="仿宋_GB2312" w:eastAsia="仿宋_GB2312" w:cs="仿宋_GB2312"/>
          <w:kern w:val="0"/>
          <w:sz w:val="28"/>
          <w:szCs w:val="28"/>
          <w:u w:val="single"/>
        </w:rPr>
        <w:t>#、地下车库</w:t>
      </w:r>
      <w:r>
        <w:rPr>
          <w:rFonts w:hint="eastAsia" w:ascii="仿宋" w:hAnsi="仿宋" w:eastAsia="仿宋" w:cs="仿宋"/>
          <w:color w:val="000000" w:themeColor="text1"/>
          <w:kern w:val="0"/>
          <w:sz w:val="28"/>
          <w:szCs w:val="28"/>
          <w14:textFill>
            <w14:solidFill>
              <w14:schemeClr w14:val="tx1"/>
            </w14:solidFill>
          </w14:textFill>
        </w:rPr>
        <w:t>共</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12</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栋建筑</w:t>
      </w:r>
      <w:r>
        <w:rPr>
          <w:rFonts w:hint="eastAsia" w:ascii="仿宋" w:hAnsi="仿宋" w:eastAsia="仿宋" w:cs="仿宋"/>
          <w:kern w:val="0"/>
          <w:sz w:val="28"/>
          <w:szCs w:val="28"/>
        </w:rPr>
        <w:t>（建筑规划总面积</w:t>
      </w:r>
      <w:r>
        <w:rPr>
          <w:rFonts w:hint="eastAsia" w:ascii="仿宋" w:hAnsi="仿宋" w:eastAsia="仿宋" w:cs="仿宋"/>
          <w:kern w:val="0"/>
          <w:sz w:val="28"/>
          <w:szCs w:val="28"/>
          <w:u w:val="single"/>
        </w:rPr>
        <w:t>暂定</w:t>
      </w:r>
      <w:r>
        <w:rPr>
          <w:rFonts w:hint="eastAsia" w:ascii="仿宋" w:hAnsi="仿宋" w:eastAsia="仿宋" w:cs="仿宋"/>
          <w:kern w:val="0"/>
          <w:sz w:val="28"/>
          <w:szCs w:val="28"/>
          <w:u w:val="single"/>
          <w:lang w:val="en-US" w:eastAsia="zh-CN"/>
        </w:rPr>
        <w:t>71378.25</w:t>
      </w:r>
      <w:r>
        <w:rPr>
          <w:rFonts w:hint="eastAsia" w:ascii="仿宋" w:hAnsi="仿宋" w:eastAsia="仿宋" w:cs="仿宋"/>
          <w:kern w:val="0"/>
          <w:sz w:val="28"/>
          <w:szCs w:val="28"/>
          <w:u w:val="single"/>
        </w:rPr>
        <w:t xml:space="preserve">㎡，其中采暖建筑面积 </w:t>
      </w:r>
      <w:r>
        <w:rPr>
          <w:rFonts w:hint="eastAsia" w:ascii="仿宋" w:hAnsi="仿宋" w:eastAsia="仿宋" w:cs="仿宋"/>
          <w:kern w:val="0"/>
          <w:sz w:val="28"/>
          <w:szCs w:val="28"/>
          <w:u w:val="single"/>
          <w:lang w:val="en-US" w:eastAsia="zh-CN"/>
        </w:rPr>
        <w:t>48611.61</w:t>
      </w:r>
      <w:r>
        <w:rPr>
          <w:rFonts w:hint="eastAsia" w:ascii="仿宋" w:hAnsi="仿宋" w:eastAsia="仿宋" w:cs="仿宋"/>
          <w:kern w:val="0"/>
          <w:sz w:val="28"/>
          <w:szCs w:val="28"/>
          <w:u w:val="single"/>
        </w:rPr>
        <w:t>㎡）</w:t>
      </w:r>
      <w:r>
        <w:rPr>
          <w:rFonts w:hint="eastAsia" w:ascii="仿宋" w:hAnsi="仿宋" w:eastAsia="仿宋" w:cs="仿宋"/>
          <w:kern w:val="0"/>
          <w:sz w:val="28"/>
          <w:szCs w:val="28"/>
        </w:rPr>
        <w:t>除室内采暖系统及与管道井连接部分</w:t>
      </w:r>
      <w:r>
        <w:rPr>
          <w:rFonts w:hint="eastAsia" w:ascii="仿宋" w:hAnsi="仿宋" w:eastAsia="仿宋" w:cs="仿宋"/>
          <w:color w:val="000000"/>
          <w:kern w:val="0"/>
          <w:sz w:val="28"/>
          <w:szCs w:val="28"/>
        </w:rPr>
        <w:t>以外的供热工程及设施的建设，包括该项目红线内供热管网、热力站内供热设备、庭院管网、楼道内共用立管及入户装置设施，施工终点为管道井内入户最后一道阀门。</w:t>
      </w:r>
    </w:p>
    <w:p>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pPr>
        <w:spacing w:line="54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 w:hAnsi="仿宋" w:eastAsia="仿宋" w:cs="仿宋"/>
          <w:color w:val="000000"/>
          <w:kern w:val="0"/>
          <w:sz w:val="28"/>
          <w:szCs w:val="28"/>
        </w:rPr>
        <w:t>本</w:t>
      </w:r>
      <w:r>
        <w:rPr>
          <w:rFonts w:hint="eastAsia" w:ascii="仿宋_GB2312" w:hAnsi="仿宋_GB2312" w:eastAsia="仿宋_GB2312" w:cs="仿宋_GB2312"/>
          <w:color w:val="000000"/>
          <w:kern w:val="0"/>
          <w:sz w:val="28"/>
          <w:szCs w:val="28"/>
        </w:rPr>
        <w:t>合同总价款为</w:t>
      </w:r>
      <w:r>
        <w:rPr>
          <w:rFonts w:hint="eastAsia" w:ascii="仿宋_GB2312" w:hAnsi="仿宋_GB2312" w:eastAsia="仿宋_GB2312" w:cs="仿宋_GB2312"/>
          <w:color w:val="000000"/>
          <w:kern w:val="0"/>
          <w:sz w:val="28"/>
          <w:szCs w:val="28"/>
          <w:u w:val="single"/>
          <w:lang w:val="en-US" w:eastAsia="zh-CN"/>
        </w:rPr>
        <w:t>5420194.5</w:t>
      </w:r>
      <w:r>
        <w:rPr>
          <w:rFonts w:hint="eastAsia" w:ascii="仿宋_GB2312" w:hAnsi="仿宋_GB2312" w:eastAsia="仿宋_GB2312" w:cs="仿宋_GB2312"/>
          <w:color w:val="000000"/>
          <w:kern w:val="0"/>
          <w:sz w:val="28"/>
          <w:szCs w:val="28"/>
          <w:u w:val="single"/>
        </w:rPr>
        <w:t>元</w:t>
      </w:r>
      <w:r>
        <w:rPr>
          <w:rFonts w:hint="eastAsia" w:ascii="仿宋_GB2312" w:hAnsi="仿宋_GB2312" w:eastAsia="仿宋_GB2312" w:cs="仿宋_GB2312"/>
          <w:color w:val="000000"/>
          <w:kern w:val="0"/>
          <w:sz w:val="28"/>
          <w:szCs w:val="28"/>
        </w:rPr>
        <w:t>（人民币大写：</w:t>
      </w:r>
      <w:r>
        <w:rPr>
          <w:rFonts w:hint="eastAsia" w:ascii="仿宋_GB2312" w:hAnsi="仿宋_GB2312" w:eastAsia="仿宋_GB2312" w:cs="仿宋_GB2312"/>
          <w:color w:val="000000"/>
          <w:kern w:val="0"/>
          <w:sz w:val="28"/>
          <w:szCs w:val="28"/>
          <w:u w:val="single"/>
          <w:lang w:eastAsia="zh-CN"/>
        </w:rPr>
        <w:t>伍</w:t>
      </w:r>
      <w:r>
        <w:rPr>
          <w:rFonts w:hint="eastAsia" w:ascii="仿宋_GB2312" w:hAnsi="仿宋_GB2312" w:eastAsia="仿宋_GB2312" w:cs="仿宋_GB2312"/>
          <w:color w:val="000000"/>
          <w:kern w:val="0"/>
          <w:sz w:val="28"/>
          <w:szCs w:val="28"/>
          <w:u w:val="single"/>
        </w:rPr>
        <w:t>佰</w:t>
      </w:r>
      <w:r>
        <w:rPr>
          <w:rFonts w:hint="eastAsia" w:ascii="仿宋_GB2312" w:hAnsi="仿宋_GB2312" w:eastAsia="仿宋_GB2312" w:cs="仿宋_GB2312"/>
          <w:color w:val="000000"/>
          <w:kern w:val="0"/>
          <w:sz w:val="28"/>
          <w:szCs w:val="28"/>
          <w:u w:val="single"/>
          <w:lang w:eastAsia="zh-CN"/>
        </w:rPr>
        <w:t>肆</w:t>
      </w:r>
      <w:r>
        <w:rPr>
          <w:rFonts w:hint="eastAsia" w:ascii="仿宋_GB2312" w:hAnsi="仿宋_GB2312" w:eastAsia="仿宋_GB2312" w:cs="仿宋_GB2312"/>
          <w:color w:val="000000"/>
          <w:kern w:val="0"/>
          <w:sz w:val="28"/>
          <w:szCs w:val="28"/>
          <w:u w:val="single"/>
        </w:rPr>
        <w:t>拾</w:t>
      </w:r>
      <w:r>
        <w:rPr>
          <w:rFonts w:hint="eastAsia" w:ascii="仿宋_GB2312" w:hAnsi="仿宋_GB2312" w:eastAsia="仿宋_GB2312" w:cs="仿宋_GB2312"/>
          <w:color w:val="000000"/>
          <w:kern w:val="0"/>
          <w:sz w:val="28"/>
          <w:szCs w:val="28"/>
          <w:u w:val="single"/>
          <w:lang w:eastAsia="zh-CN"/>
        </w:rPr>
        <w:t>贰</w:t>
      </w:r>
      <w:r>
        <w:rPr>
          <w:rFonts w:hint="eastAsia" w:ascii="仿宋_GB2312" w:hAnsi="仿宋_GB2312" w:eastAsia="仿宋_GB2312" w:cs="仿宋_GB2312"/>
          <w:color w:val="000000"/>
          <w:kern w:val="0"/>
          <w:sz w:val="28"/>
          <w:szCs w:val="28"/>
          <w:u w:val="single"/>
        </w:rPr>
        <w:t>万</w:t>
      </w:r>
      <w:r>
        <w:rPr>
          <w:rFonts w:hint="eastAsia" w:ascii="仿宋_GB2312" w:hAnsi="仿宋_GB2312" w:eastAsia="仿宋_GB2312" w:cs="仿宋_GB2312"/>
          <w:color w:val="000000"/>
          <w:kern w:val="0"/>
          <w:sz w:val="28"/>
          <w:szCs w:val="28"/>
          <w:u w:val="single"/>
          <w:lang w:eastAsia="zh-CN"/>
        </w:rPr>
        <w:t>零壹</w:t>
      </w:r>
      <w:r>
        <w:rPr>
          <w:rFonts w:hint="eastAsia" w:ascii="仿宋_GB2312" w:hAnsi="仿宋_GB2312" w:eastAsia="仿宋_GB2312" w:cs="仿宋_GB2312"/>
          <w:color w:val="000000"/>
          <w:kern w:val="0"/>
          <w:sz w:val="28"/>
          <w:szCs w:val="28"/>
          <w:u w:val="single"/>
        </w:rPr>
        <w:t>佰</w:t>
      </w:r>
      <w:r>
        <w:rPr>
          <w:rFonts w:hint="eastAsia" w:ascii="仿宋_GB2312" w:hAnsi="仿宋_GB2312" w:eastAsia="仿宋_GB2312" w:cs="仿宋_GB2312"/>
          <w:color w:val="000000"/>
          <w:kern w:val="0"/>
          <w:sz w:val="28"/>
          <w:szCs w:val="28"/>
          <w:u w:val="single"/>
          <w:lang w:eastAsia="zh-CN"/>
        </w:rPr>
        <w:t>玖</w:t>
      </w:r>
      <w:r>
        <w:rPr>
          <w:rFonts w:hint="eastAsia" w:ascii="仿宋_GB2312" w:hAnsi="仿宋_GB2312" w:eastAsia="仿宋_GB2312" w:cs="仿宋_GB2312"/>
          <w:kern w:val="0"/>
          <w:sz w:val="28"/>
          <w:szCs w:val="28"/>
          <w:u w:val="single"/>
        </w:rPr>
        <w:t>拾</w:t>
      </w:r>
      <w:r>
        <w:rPr>
          <w:rFonts w:hint="eastAsia" w:ascii="仿宋_GB2312" w:hAnsi="仿宋_GB2312" w:eastAsia="仿宋_GB2312" w:cs="仿宋_GB2312"/>
          <w:kern w:val="0"/>
          <w:sz w:val="28"/>
          <w:szCs w:val="28"/>
          <w:u w:val="single"/>
          <w:lang w:eastAsia="zh-CN"/>
        </w:rPr>
        <w:t>肆</w:t>
      </w:r>
      <w:r>
        <w:rPr>
          <w:rFonts w:hint="eastAsia" w:ascii="仿宋_GB2312" w:hAnsi="仿宋_GB2312" w:eastAsia="仿宋_GB2312" w:cs="仿宋_GB2312"/>
          <w:kern w:val="0"/>
          <w:sz w:val="28"/>
          <w:szCs w:val="28"/>
          <w:u w:val="single"/>
        </w:rPr>
        <w:t>元</w:t>
      </w:r>
      <w:r>
        <w:rPr>
          <w:rFonts w:hint="eastAsia" w:ascii="仿宋_GB2312" w:hAnsi="仿宋_GB2312" w:eastAsia="仿宋_GB2312" w:cs="仿宋_GB2312"/>
          <w:kern w:val="0"/>
          <w:sz w:val="28"/>
          <w:szCs w:val="28"/>
          <w:u w:val="single"/>
          <w:lang w:eastAsia="zh-CN"/>
        </w:rPr>
        <w:t>伍角</w:t>
      </w:r>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增值税率：9%，增值税额：</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447538.995</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元</w:t>
      </w:r>
      <w:r>
        <w:rPr>
          <w:rFonts w:hint="eastAsia" w:ascii="仿宋_GB2312" w:hAnsi="仿宋_GB2312" w:eastAsia="仿宋_GB2312" w:cs="仿宋_GB2312"/>
          <w:color w:val="000000" w:themeColor="text1"/>
          <w:kern w:val="0"/>
          <w:sz w:val="28"/>
          <w:szCs w:val="28"/>
          <w14:textFill>
            <w14:solidFill>
              <w14:schemeClr w14:val="tx1"/>
            </w14:solidFill>
          </w14:textFill>
        </w:rPr>
        <w:t>，不含税价：</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4972655.505</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元</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auto"/>
          <w:kern w:val="0"/>
          <w:sz w:val="28"/>
          <w:szCs w:val="28"/>
        </w:rPr>
        <w:t>乙方根据甲方实际付款金额，开具正规增值税</w:t>
      </w:r>
      <w:r>
        <w:rPr>
          <w:rFonts w:hint="eastAsia" w:ascii="仿宋_GB2312" w:hAnsi="仿宋_GB2312" w:eastAsia="仿宋_GB2312" w:cs="仿宋_GB2312"/>
          <w:color w:val="auto"/>
          <w:kern w:val="0"/>
          <w:sz w:val="28"/>
          <w:szCs w:val="28"/>
          <w:u w:val="none"/>
        </w:rPr>
        <w:t>电子</w:t>
      </w:r>
      <w:r>
        <w:rPr>
          <w:rFonts w:hint="eastAsia" w:ascii="仿宋_GB2312" w:hAnsi="仿宋_GB2312" w:eastAsia="仿宋_GB2312" w:cs="仿宋_GB2312"/>
          <w:color w:val="auto"/>
          <w:kern w:val="0"/>
          <w:sz w:val="28"/>
          <w:szCs w:val="28"/>
        </w:rPr>
        <w:t>专用发票。</w:t>
      </w:r>
    </w:p>
    <w:p>
      <w:pPr>
        <w:spacing w:line="540" w:lineRule="exact"/>
        <w:ind w:firstLine="560" w:firstLineChars="20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2、付款方式</w:t>
      </w:r>
    </w:p>
    <w:p>
      <w:pPr>
        <w:spacing w:line="52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rPr>
        <w:t>合同签订后，项目供暖施工具备进场条件一个月前甲方按合同约定条款支付合同款，</w:t>
      </w:r>
      <w:r>
        <w:rPr>
          <w:rFonts w:hint="eastAsia" w:ascii="仿宋_GB2312" w:hAnsi="仿宋_GB2312" w:eastAsia="仿宋_GB2312" w:cs="仿宋_GB2312"/>
          <w:color w:val="auto"/>
          <w:kern w:val="0"/>
          <w:sz w:val="28"/>
          <w:szCs w:val="28"/>
          <w:u w:val="none"/>
        </w:rPr>
        <w:t>付款前乙方开具等额正规电子发票，并按收到的款项组织施工。</w:t>
      </w:r>
    </w:p>
    <w:p>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2.1甲方向乙方支付</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1900000</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元（人民币大写：</w:t>
      </w:r>
      <w:r>
        <w:rPr>
          <w:rFonts w:hint="eastAsia" w:ascii="仿宋_GB2312" w:hAnsi="仿宋_GB2312" w:eastAsia="仿宋_GB2312" w:cs="仿宋_GB2312"/>
          <w:color w:val="auto"/>
          <w:kern w:val="0"/>
          <w:sz w:val="28"/>
          <w:szCs w:val="28"/>
          <w:u w:val="single"/>
          <w:lang w:val="en-US" w:eastAsia="zh-CN"/>
        </w:rPr>
        <w:t>壹佰玖拾</w:t>
      </w:r>
      <w:r>
        <w:rPr>
          <w:rFonts w:hint="eastAsia" w:ascii="仿宋_GB2312" w:hAnsi="仿宋_GB2312" w:eastAsia="仿宋_GB2312" w:cs="仿宋_GB2312"/>
          <w:color w:val="auto"/>
          <w:kern w:val="0"/>
          <w:sz w:val="28"/>
          <w:szCs w:val="28"/>
          <w:u w:val="single"/>
        </w:rPr>
        <w:t>万元整</w:t>
      </w:r>
      <w:r>
        <w:rPr>
          <w:rFonts w:hint="eastAsia" w:ascii="仿宋_GB2312" w:hAnsi="仿宋_GB2312" w:eastAsia="仿宋_GB2312" w:cs="仿宋_GB2312"/>
          <w:color w:val="auto"/>
          <w:kern w:val="0"/>
          <w:sz w:val="28"/>
          <w:szCs w:val="28"/>
        </w:rPr>
        <w:t>），且现场具备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auto"/>
          <w:kern w:val="0"/>
          <w:sz w:val="28"/>
          <w:szCs w:val="28"/>
        </w:rPr>
        <w:t>条件后十日内，乙方进场施工</w:t>
      </w:r>
      <w:r>
        <w:rPr>
          <w:rFonts w:hint="eastAsia" w:ascii="仿宋_GB2312" w:hAnsi="仿宋_GB2312" w:eastAsia="仿宋_GB2312" w:cs="仿宋_GB2312"/>
          <w:color w:val="auto"/>
          <w:kern w:val="0"/>
          <w:sz w:val="28"/>
          <w:szCs w:val="28"/>
          <w:u w:val="none"/>
          <w:lang w:val="en-US" w:eastAsia="zh-CN"/>
        </w:rPr>
        <w:t>6</w:t>
      </w:r>
      <w:r>
        <w:rPr>
          <w:rFonts w:hint="eastAsia" w:ascii="仿宋_GB2312" w:hAnsi="仿宋_GB2312" w:eastAsia="仿宋_GB2312" w:cs="仿宋_GB2312"/>
          <w:color w:val="auto"/>
          <w:kern w:val="0"/>
          <w:sz w:val="28"/>
          <w:szCs w:val="28"/>
          <w:u w:val="none"/>
        </w:rPr>
        <w:t>#</w:t>
      </w:r>
      <w:r>
        <w:rPr>
          <w:rFonts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7</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8</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9</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10</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12</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rPr>
        <w:t>楼内的立管部分、地下车库管网及</w:t>
      </w:r>
      <w:r>
        <w:rPr>
          <w:rFonts w:hint="eastAsia" w:ascii="仿宋" w:hAnsi="仿宋" w:eastAsia="仿宋" w:cs="仿宋"/>
          <w:color w:val="auto"/>
          <w:kern w:val="0"/>
          <w:sz w:val="28"/>
          <w:szCs w:val="28"/>
        </w:rPr>
        <w:t>入户装置设施</w:t>
      </w:r>
      <w:r>
        <w:rPr>
          <w:rFonts w:hint="eastAsia" w:ascii="仿宋_GB2312" w:hAnsi="仿宋_GB2312" w:eastAsia="仿宋_GB2312" w:cs="仿宋_GB2312"/>
          <w:color w:val="auto"/>
          <w:kern w:val="0"/>
          <w:sz w:val="28"/>
          <w:szCs w:val="28"/>
        </w:rPr>
        <w:t>安装调试；</w:t>
      </w:r>
    </w:p>
    <w:p>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rPr>
        <w:t>甲方向乙方支付</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2100000</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元（人民币大写：</w:t>
      </w:r>
      <w:r>
        <w:rPr>
          <w:rFonts w:hint="eastAsia" w:ascii="仿宋_GB2312" w:hAnsi="仿宋_GB2312" w:eastAsia="仿宋_GB2312" w:cs="仿宋_GB2312"/>
          <w:color w:val="auto"/>
          <w:kern w:val="0"/>
          <w:sz w:val="28"/>
          <w:szCs w:val="28"/>
          <w:u w:val="single"/>
        </w:rPr>
        <w:t>贰佰</w:t>
      </w:r>
      <w:r>
        <w:rPr>
          <w:rFonts w:hint="eastAsia" w:ascii="仿宋_GB2312" w:hAnsi="仿宋_GB2312" w:eastAsia="仿宋_GB2312" w:cs="仿宋_GB2312"/>
          <w:color w:val="auto"/>
          <w:kern w:val="0"/>
          <w:sz w:val="28"/>
          <w:szCs w:val="28"/>
          <w:u w:val="single"/>
          <w:lang w:val="en-US" w:eastAsia="zh-CN"/>
        </w:rPr>
        <w:t>壹拾</w:t>
      </w:r>
      <w:r>
        <w:rPr>
          <w:rFonts w:hint="eastAsia" w:ascii="仿宋_GB2312" w:hAnsi="仿宋_GB2312" w:eastAsia="仿宋_GB2312" w:cs="仿宋_GB2312"/>
          <w:color w:val="auto"/>
          <w:kern w:val="0"/>
          <w:sz w:val="28"/>
          <w:szCs w:val="28"/>
          <w:u w:val="single"/>
        </w:rPr>
        <w:t>万元整</w:t>
      </w:r>
      <w:r>
        <w:rPr>
          <w:rFonts w:hint="eastAsia" w:ascii="仿宋_GB2312" w:hAnsi="仿宋_GB2312" w:eastAsia="仿宋_GB2312" w:cs="仿宋_GB2312"/>
          <w:color w:val="auto"/>
          <w:kern w:val="0"/>
          <w:sz w:val="28"/>
          <w:szCs w:val="28"/>
        </w:rPr>
        <w:t>）且现场具备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auto"/>
          <w:kern w:val="0"/>
          <w:sz w:val="28"/>
          <w:szCs w:val="28"/>
        </w:rPr>
        <w:t>条件后十日内，乙方进场施工</w:t>
      </w:r>
      <w:r>
        <w:rPr>
          <w:rFonts w:hint="eastAsia" w:ascii="仿宋_GB2312" w:hAnsi="仿宋_GB2312" w:eastAsia="仿宋_GB2312" w:cs="仿宋_GB2312"/>
          <w:color w:val="auto"/>
          <w:kern w:val="0"/>
          <w:sz w:val="28"/>
          <w:szCs w:val="28"/>
          <w:u w:val="none"/>
          <w:lang w:val="en-US" w:eastAsia="zh-CN"/>
        </w:rPr>
        <w:t>1</w:t>
      </w:r>
      <w:r>
        <w:rPr>
          <w:rFonts w:hint="eastAsia" w:ascii="仿宋_GB2312" w:hAnsi="仿宋_GB2312" w:eastAsia="仿宋_GB2312" w:cs="仿宋_GB2312"/>
          <w:color w:val="auto"/>
          <w:kern w:val="0"/>
          <w:sz w:val="28"/>
          <w:szCs w:val="28"/>
          <w:u w:val="none"/>
        </w:rPr>
        <w:t>#</w:t>
      </w:r>
      <w:r>
        <w:rPr>
          <w:rFonts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2</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3</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5</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11</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u w:val="none"/>
          <w:lang w:val="en-US" w:eastAsia="zh-CN"/>
        </w:rPr>
        <w:t>13</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rPr>
        <w:t>楼内的立管部分、地下车库管网及</w:t>
      </w:r>
      <w:r>
        <w:rPr>
          <w:rFonts w:hint="eastAsia" w:ascii="仿宋" w:hAnsi="仿宋" w:eastAsia="仿宋" w:cs="仿宋"/>
          <w:color w:val="auto"/>
          <w:kern w:val="0"/>
          <w:sz w:val="28"/>
          <w:szCs w:val="28"/>
        </w:rPr>
        <w:t>入户装置设施</w:t>
      </w:r>
      <w:r>
        <w:rPr>
          <w:rFonts w:hint="eastAsia" w:ascii="仿宋_GB2312" w:hAnsi="仿宋_GB2312" w:eastAsia="仿宋_GB2312" w:cs="仿宋_GB2312"/>
          <w:color w:val="auto"/>
          <w:kern w:val="0"/>
          <w:sz w:val="28"/>
          <w:szCs w:val="28"/>
        </w:rPr>
        <w:t>安装调试；</w:t>
      </w:r>
    </w:p>
    <w:p>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rPr>
        <w:t>甲方向乙方支付</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1000000</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元（人民币大写：</w:t>
      </w:r>
      <w:r>
        <w:rPr>
          <w:rFonts w:hint="eastAsia" w:ascii="仿宋_GB2312" w:hAnsi="仿宋_GB2312" w:eastAsia="仿宋_GB2312" w:cs="仿宋_GB2312"/>
          <w:color w:val="auto"/>
          <w:kern w:val="0"/>
          <w:sz w:val="28"/>
          <w:szCs w:val="28"/>
          <w:u w:val="single"/>
          <w:lang w:val="en-US" w:eastAsia="zh-CN"/>
        </w:rPr>
        <w:t>壹</w:t>
      </w:r>
      <w:r>
        <w:rPr>
          <w:rFonts w:hint="eastAsia" w:ascii="仿宋_GB2312" w:hAnsi="仿宋_GB2312" w:eastAsia="仿宋_GB2312" w:cs="仿宋_GB2312"/>
          <w:color w:val="auto"/>
          <w:kern w:val="0"/>
          <w:sz w:val="28"/>
          <w:szCs w:val="28"/>
          <w:u w:val="single"/>
        </w:rPr>
        <w:t>佰万元整</w:t>
      </w:r>
      <w:r>
        <w:rPr>
          <w:rFonts w:hint="eastAsia" w:ascii="仿宋_GB2312" w:hAnsi="仿宋_GB2312" w:eastAsia="仿宋_GB2312" w:cs="仿宋_GB2312"/>
          <w:color w:val="auto"/>
          <w:kern w:val="0"/>
          <w:sz w:val="28"/>
          <w:szCs w:val="28"/>
        </w:rPr>
        <w:t>）且现场具备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auto"/>
          <w:kern w:val="0"/>
          <w:sz w:val="28"/>
          <w:szCs w:val="28"/>
        </w:rPr>
        <w:t>条件后十日内，乙方进场施工本项目热交换站设备安装；</w:t>
      </w:r>
    </w:p>
    <w:p>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2.4甲方向乙方支付</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 xml:space="preserve">420194.5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元（人民币大写：</w:t>
      </w:r>
      <w:r>
        <w:rPr>
          <w:rFonts w:hint="eastAsia" w:ascii="仿宋_GB2312" w:hAnsi="仿宋_GB2312" w:eastAsia="仿宋_GB2312" w:cs="仿宋_GB2312"/>
          <w:color w:val="auto"/>
          <w:kern w:val="0"/>
          <w:sz w:val="28"/>
          <w:szCs w:val="28"/>
          <w:u w:val="single"/>
          <w:lang w:val="en-US" w:eastAsia="zh-CN"/>
        </w:rPr>
        <w:t>肆拾贰万零壹</w:t>
      </w:r>
      <w:r>
        <w:rPr>
          <w:rFonts w:hint="eastAsia" w:ascii="仿宋_GB2312" w:hAnsi="仿宋_GB2312" w:eastAsia="仿宋_GB2312" w:cs="仿宋_GB2312"/>
          <w:color w:val="auto"/>
          <w:kern w:val="0"/>
          <w:sz w:val="28"/>
          <w:szCs w:val="28"/>
          <w:u w:val="single"/>
        </w:rPr>
        <w:t>佰</w:t>
      </w:r>
      <w:r>
        <w:rPr>
          <w:rFonts w:hint="eastAsia" w:ascii="仿宋_GB2312" w:hAnsi="仿宋_GB2312" w:eastAsia="仿宋_GB2312" w:cs="仿宋_GB2312"/>
          <w:color w:val="auto"/>
          <w:kern w:val="0"/>
          <w:sz w:val="28"/>
          <w:szCs w:val="28"/>
          <w:u w:val="single"/>
          <w:lang w:val="en-US" w:eastAsia="zh-CN"/>
        </w:rPr>
        <w:t>玖</w:t>
      </w:r>
      <w:r>
        <w:rPr>
          <w:rFonts w:hint="eastAsia" w:ascii="仿宋_GB2312" w:hAnsi="仿宋_GB2312" w:eastAsia="仿宋_GB2312" w:cs="仿宋_GB2312"/>
          <w:color w:val="auto"/>
          <w:kern w:val="0"/>
          <w:sz w:val="28"/>
          <w:szCs w:val="28"/>
          <w:u w:val="single"/>
        </w:rPr>
        <w:t>拾</w:t>
      </w:r>
      <w:r>
        <w:rPr>
          <w:rFonts w:hint="eastAsia" w:ascii="仿宋_GB2312" w:hAnsi="仿宋_GB2312" w:eastAsia="仿宋_GB2312" w:cs="仿宋_GB2312"/>
          <w:color w:val="auto"/>
          <w:kern w:val="0"/>
          <w:sz w:val="28"/>
          <w:szCs w:val="28"/>
          <w:u w:val="single"/>
          <w:lang w:val="en-US" w:eastAsia="zh-CN"/>
        </w:rPr>
        <w:t>肆</w:t>
      </w:r>
      <w:r>
        <w:rPr>
          <w:rFonts w:hint="eastAsia" w:ascii="仿宋_GB2312" w:hAnsi="仿宋_GB2312" w:eastAsia="仿宋_GB2312" w:cs="仿宋_GB2312"/>
          <w:color w:val="auto"/>
          <w:kern w:val="0"/>
          <w:sz w:val="28"/>
          <w:szCs w:val="28"/>
          <w:u w:val="single"/>
        </w:rPr>
        <w:t>元</w:t>
      </w:r>
      <w:r>
        <w:rPr>
          <w:rFonts w:hint="eastAsia" w:ascii="仿宋_GB2312" w:hAnsi="仿宋_GB2312" w:eastAsia="仿宋_GB2312" w:cs="仿宋_GB2312"/>
          <w:color w:val="auto"/>
          <w:kern w:val="0"/>
          <w:sz w:val="28"/>
          <w:szCs w:val="28"/>
          <w:u w:val="single"/>
          <w:lang w:val="en-US" w:eastAsia="zh-CN"/>
        </w:rPr>
        <w:t>伍角</w:t>
      </w:r>
      <w:r>
        <w:rPr>
          <w:rFonts w:hint="eastAsia" w:ascii="仿宋_GB2312" w:hAnsi="仿宋_GB2312" w:eastAsia="仿宋_GB2312" w:cs="仿宋_GB2312"/>
          <w:color w:val="auto"/>
          <w:kern w:val="0"/>
          <w:sz w:val="28"/>
          <w:szCs w:val="28"/>
          <w:u w:val="none"/>
        </w:rPr>
        <w:t>）</w:t>
      </w:r>
      <w:r>
        <w:rPr>
          <w:rFonts w:hint="eastAsia" w:ascii="仿宋_GB2312" w:hAnsi="仿宋_GB2312" w:eastAsia="仿宋_GB2312" w:cs="仿宋_GB2312"/>
          <w:color w:val="auto"/>
          <w:kern w:val="0"/>
          <w:sz w:val="28"/>
          <w:szCs w:val="28"/>
        </w:rPr>
        <w:t>且现场具备</w:t>
      </w:r>
      <w:r>
        <w:rPr>
          <w:rFonts w:hint="eastAsia" w:ascii="仿宋_GB2312" w:hAnsi="仿宋_GB2312" w:eastAsia="仿宋_GB2312" w:cs="仿宋_GB2312"/>
          <w:color w:val="auto"/>
          <w:kern w:val="0"/>
          <w:sz w:val="28"/>
          <w:szCs w:val="28"/>
          <w:u w:val="none"/>
        </w:rPr>
        <w:t>乙方施工</w:t>
      </w:r>
      <w:r>
        <w:rPr>
          <w:rFonts w:hint="eastAsia" w:ascii="仿宋_GB2312" w:hAnsi="仿宋_GB2312" w:eastAsia="仿宋_GB2312" w:cs="仿宋_GB2312"/>
          <w:color w:val="auto"/>
          <w:kern w:val="0"/>
          <w:sz w:val="28"/>
          <w:szCs w:val="28"/>
        </w:rPr>
        <w:t>条件后十日内，乙方进场施工本项目</w:t>
      </w:r>
      <w:r>
        <w:rPr>
          <w:rFonts w:hint="eastAsia" w:ascii="仿宋_GB2312" w:hAnsi="仿宋_GB2312" w:eastAsia="仿宋_GB2312" w:cs="仿宋_GB2312"/>
          <w:color w:val="auto"/>
          <w:kern w:val="0"/>
          <w:sz w:val="28"/>
          <w:szCs w:val="28"/>
          <w:lang w:eastAsia="zh-CN"/>
        </w:rPr>
        <w:t>供热管网施工</w:t>
      </w:r>
      <w:r>
        <w:rPr>
          <w:rFonts w:hint="eastAsia" w:ascii="仿宋_GB2312" w:hAnsi="仿宋_GB2312" w:eastAsia="仿宋_GB2312" w:cs="仿宋_GB2312"/>
          <w:color w:val="auto"/>
          <w:kern w:val="0"/>
          <w:sz w:val="28"/>
          <w:szCs w:val="28"/>
        </w:rPr>
        <w:t>安装；</w:t>
      </w:r>
    </w:p>
    <w:p>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四</w:t>
      </w:r>
      <w:r>
        <w:rPr>
          <w:rFonts w:hint="eastAsia" w:ascii="仿宋_GB2312" w:hAnsi="仿宋_GB2312" w:eastAsia="仿宋_GB2312" w:cs="仿宋_GB2312"/>
          <w:color w:val="auto"/>
          <w:kern w:val="0"/>
          <w:sz w:val="28"/>
          <w:szCs w:val="28"/>
        </w:rPr>
        <w:t>、发票开具要求及责任</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auto"/>
          <w:kern w:val="0"/>
          <w:sz w:val="28"/>
          <w:szCs w:val="28"/>
        </w:rPr>
        <w:t>1、乙方应提供合规发票，乙方开具发票不合规时出</w:t>
      </w:r>
      <w:r>
        <w:rPr>
          <w:rFonts w:hint="eastAsia" w:ascii="仿宋_GB2312" w:hAnsi="仿宋_GB2312" w:eastAsia="仿宋_GB2312" w:cs="仿宋_GB2312"/>
          <w:color w:val="000000" w:themeColor="text1"/>
          <w:kern w:val="0"/>
          <w:sz w:val="28"/>
          <w:szCs w:val="28"/>
          <w14:textFill>
            <w14:solidFill>
              <w14:schemeClr w14:val="tx1"/>
            </w14:solidFill>
          </w14:textFill>
        </w:rPr>
        <w:t>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auto"/>
          <w:kern w:val="0"/>
          <w:sz w:val="28"/>
          <w:szCs w:val="28"/>
        </w:rPr>
        <w:t>甲方可直接向税务机关投诉，要求税务机关依法作出相应处罚。</w:t>
      </w:r>
    </w:p>
    <w:p>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pPr>
        <w:spacing w:line="50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五</w:t>
      </w:r>
      <w:r>
        <w:rPr>
          <w:rFonts w:hint="eastAsia" w:ascii="仿宋_GB2312" w:hAnsi="仿宋_GB2312" w:eastAsia="仿宋_GB2312" w:cs="仿宋_GB2312"/>
          <w:color w:val="000000"/>
          <w:kern w:val="0"/>
          <w:sz w:val="28"/>
          <w:szCs w:val="28"/>
        </w:rPr>
        <w:t>、施工进度及工期</w:t>
      </w:r>
    </w:p>
    <w:p>
      <w:pPr>
        <w:spacing w:line="520" w:lineRule="exact"/>
        <w:ind w:firstLine="560" w:firstLineChars="200"/>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w:t>
      </w: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六</w:t>
      </w:r>
      <w:r>
        <w:rPr>
          <w:rFonts w:hint="eastAsia" w:ascii="仿宋_GB2312" w:hAnsi="仿宋_GB2312" w:eastAsia="仿宋_GB2312" w:cs="仿宋_GB2312"/>
          <w:color w:val="000000"/>
          <w:kern w:val="0"/>
          <w:sz w:val="28"/>
          <w:szCs w:val="28"/>
        </w:rPr>
        <w:t>、工程材料、设备的采购与保管</w:t>
      </w:r>
    </w:p>
    <w:p>
      <w:pPr>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rPr>
        <w:t>、施工与验收：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rPr>
        <w:t xml:space="preserve"> 张明阳</w:t>
      </w:r>
      <w:r>
        <w:rPr>
          <w:rFonts w:hint="eastAsia" w:ascii="仿宋_GB2312" w:hAnsi="仿宋_GB2312" w:eastAsia="仿宋_GB2312" w:cs="仿宋_GB2312"/>
          <w:color w:val="000000"/>
          <w:kern w:val="0"/>
          <w:sz w:val="28"/>
          <w:szCs w:val="28"/>
          <w:u w:val="single"/>
          <w:lang w:val="en-US" w:eastAsia="zh-CN"/>
        </w:rPr>
        <w:t>13849981088</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网所属单位负责热力站的运行与维护、供热系统运行，管理到终端用户；验收不合格的由责任单位整改后重新报验，直至合格方可入网供暖。</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rPr>
        <w:t>、双方权利、义务</w:t>
      </w:r>
    </w:p>
    <w:p>
      <w:pPr>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pPr>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pPr>
        <w:spacing w:line="520" w:lineRule="exact"/>
        <w:ind w:firstLine="560" w:firstLineChars="200"/>
        <w:rPr>
          <w:rFonts w:hint="default" w:ascii="仿宋_GB2312" w:hAnsi="仿宋_GB2312" w:eastAsia="仿宋_GB2312" w:cs="仿宋_GB2312"/>
          <w:color w:val="000000"/>
          <w:kern w:val="0"/>
          <w:sz w:val="28"/>
          <w:szCs w:val="28"/>
          <w:highlight w:val="yellow"/>
          <w:lang w:val="en-US" w:eastAsia="zh-CN"/>
        </w:rPr>
      </w:pPr>
      <w:r>
        <w:rPr>
          <w:rFonts w:hint="eastAsia" w:ascii="仿宋_GB2312" w:hAnsi="仿宋_GB2312" w:eastAsia="仿宋_GB2312" w:cs="仿宋_GB2312"/>
          <w:color w:val="000000"/>
          <w:kern w:val="0"/>
          <w:sz w:val="28"/>
          <w:szCs w:val="28"/>
          <w:highlight w:val="yellow"/>
          <w:lang w:val="en-US" w:eastAsia="zh-CN"/>
        </w:rPr>
        <w:t>13、该项目的各楼栋施工方案及图纸经双方确认后进行施工。</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、保修范围及期限</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、违约与争议的处理：本合同履行过程中若发生争议，各方协商解决，协商不成的，可向工程所在地人民法院提起诉讼。</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十一、甲方应知事项</w:t>
      </w:r>
    </w:p>
    <w:p>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pPr>
        <w:spacing w:line="540" w:lineRule="exact"/>
        <w:rPr>
          <w:rFonts w:ascii="仿宋" w:hAnsi="仿宋" w:eastAsia="仿宋" w:cs="仿宋"/>
          <w:color w:val="000000"/>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tblPrEx>
          <w:tblCellMar>
            <w:top w:w="0" w:type="dxa"/>
            <w:left w:w="0" w:type="dxa"/>
            <w:bottom w:w="0" w:type="dxa"/>
            <w:right w:w="0" w:type="dxa"/>
          </w:tblCellMar>
        </w:tblPrEx>
        <w:trPr>
          <w:trHeight w:val="4248" w:hRule="atLeast"/>
        </w:trPr>
        <w:tc>
          <w:tcPr>
            <w:tcW w:w="5070" w:type="dxa"/>
            <w:tcMar>
              <w:top w:w="0" w:type="dxa"/>
              <w:left w:w="108" w:type="dxa"/>
              <w:bottom w:w="0" w:type="dxa"/>
              <w:right w:w="108" w:type="dxa"/>
            </w:tcMar>
          </w:tcPr>
          <w:p>
            <w:pPr>
              <w:spacing w:line="320" w:lineRule="exact"/>
              <w:rPr>
                <w:rFonts w:ascii="仿宋" w:hAnsi="仿宋" w:eastAsia="仿宋"/>
                <w:color w:val="000000" w:themeColor="text1"/>
                <w:sz w:val="24"/>
                <w14:textFill>
                  <w14:solidFill>
                    <w14:schemeClr w14:val="tx1"/>
                  </w14:solidFill>
                </w14:textFill>
              </w:rPr>
            </w:pPr>
          </w:p>
          <w:p>
            <w:pPr>
              <w:spacing w:line="320" w:lineRule="exac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s="宋体"/>
                <w:color w:val="000000" w:themeColor="text1"/>
                <w:kern w:val="0"/>
                <w:sz w:val="24"/>
                <w14:textFill>
                  <w14:solidFill>
                    <w14:schemeClr w14:val="tx1"/>
                  </w14:solidFill>
                </w14:textFill>
              </w:rPr>
              <w:t>河南浩德</w:t>
            </w:r>
            <w:r>
              <w:rPr>
                <w:rFonts w:hint="eastAsia" w:ascii="仿宋" w:hAnsi="仿宋" w:eastAsia="仿宋" w:cs="宋体"/>
                <w:color w:val="000000" w:themeColor="text1"/>
                <w:kern w:val="0"/>
                <w:sz w:val="24"/>
                <w:lang w:val="en-US" w:eastAsia="zh-CN"/>
                <w14:textFill>
                  <w14:solidFill>
                    <w14:schemeClr w14:val="tx1"/>
                  </w14:solidFill>
                </w14:textFill>
              </w:rPr>
              <w:t>龙瑞</w:t>
            </w:r>
            <w:r>
              <w:rPr>
                <w:rFonts w:hint="eastAsia" w:ascii="仿宋" w:hAnsi="仿宋" w:eastAsia="仿宋" w:cs="宋体"/>
                <w:color w:val="000000" w:themeColor="text1"/>
                <w:kern w:val="0"/>
                <w:sz w:val="24"/>
                <w14:textFill>
                  <w14:solidFill>
                    <w14:schemeClr w14:val="tx1"/>
                  </w14:solidFill>
                </w14:textFill>
              </w:rPr>
              <w:t>置业有限公司</w:t>
            </w:r>
          </w:p>
          <w:p>
            <w:pPr>
              <w:spacing w:line="320" w:lineRule="exac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地址：河南省洛阳市洛龙区</w:t>
            </w:r>
            <w:r>
              <w:rPr>
                <w:rFonts w:hint="eastAsia" w:ascii="仿宋" w:hAnsi="仿宋" w:eastAsia="仿宋"/>
                <w:color w:val="000000" w:themeColor="text1"/>
                <w:sz w:val="24"/>
                <w:lang w:val="en-US" w:eastAsia="zh-CN"/>
                <w14:textFill>
                  <w14:solidFill>
                    <w14:schemeClr w14:val="tx1"/>
                  </w14:solidFill>
                </w14:textFill>
              </w:rPr>
              <w:t>关林西路8号中浩德电商大厦302室</w:t>
            </w:r>
          </w:p>
          <w:p>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电话：0379-61121111  </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开户银行：中原银行</w:t>
            </w:r>
            <w:r>
              <w:rPr>
                <w:rFonts w:hint="eastAsia" w:ascii="仿宋" w:hAnsi="仿宋" w:eastAsia="仿宋" w:cs="宋体"/>
                <w:color w:val="000000" w:themeColor="text1"/>
                <w:sz w:val="24"/>
                <w:lang w:val="en-US" w:eastAsia="zh-CN"/>
                <w14:textFill>
                  <w14:solidFill>
                    <w14:schemeClr w14:val="tx1"/>
                  </w14:solidFill>
                </w14:textFill>
              </w:rPr>
              <w:t>股份有限公司</w:t>
            </w:r>
            <w:r>
              <w:rPr>
                <w:rFonts w:hint="eastAsia" w:ascii="仿宋" w:hAnsi="仿宋" w:eastAsia="仿宋" w:cs="宋体"/>
                <w:color w:val="000000" w:themeColor="text1"/>
                <w:sz w:val="24"/>
                <w14:textFill>
                  <w14:solidFill>
                    <w14:schemeClr w14:val="tx1"/>
                  </w14:solidFill>
                </w14:textFill>
              </w:rPr>
              <w:t>洛阳万豪中心支行</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帐号：4103 1101 01</w:t>
            </w:r>
            <w:r>
              <w:rPr>
                <w:rFonts w:hint="eastAsia" w:ascii="仿宋" w:hAnsi="仿宋" w:eastAsia="仿宋" w:cs="宋体"/>
                <w:color w:val="000000" w:themeColor="text1"/>
                <w:sz w:val="24"/>
                <w:lang w:val="en-US" w:eastAsia="zh-CN"/>
                <w14:textFill>
                  <w14:solidFill>
                    <w14:schemeClr w14:val="tx1"/>
                  </w14:solidFill>
                </w14:textFill>
              </w:rPr>
              <w:t>6</w:t>
            </w:r>
            <w:r>
              <w:rPr>
                <w:rFonts w:hint="eastAsia" w:ascii="仿宋" w:hAnsi="仿宋" w:eastAsia="仿宋" w:cs="宋体"/>
                <w:color w:val="000000" w:themeColor="text1"/>
                <w:sz w:val="24"/>
                <w14:textFill>
                  <w14:solidFill>
                    <w14:schemeClr w14:val="tx1"/>
                  </w14:solidFill>
                </w14:textFill>
              </w:rPr>
              <w:t>0 00</w:t>
            </w:r>
            <w:r>
              <w:rPr>
                <w:rFonts w:hint="eastAsia" w:ascii="仿宋" w:hAnsi="仿宋" w:eastAsia="仿宋" w:cs="宋体"/>
                <w:color w:val="000000" w:themeColor="text1"/>
                <w:sz w:val="24"/>
                <w:lang w:val="en-US" w:eastAsia="zh-CN"/>
                <w14:textFill>
                  <w14:solidFill>
                    <w14:schemeClr w14:val="tx1"/>
                  </w14:solidFill>
                </w14:textFill>
              </w:rPr>
              <w:t xml:space="preserve">40 </w:t>
            </w:r>
            <w:r>
              <w:rPr>
                <w:rFonts w:hint="eastAsia" w:ascii="仿宋" w:hAnsi="仿宋" w:eastAsia="仿宋" w:cs="宋体"/>
                <w:color w:val="000000" w:themeColor="text1"/>
                <w:sz w:val="24"/>
                <w14:textFill>
                  <w14:solidFill>
                    <w14:schemeClr w14:val="tx1"/>
                  </w14:solidFill>
                </w14:textFill>
              </w:rPr>
              <w:t>01</w:t>
            </w:r>
          </w:p>
          <w:p>
            <w:pPr>
              <w:spacing w:line="320" w:lineRule="exac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 0300 MA9</w:t>
            </w:r>
            <w:r>
              <w:rPr>
                <w:rFonts w:hint="eastAsia" w:ascii="仿宋" w:hAnsi="仿宋" w:eastAsia="仿宋" w:cs="宋体"/>
                <w:color w:val="000000" w:themeColor="text1"/>
                <w:sz w:val="24"/>
                <w:lang w:val="en-US" w:eastAsia="zh-CN"/>
                <w14:textFill>
                  <w14:solidFill>
                    <w14:schemeClr w14:val="tx1"/>
                  </w14:solidFill>
                </w14:textFill>
              </w:rPr>
              <w:t>M Y</w:t>
            </w:r>
            <w:r>
              <w:rPr>
                <w:rFonts w:hint="eastAsia" w:ascii="仿宋" w:hAnsi="仿宋" w:eastAsia="仿宋" w:cs="宋体"/>
                <w:color w:val="000000" w:themeColor="text1"/>
                <w:sz w:val="24"/>
                <w14:textFill>
                  <w14:solidFill>
                    <w14:schemeClr w14:val="tx1"/>
                  </w14:solidFill>
                </w14:textFill>
              </w:rPr>
              <w:t>U</w:t>
            </w:r>
            <w:r>
              <w:rPr>
                <w:rFonts w:hint="eastAsia" w:ascii="仿宋" w:hAnsi="仿宋" w:eastAsia="仿宋" w:cs="宋体"/>
                <w:color w:val="000000" w:themeColor="text1"/>
                <w:sz w:val="24"/>
                <w:lang w:val="en-US" w:eastAsia="zh-CN"/>
                <w14:textFill>
                  <w14:solidFill>
                    <w14:schemeClr w14:val="tx1"/>
                  </w14:solidFill>
                </w14:textFill>
              </w:rPr>
              <w:t>RF 5B</w:t>
            </w:r>
          </w:p>
        </w:tc>
        <w:tc>
          <w:tcPr>
            <w:tcW w:w="5124" w:type="dxa"/>
            <w:tcMar>
              <w:top w:w="0" w:type="dxa"/>
              <w:left w:w="108" w:type="dxa"/>
              <w:bottom w:w="0" w:type="dxa"/>
              <w:right w:w="108" w:type="dxa"/>
            </w:tcMar>
          </w:tcPr>
          <w:p>
            <w:pPr>
              <w:spacing w:line="320" w:lineRule="exact"/>
              <w:rPr>
                <w:rFonts w:ascii="仿宋" w:hAnsi="仿宋" w:eastAsia="仿宋"/>
                <w:color w:val="000000" w:themeColor="text1"/>
                <w:sz w:val="24"/>
                <w14:textFill>
                  <w14:solidFill>
                    <w14:schemeClr w14:val="tx1"/>
                  </w14:solidFill>
                </w14:textFill>
              </w:rPr>
            </w:pPr>
          </w:p>
          <w:p>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乙方：</w:t>
            </w:r>
            <w:r>
              <w:rPr>
                <w:rFonts w:hint="eastAsia" w:ascii="仿宋" w:hAnsi="仿宋" w:eastAsia="仿宋" w:cs="宋体"/>
                <w:color w:val="000000" w:themeColor="text1"/>
                <w:kern w:val="0"/>
                <w:sz w:val="24"/>
                <w14:textFill>
                  <w14:solidFill>
                    <w14:schemeClr w14:val="tx1"/>
                  </w14:solidFill>
                </w14:textFill>
              </w:rPr>
              <w:t>洛阳市锦泓水业有限公司</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w:t>
            </w:r>
            <w:r>
              <w:rPr>
                <w:rFonts w:hint="eastAsia" w:ascii="仿宋" w:hAnsi="仿宋" w:eastAsia="仿宋" w:cs="宋体"/>
                <w:color w:val="000000" w:themeColor="text1"/>
                <w:sz w:val="24"/>
                <w14:textFill>
                  <w14:solidFill>
                    <w14:schemeClr w14:val="tx1"/>
                  </w14:solidFill>
                </w14:textFill>
              </w:rPr>
              <w:t xml:space="preserve">河南省洛阳市洛龙区宜人东路与凤翔街交叉口中移在线新园区客服生产楼CC-1东连廊北三楼306室                         </w:t>
            </w:r>
          </w:p>
          <w:p>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电话： </w:t>
            </w:r>
            <w:r>
              <w:rPr>
                <w:rFonts w:ascii="仿宋" w:hAnsi="仿宋" w:eastAsia="仿宋" w:cs="宋体"/>
                <w:color w:val="000000" w:themeColor="text1"/>
                <w:sz w:val="24"/>
                <w14:textFill>
                  <w14:solidFill>
                    <w14:schemeClr w14:val="tx1"/>
                  </w14:solidFill>
                </w14:textFill>
              </w:rPr>
              <w:t>18800767073</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开户银行：交通银行洛阳九都支行</w:t>
            </w:r>
          </w:p>
          <w:p>
            <w:pPr>
              <w:spacing w:line="320" w:lineRule="exact"/>
              <w:jc w:val="left"/>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邮箱：</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帐号：413069200018010035011 </w:t>
            </w:r>
          </w:p>
          <w:p>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税号：91410305580328319</w:t>
            </w:r>
            <w:r>
              <w:rPr>
                <w:rFonts w:ascii="仿宋" w:hAnsi="仿宋" w:eastAsia="仿宋" w:cs="宋体"/>
                <w:color w:val="000000" w:themeColor="text1"/>
                <w:sz w:val="24"/>
                <w14:textFill>
                  <w14:solidFill>
                    <w14:schemeClr w14:val="tx1"/>
                  </w14:solidFill>
                </w14:textFill>
              </w:rPr>
              <w:t>J</w:t>
            </w:r>
          </w:p>
          <w:p>
            <w:pPr>
              <w:spacing w:line="320" w:lineRule="exact"/>
              <w:rPr>
                <w:rFonts w:ascii="仿宋" w:hAnsi="仿宋" w:eastAsia="仿宋"/>
                <w:color w:val="000000" w:themeColor="text1"/>
                <w:sz w:val="24"/>
                <w14:textFill>
                  <w14:solidFill>
                    <w14:schemeClr w14:val="tx1"/>
                  </w14:solidFill>
                </w14:textFill>
              </w:rPr>
            </w:pPr>
          </w:p>
        </w:tc>
      </w:tr>
    </w:tbl>
    <w:p>
      <w:pPr>
        <w:widowControl/>
        <w:spacing w:line="380" w:lineRule="exact"/>
        <w:ind w:firstLine="5472" w:firstLineChars="2280"/>
        <w:jc w:val="left"/>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合同签订地：洛龙区</w:t>
      </w:r>
      <w:r>
        <w:rPr>
          <w:rFonts w:hint="eastAsia" w:ascii="仿宋" w:hAnsi="仿宋" w:eastAsia="仿宋" w:cs="宋体"/>
          <w:color w:val="000000" w:themeColor="text1"/>
          <w:kern w:val="0"/>
          <w:sz w:val="24"/>
          <w:lang w:val="en-US" w:eastAsia="zh-CN"/>
          <w14:textFill>
            <w14:solidFill>
              <w14:schemeClr w14:val="tx1"/>
            </w14:solidFill>
          </w14:textFill>
        </w:rPr>
        <w:t>中浩德集团</w:t>
      </w:r>
      <w:bookmarkStart w:id="1" w:name="_GoBack"/>
      <w:bookmarkEnd w:id="1"/>
    </w:p>
    <w:p>
      <w:pPr>
        <w:widowControl/>
        <w:spacing w:line="380" w:lineRule="exact"/>
        <w:ind w:firstLine="2308" w:firstLineChars="962"/>
        <w:jc w:val="left"/>
        <w:rPr>
          <w:rFonts w:ascii="仿宋" w:hAnsi="仿宋" w:eastAsia="仿宋" w:cs="仿宋_GB2312"/>
          <w:color w:val="000000"/>
          <w:kern w:val="0"/>
          <w:sz w:val="28"/>
          <w:szCs w:val="28"/>
        </w:rPr>
      </w:pPr>
      <w:r>
        <w:rPr>
          <w:rFonts w:hint="eastAsia" w:ascii="仿宋" w:hAnsi="仿宋" w:eastAsia="仿宋" w:cs="宋体"/>
          <w:color w:val="000000" w:themeColor="text1"/>
          <w:kern w:val="0"/>
          <w:sz w:val="24"/>
          <w14:textFill>
            <w14:solidFill>
              <w14:schemeClr w14:val="tx1"/>
            </w14:solidFill>
          </w14:textFill>
        </w:rPr>
        <w:t xml:space="preserve">                           签订时间：2024年</w:t>
      </w:r>
      <w:r>
        <w:rPr>
          <w:rFonts w:hint="eastAsia" w:ascii="仿宋" w:hAnsi="仿宋" w:eastAsia="仿宋" w:cs="宋体"/>
          <w:color w:val="000000" w:themeColor="text1"/>
          <w:kern w:val="0"/>
          <w:sz w:val="24"/>
          <w:lang w:val="en-US" w:eastAsia="zh-CN"/>
          <w14:textFill>
            <w14:solidFill>
              <w14:schemeClr w14:val="tx1"/>
            </w14:solidFill>
          </w14:textFill>
        </w:rPr>
        <w:t>5</w:t>
      </w:r>
      <w:r>
        <w:rPr>
          <w:rFonts w:hint="eastAsia" w:ascii="仿宋" w:hAnsi="仿宋" w:eastAsia="仿宋" w:cs="宋体"/>
          <w:color w:val="000000" w:themeColor="text1"/>
          <w:kern w:val="0"/>
          <w:sz w:val="24"/>
          <w14:textFill>
            <w14:solidFill>
              <w14:schemeClr w14:val="tx1"/>
            </w14:solidFill>
          </w14:textFill>
        </w:rPr>
        <w:t>月</w:t>
      </w:r>
      <w:r>
        <w:rPr>
          <w:rFonts w:hint="eastAsia" w:ascii="仿宋" w:hAnsi="仿宋" w:eastAsia="仿宋" w:cs="宋体"/>
          <w:color w:val="000000" w:themeColor="text1"/>
          <w:kern w:val="0"/>
          <w:sz w:val="24"/>
          <w:lang w:val="en-US" w:eastAsia="zh-CN"/>
          <w14:textFill>
            <w14:solidFill>
              <w14:schemeClr w14:val="tx1"/>
            </w14:solidFill>
          </w14:textFill>
        </w:rPr>
        <w:t>13</w:t>
      </w:r>
      <w:r>
        <w:rPr>
          <w:rFonts w:hint="eastAsia" w:ascii="仿宋" w:hAnsi="仿宋" w:eastAsia="仿宋" w:cs="宋体"/>
          <w:color w:val="000000" w:themeColor="text1"/>
          <w:kern w:val="0"/>
          <w:sz w:val="24"/>
          <w14:textFill>
            <w14:solidFill>
              <w14:schemeClr w14:val="tx1"/>
            </w14:solidFill>
          </w14:textFill>
        </w:rPr>
        <w:t>日</w:t>
      </w:r>
    </w:p>
    <w:sectPr>
      <w:headerReference r:id="rId3" w:type="default"/>
      <w:footerReference r:id="rId4" w:type="default"/>
      <w:footerReference r:id="rId5" w:type="even"/>
      <w:pgSz w:w="11906" w:h="16838"/>
      <w:pgMar w:top="1440" w:right="849"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ZjY0N2Q1OGNiMzk4YzVhZTJjYWZiZmJkZTE5ZDU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2C38"/>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4E1B"/>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6D9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2D95"/>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0870"/>
    <w:rsid w:val="0047426F"/>
    <w:rsid w:val="00475022"/>
    <w:rsid w:val="004768CD"/>
    <w:rsid w:val="004804FC"/>
    <w:rsid w:val="004A0418"/>
    <w:rsid w:val="004A34A7"/>
    <w:rsid w:val="004A4569"/>
    <w:rsid w:val="004B4F27"/>
    <w:rsid w:val="004B5870"/>
    <w:rsid w:val="004B5AAC"/>
    <w:rsid w:val="004C126C"/>
    <w:rsid w:val="004C1A73"/>
    <w:rsid w:val="004C41AD"/>
    <w:rsid w:val="004C7CD0"/>
    <w:rsid w:val="004D56C7"/>
    <w:rsid w:val="004E4CE8"/>
    <w:rsid w:val="004F1D8D"/>
    <w:rsid w:val="004F5D27"/>
    <w:rsid w:val="004F77DF"/>
    <w:rsid w:val="00502E4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45324"/>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11D7"/>
    <w:rsid w:val="006812D6"/>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1175"/>
    <w:rsid w:val="007D5943"/>
    <w:rsid w:val="007E2B36"/>
    <w:rsid w:val="007E5BE3"/>
    <w:rsid w:val="007F4FB2"/>
    <w:rsid w:val="00801817"/>
    <w:rsid w:val="0080221A"/>
    <w:rsid w:val="00803052"/>
    <w:rsid w:val="00803418"/>
    <w:rsid w:val="008064FD"/>
    <w:rsid w:val="008077CF"/>
    <w:rsid w:val="00810D1D"/>
    <w:rsid w:val="00812B6C"/>
    <w:rsid w:val="00813D56"/>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59EB"/>
    <w:rsid w:val="008A7388"/>
    <w:rsid w:val="008B111C"/>
    <w:rsid w:val="008C013B"/>
    <w:rsid w:val="008C264D"/>
    <w:rsid w:val="008C392C"/>
    <w:rsid w:val="008D0832"/>
    <w:rsid w:val="008D2ACB"/>
    <w:rsid w:val="008D4702"/>
    <w:rsid w:val="008D4D37"/>
    <w:rsid w:val="008D613B"/>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2C1E"/>
    <w:rsid w:val="00954DDE"/>
    <w:rsid w:val="00962CB9"/>
    <w:rsid w:val="009653ED"/>
    <w:rsid w:val="00965C11"/>
    <w:rsid w:val="00966CCA"/>
    <w:rsid w:val="00966E3D"/>
    <w:rsid w:val="00967FBC"/>
    <w:rsid w:val="00975528"/>
    <w:rsid w:val="00977053"/>
    <w:rsid w:val="009773E7"/>
    <w:rsid w:val="00980A93"/>
    <w:rsid w:val="00981EA8"/>
    <w:rsid w:val="00985E8A"/>
    <w:rsid w:val="00990BBB"/>
    <w:rsid w:val="00991D06"/>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B54"/>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7025D"/>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4D5F"/>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4C3"/>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283"/>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30F4A8A"/>
    <w:rsid w:val="04A66578"/>
    <w:rsid w:val="05B521A7"/>
    <w:rsid w:val="068B5B10"/>
    <w:rsid w:val="072537B1"/>
    <w:rsid w:val="07CC1A7B"/>
    <w:rsid w:val="08E42421"/>
    <w:rsid w:val="0A2428FB"/>
    <w:rsid w:val="0ABF0394"/>
    <w:rsid w:val="0DE6081F"/>
    <w:rsid w:val="0F583699"/>
    <w:rsid w:val="0F621C35"/>
    <w:rsid w:val="10C04426"/>
    <w:rsid w:val="129F79AD"/>
    <w:rsid w:val="13CA5460"/>
    <w:rsid w:val="14220C40"/>
    <w:rsid w:val="145D29CB"/>
    <w:rsid w:val="14621C04"/>
    <w:rsid w:val="15B6703B"/>
    <w:rsid w:val="17B40B54"/>
    <w:rsid w:val="17FFB3BC"/>
    <w:rsid w:val="1901433C"/>
    <w:rsid w:val="195E3DB8"/>
    <w:rsid w:val="1B396909"/>
    <w:rsid w:val="1B3E3557"/>
    <w:rsid w:val="1BD34076"/>
    <w:rsid w:val="1D0A6254"/>
    <w:rsid w:val="1E6547A8"/>
    <w:rsid w:val="1EE24AC0"/>
    <w:rsid w:val="23C72AB4"/>
    <w:rsid w:val="26A530CC"/>
    <w:rsid w:val="29982E07"/>
    <w:rsid w:val="2A0A4D03"/>
    <w:rsid w:val="2B1A4D1A"/>
    <w:rsid w:val="2D5D0A4E"/>
    <w:rsid w:val="2DAB617C"/>
    <w:rsid w:val="2DBB3EEC"/>
    <w:rsid w:val="2DD9127F"/>
    <w:rsid w:val="2F6DCC5A"/>
    <w:rsid w:val="319A3A36"/>
    <w:rsid w:val="34B85E1D"/>
    <w:rsid w:val="358C1270"/>
    <w:rsid w:val="35D34F88"/>
    <w:rsid w:val="36550CA7"/>
    <w:rsid w:val="36DB7A54"/>
    <w:rsid w:val="383D2EC5"/>
    <w:rsid w:val="38DA1FC4"/>
    <w:rsid w:val="3AA20FB4"/>
    <w:rsid w:val="3B6E62E3"/>
    <w:rsid w:val="3BDE1F6B"/>
    <w:rsid w:val="3D0B4831"/>
    <w:rsid w:val="3DFD29A6"/>
    <w:rsid w:val="3F300042"/>
    <w:rsid w:val="40B72595"/>
    <w:rsid w:val="41466412"/>
    <w:rsid w:val="43E33BB7"/>
    <w:rsid w:val="454560B0"/>
    <w:rsid w:val="4548798E"/>
    <w:rsid w:val="459F2AFF"/>
    <w:rsid w:val="45CF2E79"/>
    <w:rsid w:val="48015912"/>
    <w:rsid w:val="48B7460F"/>
    <w:rsid w:val="48FB5D34"/>
    <w:rsid w:val="499A72FA"/>
    <w:rsid w:val="4AA3699E"/>
    <w:rsid w:val="4B05029F"/>
    <w:rsid w:val="4C605C2A"/>
    <w:rsid w:val="4CB50B58"/>
    <w:rsid w:val="4D1F0243"/>
    <w:rsid w:val="4EC70063"/>
    <w:rsid w:val="4F2B4C0F"/>
    <w:rsid w:val="50CA6717"/>
    <w:rsid w:val="51490DDD"/>
    <w:rsid w:val="516356C9"/>
    <w:rsid w:val="519A373C"/>
    <w:rsid w:val="52290251"/>
    <w:rsid w:val="53891202"/>
    <w:rsid w:val="53FB308C"/>
    <w:rsid w:val="544D700D"/>
    <w:rsid w:val="55F3DB33"/>
    <w:rsid w:val="57A6EA68"/>
    <w:rsid w:val="58773BE1"/>
    <w:rsid w:val="58D45C78"/>
    <w:rsid w:val="59012EF2"/>
    <w:rsid w:val="5986716D"/>
    <w:rsid w:val="59B348C1"/>
    <w:rsid w:val="5A4D0DF5"/>
    <w:rsid w:val="5B7420A1"/>
    <w:rsid w:val="5CE81C59"/>
    <w:rsid w:val="5D034899"/>
    <w:rsid w:val="5DF821E6"/>
    <w:rsid w:val="5FA40A7B"/>
    <w:rsid w:val="5FAD16DE"/>
    <w:rsid w:val="61BC288A"/>
    <w:rsid w:val="61C86D99"/>
    <w:rsid w:val="6209707C"/>
    <w:rsid w:val="6307235E"/>
    <w:rsid w:val="6387183B"/>
    <w:rsid w:val="64380EE0"/>
    <w:rsid w:val="647E53DB"/>
    <w:rsid w:val="64ED65BF"/>
    <w:rsid w:val="65B4031D"/>
    <w:rsid w:val="67FE2C0C"/>
    <w:rsid w:val="697D4A36"/>
    <w:rsid w:val="69B64E5A"/>
    <w:rsid w:val="6B1116BB"/>
    <w:rsid w:val="6B52260F"/>
    <w:rsid w:val="6B6C4B43"/>
    <w:rsid w:val="6BDC37FC"/>
    <w:rsid w:val="6DB175E8"/>
    <w:rsid w:val="6E6FEA16"/>
    <w:rsid w:val="6F03524D"/>
    <w:rsid w:val="701D01BA"/>
    <w:rsid w:val="70C66AA3"/>
    <w:rsid w:val="71D945B4"/>
    <w:rsid w:val="731858C5"/>
    <w:rsid w:val="734846F1"/>
    <w:rsid w:val="73742174"/>
    <w:rsid w:val="74A63A17"/>
    <w:rsid w:val="754E6902"/>
    <w:rsid w:val="757E3684"/>
    <w:rsid w:val="763C20C8"/>
    <w:rsid w:val="764348A6"/>
    <w:rsid w:val="769534B1"/>
    <w:rsid w:val="77035F2F"/>
    <w:rsid w:val="786A34DB"/>
    <w:rsid w:val="79A65D31"/>
    <w:rsid w:val="79F50131"/>
    <w:rsid w:val="7A742AD2"/>
    <w:rsid w:val="7BFEFA43"/>
    <w:rsid w:val="7C25311E"/>
    <w:rsid w:val="7CBC6FAC"/>
    <w:rsid w:val="7D284642"/>
    <w:rsid w:val="7D965A4F"/>
    <w:rsid w:val="7EAF0B77"/>
    <w:rsid w:val="7F535C53"/>
    <w:rsid w:val="7FB83A5B"/>
    <w:rsid w:val="DBB95EF3"/>
    <w:rsid w:val="DFBFE10B"/>
    <w:rsid w:val="EFFFBEA3"/>
    <w:rsid w:val="F2BA763A"/>
    <w:rsid w:val="FDDB70C2"/>
    <w:rsid w:val="FF3F0F97"/>
    <w:rsid w:val="FF7EC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 w:type="character" w:styleId="10">
    <w:name w:val="Hyperlink"/>
    <w:basedOn w:val="7"/>
    <w:qFormat/>
    <w:uiPriority w:val="0"/>
    <w:rPr>
      <w:color w:val="0000FF"/>
      <w:u w:val="single"/>
    </w:rPr>
  </w:style>
  <w:style w:type="character" w:customStyle="1" w:styleId="11">
    <w:name w:val="fontstyle01"/>
    <w:basedOn w:val="7"/>
    <w:qFormat/>
    <w:uiPriority w:val="0"/>
    <w:rPr>
      <w:rFonts w:hint="eastAsia" w:ascii="仿宋" w:hAnsi="仿宋" w:eastAsia="仿宋"/>
      <w:color w:val="000000"/>
      <w:sz w:val="30"/>
      <w:szCs w:val="30"/>
    </w:r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703</Words>
  <Characters>4013</Characters>
  <Lines>33</Lines>
  <Paragraphs>9</Paragraphs>
  <TotalTime>8</TotalTime>
  <ScaleCrop>false</ScaleCrop>
  <LinksUpToDate>false</LinksUpToDate>
  <CharactersWithSpaces>4707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2024-04-16T23:19:00Z</dcterms:created>
  <dc:creator>User</dc:creator>
  <cp:lastModifiedBy>方玉</cp:lastModifiedBy>
  <cp:lastPrinted>2016-08-21T11:02:00Z</cp:lastPrinted>
  <dcterms:modified xsi:type="dcterms:W3CDTF">2024-05-14T05:07:25Z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2EEA3B889B54E873D19F1F6671ADF3B6_43</vt:lpwstr>
  </property>
</Properties>
</file>