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cs="宋体" w:asciiTheme="minorEastAsia" w:hAnsiTheme="minorEastAsia" w:eastAsiaTheme="minorEastAsia"/>
          <w:b/>
          <w:color w:val="auto"/>
          <w:sz w:val="44"/>
          <w:szCs w:val="44"/>
        </w:rPr>
      </w:pPr>
    </w:p>
    <w:p>
      <w:pPr>
        <w:spacing w:line="360" w:lineRule="auto"/>
        <w:jc w:val="center"/>
        <w:rPr>
          <w:rFonts w:cs="宋体" w:asciiTheme="minorEastAsia" w:hAnsiTheme="minorEastAsia" w:eastAsiaTheme="minorEastAsia"/>
          <w:b/>
          <w:color w:val="auto"/>
          <w:sz w:val="44"/>
          <w:szCs w:val="44"/>
        </w:rPr>
      </w:pPr>
    </w:p>
    <w:p>
      <w:pPr>
        <w:pStyle w:val="52"/>
        <w:rPr>
          <w:rFonts w:asciiTheme="minorEastAsia" w:hAnsiTheme="minorEastAsia" w:eastAsiaTheme="minorEastAsia"/>
          <w:color w:val="auto"/>
        </w:rPr>
      </w:pPr>
      <w:bookmarkStart w:id="0" w:name="_Toc29375566"/>
      <w:bookmarkStart w:id="1" w:name="_Toc29022632"/>
      <w:bookmarkStart w:id="2" w:name="_Toc117419001"/>
      <w:bookmarkStart w:id="3" w:name="_Toc29028039"/>
    </w:p>
    <w:p>
      <w:pPr>
        <w:pStyle w:val="52"/>
        <w:rPr>
          <w:rFonts w:asciiTheme="minorEastAsia" w:hAnsiTheme="minorEastAsia" w:eastAsiaTheme="minorEastAsia"/>
          <w:color w:val="auto"/>
        </w:rPr>
      </w:pPr>
    </w:p>
    <w:bookmarkEnd w:id="0"/>
    <w:bookmarkEnd w:id="1"/>
    <w:bookmarkEnd w:id="2"/>
    <w:bookmarkEnd w:id="3"/>
    <w:p>
      <w:pPr>
        <w:pStyle w:val="88"/>
        <w:widowControl w:val="0"/>
        <w:autoSpaceDN w:val="0"/>
        <w:spacing w:line="360" w:lineRule="auto"/>
        <w:jc w:val="center"/>
        <w:rPr>
          <w:rFonts w:ascii="宋体" w:hAnsi="宋体"/>
          <w:bCs/>
          <w:color w:val="auto"/>
          <w:sz w:val="48"/>
          <w:szCs w:val="48"/>
        </w:rPr>
      </w:pPr>
    </w:p>
    <w:p>
      <w:pPr>
        <w:jc w:val="center"/>
        <w:rPr>
          <w:rFonts w:hint="eastAsia" w:ascii="宋体" w:hAnsi="宋体" w:cs="宋体"/>
          <w:b/>
          <w:bCs/>
          <w:sz w:val="52"/>
          <w:szCs w:val="48"/>
        </w:rPr>
      </w:pPr>
      <w:r>
        <w:rPr>
          <w:rFonts w:hint="eastAsia" w:ascii="宋体" w:hAnsi="宋体" w:cs="宋体"/>
          <w:b/>
          <w:bCs/>
          <w:sz w:val="52"/>
          <w:szCs w:val="48"/>
          <w:lang w:val="en-US" w:eastAsia="zh-CN"/>
        </w:rPr>
        <w:t>栾川山水文苑S1地块永久性护坡</w:t>
      </w:r>
      <w:r>
        <w:rPr>
          <w:rFonts w:hint="eastAsia" w:ascii="宋体" w:hAnsi="宋体" w:cs="宋体"/>
          <w:b/>
          <w:bCs/>
          <w:sz w:val="52"/>
          <w:szCs w:val="48"/>
        </w:rPr>
        <w:t>施工合同</w:t>
      </w:r>
    </w:p>
    <w:p>
      <w:pPr>
        <w:rPr>
          <w:rFonts w:hint="eastAsia" w:ascii="宋体" w:hAnsi="宋体" w:cs="宋体"/>
          <w:b/>
          <w:bCs/>
          <w:sz w:val="32"/>
          <w:szCs w:val="28"/>
        </w:rPr>
      </w:pPr>
    </w:p>
    <w:p>
      <w:pPr>
        <w:rPr>
          <w:rFonts w:hint="eastAsia" w:ascii="宋体" w:hAnsi="宋体" w:cs="宋体"/>
          <w:b/>
          <w:bCs/>
          <w:sz w:val="32"/>
          <w:szCs w:val="28"/>
        </w:rPr>
      </w:pPr>
    </w:p>
    <w:p>
      <w:pPr>
        <w:rPr>
          <w:rFonts w:hint="eastAsia" w:ascii="宋体" w:hAnsi="宋体" w:cs="宋体"/>
          <w:b/>
          <w:bCs/>
          <w:sz w:val="32"/>
          <w:szCs w:val="28"/>
        </w:rPr>
      </w:pPr>
    </w:p>
    <w:p>
      <w:pPr>
        <w:rPr>
          <w:rFonts w:hint="eastAsia" w:ascii="宋体" w:hAnsi="宋体" w:cs="宋体"/>
          <w:b/>
          <w:bCs/>
          <w:sz w:val="32"/>
          <w:szCs w:val="28"/>
        </w:rPr>
      </w:pPr>
    </w:p>
    <w:p>
      <w:pPr>
        <w:rPr>
          <w:rFonts w:hint="eastAsia" w:ascii="宋体" w:hAnsi="宋体" w:cs="宋体"/>
          <w:b/>
          <w:bCs/>
          <w:sz w:val="32"/>
          <w:szCs w:val="28"/>
        </w:rPr>
      </w:pPr>
    </w:p>
    <w:p>
      <w:pPr>
        <w:autoSpaceDN w:val="0"/>
        <w:spacing w:line="360" w:lineRule="auto"/>
        <w:rPr>
          <w:rFonts w:ascii="宋体" w:hAnsi="宋体"/>
          <w:b/>
          <w:bCs/>
          <w:szCs w:val="24"/>
          <w:highlight w:val="none"/>
        </w:rPr>
      </w:pPr>
      <w:r>
        <w:rPr>
          <w:rFonts w:hint="eastAsia" w:ascii="宋体" w:hAnsi="宋体" w:cs="宋体"/>
          <w:b/>
          <w:bCs/>
          <w:sz w:val="32"/>
          <w:szCs w:val="28"/>
        </w:rPr>
        <w:t xml:space="preserve">     </w:t>
      </w:r>
    </w:p>
    <w:p>
      <w:pPr>
        <w:autoSpaceDN w:val="0"/>
        <w:spacing w:line="360" w:lineRule="auto"/>
        <w:ind w:firstLine="840" w:firstLineChars="280"/>
        <w:rPr>
          <w:rFonts w:hint="default" w:ascii="宋体" w:hAnsi="宋体" w:eastAsia="宋体" w:cs="宋体"/>
          <w:sz w:val="30"/>
          <w:szCs w:val="30"/>
          <w:highlight w:val="none"/>
          <w:u w:val="single"/>
          <w:lang w:val="en-US" w:eastAsia="zh-CN"/>
        </w:rPr>
      </w:pPr>
      <w:r>
        <w:rPr>
          <w:rFonts w:hint="eastAsia" w:ascii="宋体" w:hAnsi="宋体"/>
          <w:sz w:val="30"/>
          <w:szCs w:val="30"/>
          <w:highlight w:val="none"/>
        </w:rPr>
        <w:t xml:space="preserve">           成本代码：</w:t>
      </w:r>
      <w:r>
        <w:rPr>
          <w:rFonts w:hint="eastAsia" w:ascii="宋体" w:hAnsi="宋体" w:cs="宋体"/>
          <w:sz w:val="30"/>
          <w:szCs w:val="30"/>
          <w:highlight w:val="none"/>
          <w:u w:val="single"/>
        </w:rPr>
        <w:t>03020101</w:t>
      </w:r>
    </w:p>
    <w:p>
      <w:pPr>
        <w:autoSpaceDN w:val="0"/>
        <w:spacing w:line="360" w:lineRule="auto"/>
        <w:ind w:firstLine="840" w:firstLineChars="280"/>
        <w:rPr>
          <w:rFonts w:hint="default" w:ascii="宋体" w:hAnsi="宋体" w:eastAsia="宋体"/>
          <w:sz w:val="30"/>
          <w:szCs w:val="30"/>
          <w:highlight w:val="none"/>
          <w:lang w:val="en-US" w:eastAsia="zh-CN"/>
        </w:rPr>
      </w:pPr>
      <w:r>
        <w:rPr>
          <w:rFonts w:hint="eastAsia" w:ascii="宋体" w:hAnsi="宋体"/>
          <w:sz w:val="30"/>
          <w:szCs w:val="30"/>
          <w:highlight w:val="none"/>
        </w:rPr>
        <w:t xml:space="preserve">           合同编号：</w:t>
      </w:r>
      <w:r>
        <w:rPr>
          <w:rFonts w:hint="eastAsia" w:ascii="宋体" w:hAnsi="宋体"/>
          <w:sz w:val="30"/>
          <w:szCs w:val="30"/>
          <w:highlight w:val="none"/>
          <w:u w:val="single"/>
        </w:rPr>
        <w:t xml:space="preserve"> LCS1-JA-097</w:t>
      </w:r>
    </w:p>
    <w:p>
      <w:pPr>
        <w:pStyle w:val="51"/>
        <w:autoSpaceDN w:val="0"/>
        <w:spacing w:line="360" w:lineRule="auto"/>
        <w:ind w:firstLine="843" w:firstLineChars="280"/>
        <w:rPr>
          <w:rFonts w:hAnsi="宋体"/>
          <w:sz w:val="30"/>
          <w:szCs w:val="30"/>
          <w:highlight w:val="none"/>
        </w:rPr>
      </w:pPr>
    </w:p>
    <w:p>
      <w:pPr>
        <w:pStyle w:val="51"/>
        <w:autoSpaceDN w:val="0"/>
        <w:spacing w:line="360" w:lineRule="auto"/>
        <w:ind w:firstLine="843" w:firstLineChars="280"/>
        <w:rPr>
          <w:rFonts w:hAnsi="宋体"/>
          <w:sz w:val="30"/>
          <w:szCs w:val="30"/>
          <w:highlight w:val="none"/>
        </w:rPr>
      </w:pPr>
    </w:p>
    <w:p>
      <w:pPr>
        <w:pStyle w:val="51"/>
        <w:autoSpaceDN w:val="0"/>
        <w:spacing w:line="360" w:lineRule="auto"/>
        <w:ind w:firstLine="843" w:firstLineChars="280"/>
        <w:rPr>
          <w:rFonts w:hAnsi="宋体"/>
          <w:sz w:val="30"/>
          <w:szCs w:val="30"/>
          <w:highlight w:val="none"/>
        </w:rPr>
      </w:pPr>
    </w:p>
    <w:p>
      <w:pPr>
        <w:pStyle w:val="18"/>
        <w:spacing w:line="360" w:lineRule="auto"/>
        <w:rPr>
          <w:color w:val="auto"/>
          <w:highlight w:val="none"/>
        </w:rPr>
      </w:pPr>
    </w:p>
    <w:p>
      <w:pPr>
        <w:pStyle w:val="19"/>
        <w:rPr>
          <w:highlight w:val="none"/>
        </w:rPr>
      </w:pPr>
    </w:p>
    <w:p>
      <w:pPr>
        <w:ind w:firstLine="1506" w:firstLineChars="500"/>
        <w:jc w:val="left"/>
        <w:rPr>
          <w:rFonts w:hint="eastAsia" w:ascii="宋体" w:hAnsi="宋体" w:eastAsia="宋体"/>
          <w:kern w:val="0"/>
          <w:sz w:val="30"/>
          <w:szCs w:val="30"/>
          <w:highlight w:val="none"/>
          <w:lang w:eastAsia="zh-CN"/>
        </w:rPr>
      </w:pPr>
      <w:r>
        <w:rPr>
          <w:rFonts w:hint="eastAsia" w:ascii="宋体" w:hAnsi="宋体"/>
          <w:b/>
          <w:kern w:val="0"/>
          <w:sz w:val="30"/>
          <w:szCs w:val="30"/>
          <w:highlight w:val="none"/>
        </w:rPr>
        <w:t>发 包 人：</w:t>
      </w:r>
      <w:r>
        <w:rPr>
          <w:rFonts w:hint="eastAsia" w:ascii="宋体" w:hAnsi="宋体"/>
          <w:b/>
          <w:kern w:val="0"/>
          <w:sz w:val="30"/>
          <w:szCs w:val="30"/>
          <w:highlight w:val="none"/>
          <w:u w:val="single"/>
        </w:rPr>
        <w:t>栾川县浩德颐康文旅有限公司</w:t>
      </w:r>
    </w:p>
    <w:p>
      <w:pPr>
        <w:ind w:firstLine="1506" w:firstLineChars="500"/>
        <w:jc w:val="left"/>
        <w:rPr>
          <w:rFonts w:hint="eastAsia" w:ascii="宋体" w:hAnsi="宋体"/>
          <w:b/>
          <w:kern w:val="0"/>
          <w:sz w:val="30"/>
          <w:szCs w:val="30"/>
          <w:highlight w:val="none"/>
          <w:u w:val="single"/>
          <w:lang w:val="en-US" w:eastAsia="zh-CN"/>
        </w:rPr>
      </w:pPr>
      <w:r>
        <w:rPr>
          <w:rFonts w:hint="eastAsia" w:ascii="宋体" w:hAnsi="宋体"/>
          <w:b/>
          <w:kern w:val="0"/>
          <w:sz w:val="30"/>
          <w:szCs w:val="30"/>
          <w:highlight w:val="none"/>
        </w:rPr>
        <w:t>承 包 人：</w:t>
      </w:r>
      <w:r>
        <w:rPr>
          <w:rFonts w:hint="eastAsia" w:ascii="宋体" w:hAnsi="宋体"/>
          <w:b/>
          <w:kern w:val="0"/>
          <w:sz w:val="30"/>
          <w:szCs w:val="30"/>
          <w:highlight w:val="none"/>
          <w:u w:val="single"/>
          <w:lang w:val="en-US" w:eastAsia="zh-CN"/>
        </w:rPr>
        <w:t>河南畅祥路桥工程有限公司</w:t>
      </w:r>
      <w:r>
        <w:rPr>
          <w:rFonts w:hint="eastAsia" w:ascii="宋体" w:hAnsi="宋体"/>
          <w:b/>
          <w:kern w:val="0"/>
          <w:sz w:val="30"/>
          <w:szCs w:val="30"/>
          <w:highlight w:val="none"/>
          <w:u w:val="none"/>
          <w:lang w:val="en-US" w:eastAsia="zh-CN"/>
        </w:rPr>
        <w:t xml:space="preserve">                 </w:t>
      </w:r>
    </w:p>
    <w:p>
      <w:pPr>
        <w:ind w:firstLine="1506" w:firstLineChars="500"/>
        <w:jc w:val="left"/>
        <w:rPr>
          <w:rFonts w:ascii="宋体" w:hAnsi="宋体"/>
          <w:b/>
          <w:kern w:val="0"/>
          <w:sz w:val="30"/>
          <w:szCs w:val="30"/>
          <w:highlight w:val="none"/>
        </w:rPr>
      </w:pPr>
      <w:r>
        <w:rPr>
          <w:rFonts w:hint="eastAsia" w:ascii="宋体" w:hAnsi="宋体"/>
          <w:b/>
          <w:kern w:val="0"/>
          <w:sz w:val="30"/>
          <w:szCs w:val="30"/>
          <w:highlight w:val="none"/>
        </w:rPr>
        <w:t>签订时间：</w:t>
      </w:r>
      <w:r>
        <w:rPr>
          <w:rFonts w:hint="eastAsia" w:ascii="宋体" w:hAnsi="宋体"/>
          <w:b/>
          <w:kern w:val="0"/>
          <w:sz w:val="30"/>
          <w:szCs w:val="30"/>
          <w:highlight w:val="none"/>
          <w:u w:val="single"/>
          <w:lang w:eastAsia="zh-CN"/>
        </w:rPr>
        <w:t>202</w:t>
      </w:r>
      <w:r>
        <w:rPr>
          <w:rFonts w:hint="eastAsia" w:ascii="宋体" w:hAnsi="宋体"/>
          <w:b/>
          <w:kern w:val="0"/>
          <w:sz w:val="30"/>
          <w:szCs w:val="30"/>
          <w:highlight w:val="none"/>
          <w:u w:val="single"/>
          <w:lang w:val="en-US" w:eastAsia="zh-CN"/>
        </w:rPr>
        <w:t>4</w:t>
      </w:r>
      <w:r>
        <w:rPr>
          <w:rFonts w:hint="eastAsia" w:ascii="宋体" w:hAnsi="宋体"/>
          <w:b/>
          <w:kern w:val="0"/>
          <w:sz w:val="30"/>
          <w:szCs w:val="30"/>
          <w:highlight w:val="none"/>
        </w:rPr>
        <w:t>年</w:t>
      </w:r>
      <w:r>
        <w:rPr>
          <w:rFonts w:hint="eastAsia" w:ascii="宋体" w:hAnsi="宋体"/>
          <w:b/>
          <w:kern w:val="0"/>
          <w:sz w:val="30"/>
          <w:szCs w:val="30"/>
          <w:highlight w:val="none"/>
          <w:u w:val="single"/>
          <w:lang w:val="en-US" w:eastAsia="zh-CN"/>
        </w:rPr>
        <w:t xml:space="preserve"> 05 </w:t>
      </w:r>
      <w:r>
        <w:rPr>
          <w:rFonts w:hint="eastAsia" w:ascii="宋体" w:hAnsi="宋体"/>
          <w:b/>
          <w:kern w:val="0"/>
          <w:sz w:val="30"/>
          <w:szCs w:val="30"/>
          <w:highlight w:val="none"/>
        </w:rPr>
        <w:t>月</w:t>
      </w:r>
      <w:r>
        <w:rPr>
          <w:rFonts w:hint="eastAsia" w:ascii="宋体" w:hAnsi="宋体"/>
          <w:b/>
          <w:kern w:val="0"/>
          <w:sz w:val="30"/>
          <w:szCs w:val="30"/>
          <w:highlight w:val="none"/>
          <w:u w:val="single"/>
        </w:rPr>
        <w:t xml:space="preserve"> </w:t>
      </w:r>
      <w:r>
        <w:rPr>
          <w:rFonts w:hint="eastAsia" w:ascii="宋体" w:hAnsi="宋体"/>
          <w:b/>
          <w:kern w:val="0"/>
          <w:sz w:val="30"/>
          <w:szCs w:val="30"/>
          <w:highlight w:val="none"/>
          <w:u w:val="single"/>
          <w:lang w:val="en-US" w:eastAsia="zh-CN"/>
        </w:rPr>
        <w:t xml:space="preserve"> </w:t>
      </w:r>
      <w:r>
        <w:rPr>
          <w:rFonts w:hint="eastAsia" w:ascii="宋体" w:hAnsi="宋体"/>
          <w:b/>
          <w:kern w:val="0"/>
          <w:sz w:val="30"/>
          <w:szCs w:val="30"/>
          <w:highlight w:val="none"/>
        </w:rPr>
        <w:t>日</w:t>
      </w:r>
    </w:p>
    <w:p>
      <w:pPr>
        <w:pStyle w:val="17"/>
        <w:rPr>
          <w:rFonts w:hint="eastAsia"/>
        </w:rPr>
      </w:pPr>
    </w:p>
    <w:p>
      <w:pPr>
        <w:spacing w:line="360" w:lineRule="auto"/>
        <w:rPr>
          <w:rFonts w:hint="eastAsia" w:ascii="宋体" w:hAnsi="宋体" w:cs="宋体"/>
          <w:b/>
          <w:bCs/>
        </w:rPr>
      </w:pPr>
    </w:p>
    <w:p>
      <w:pPr>
        <w:spacing w:line="360" w:lineRule="auto"/>
        <w:rPr>
          <w:rFonts w:hint="eastAsia" w:ascii="宋体" w:hAnsi="宋体" w:eastAsia="宋体" w:cs="宋体"/>
          <w:b/>
          <w:bCs/>
          <w:lang w:eastAsia="zh-CN"/>
        </w:rPr>
      </w:pPr>
      <w:r>
        <w:rPr>
          <w:rFonts w:hint="eastAsia" w:ascii="宋体" w:hAnsi="宋体" w:cs="宋体"/>
          <w:b/>
          <w:bCs/>
        </w:rPr>
        <w:t>发包人</w:t>
      </w:r>
      <w:r>
        <w:rPr>
          <w:rFonts w:hint="eastAsia" w:ascii="宋体" w:hAnsi="宋体" w:cs="宋体"/>
          <w:b/>
          <w:bCs/>
          <w:lang w:eastAsia="zh-CN"/>
        </w:rPr>
        <w:t>（</w:t>
      </w:r>
      <w:r>
        <w:rPr>
          <w:rFonts w:hint="eastAsia" w:ascii="宋体" w:hAnsi="宋体" w:cs="宋体"/>
          <w:b/>
          <w:bCs/>
        </w:rPr>
        <w:t>甲方</w:t>
      </w:r>
      <w:r>
        <w:rPr>
          <w:rFonts w:hint="eastAsia" w:ascii="宋体" w:hAnsi="宋体" w:cs="宋体"/>
          <w:b/>
          <w:bCs/>
          <w:lang w:eastAsia="zh-CN"/>
        </w:rPr>
        <w:t>）</w:t>
      </w:r>
      <w:r>
        <w:rPr>
          <w:rFonts w:hint="eastAsia" w:ascii="宋体" w:hAnsi="宋体" w:cs="宋体"/>
          <w:b/>
          <w:bCs/>
        </w:rPr>
        <w:t>：栾川县浩德颐康文旅有限公司</w:t>
      </w:r>
    </w:p>
    <w:p>
      <w:pPr>
        <w:spacing w:line="360" w:lineRule="auto"/>
        <w:rPr>
          <w:rFonts w:hint="eastAsia" w:ascii="宋体" w:hAnsi="宋体" w:eastAsia="宋体" w:cs="宋体"/>
          <w:b/>
          <w:bCs/>
          <w:lang w:eastAsia="zh-CN"/>
        </w:rPr>
      </w:pPr>
      <w:r>
        <w:rPr>
          <w:rFonts w:hint="eastAsia" w:ascii="宋体" w:hAnsi="宋体" w:cs="宋体"/>
          <w:b/>
          <w:bCs/>
        </w:rPr>
        <w:t>统一社会信用代码：91410324MA9FJURUXE</w:t>
      </w:r>
    </w:p>
    <w:p>
      <w:pPr>
        <w:spacing w:line="360" w:lineRule="auto"/>
        <w:rPr>
          <w:rFonts w:hint="default" w:ascii="宋体" w:hAnsi="宋体" w:cs="宋体"/>
          <w:b/>
          <w:bCs/>
          <w:lang w:val="en-US" w:eastAsia="zh-CN"/>
        </w:rPr>
      </w:pPr>
      <w:r>
        <w:rPr>
          <w:rFonts w:hint="eastAsia" w:ascii="宋体" w:hAnsi="宋体" w:cs="宋体"/>
          <w:b/>
          <w:bCs/>
        </w:rPr>
        <w:t>承包人</w:t>
      </w:r>
      <w:r>
        <w:rPr>
          <w:rFonts w:hint="eastAsia" w:ascii="宋体" w:hAnsi="宋体" w:cs="宋体"/>
          <w:b/>
          <w:bCs/>
          <w:lang w:eastAsia="zh-CN"/>
        </w:rPr>
        <w:t>（乙</w:t>
      </w:r>
      <w:r>
        <w:rPr>
          <w:rFonts w:hint="eastAsia" w:ascii="宋体" w:hAnsi="宋体" w:cs="宋体"/>
          <w:b/>
          <w:bCs/>
        </w:rPr>
        <w:t>方</w:t>
      </w:r>
      <w:r>
        <w:rPr>
          <w:rFonts w:hint="eastAsia" w:ascii="宋体" w:hAnsi="宋体" w:cs="宋体"/>
          <w:b/>
          <w:bCs/>
          <w:lang w:eastAsia="zh-CN"/>
        </w:rPr>
        <w:t>）：</w:t>
      </w:r>
      <w:r>
        <w:rPr>
          <w:rFonts w:hint="eastAsia" w:ascii="宋体" w:hAnsi="宋体" w:cs="宋体"/>
          <w:b/>
          <w:bCs/>
          <w:lang w:val="en-US" w:eastAsia="zh-CN"/>
        </w:rPr>
        <w:t>河南畅祥路桥工程有限公司</w:t>
      </w:r>
    </w:p>
    <w:p>
      <w:pPr>
        <w:spacing w:line="360" w:lineRule="auto"/>
        <w:rPr>
          <w:rFonts w:hint="default" w:ascii="宋体" w:hAnsi="宋体" w:eastAsia="宋体" w:cs="宋体"/>
          <w:b/>
          <w:bCs/>
          <w:lang w:val="en-US" w:eastAsia="zh-CN"/>
        </w:rPr>
      </w:pPr>
      <w:r>
        <w:rPr>
          <w:rFonts w:hint="eastAsia" w:ascii="宋体" w:hAnsi="宋体" w:cs="宋体"/>
          <w:b/>
          <w:bCs/>
        </w:rPr>
        <w:t>统一社会信用代码：</w:t>
      </w:r>
      <w:r>
        <w:rPr>
          <w:rFonts w:hint="eastAsia" w:ascii="宋体" w:hAnsi="宋体" w:cs="宋体"/>
          <w:b/>
          <w:bCs/>
          <w:lang w:val="en-US" w:eastAsia="zh-CN"/>
        </w:rPr>
        <w:t>91411600096931079E</w:t>
      </w:r>
    </w:p>
    <w:p>
      <w:pPr>
        <w:keepNext w:val="0"/>
        <w:keepLines w:val="0"/>
        <w:pageBreakBefore w:val="0"/>
        <w:widowControl/>
        <w:overflowPunct/>
        <w:bidi w:val="0"/>
        <w:spacing w:line="360" w:lineRule="auto"/>
        <w:ind w:firstLine="480" w:firstLineChars="200"/>
        <w:textAlignment w:val="auto"/>
        <w:rPr>
          <w:rFonts w:hint="eastAsia" w:ascii="宋体" w:hAnsi="宋体" w:cs="宋体"/>
          <w:b/>
          <w:bCs/>
          <w:szCs w:val="22"/>
        </w:rPr>
      </w:pPr>
      <w:r>
        <w:rPr>
          <w:rFonts w:hint="eastAsia" w:ascii="宋体" w:hAnsi="宋体" w:cs="宋体"/>
          <w:szCs w:val="22"/>
        </w:rPr>
        <w:t>依照《中华人民共和国民法典》《中华人民共和国建筑法》及其他有关法律、行政法规的规定，在遵循平等、自愿、公平和诚实信用的原则上，双方就</w:t>
      </w:r>
      <w:r>
        <w:rPr>
          <w:rFonts w:hint="eastAsia" w:cs="宋体" w:asciiTheme="minorEastAsia" w:hAnsiTheme="minorEastAsia" w:eastAsiaTheme="minorEastAsia"/>
          <w:color w:val="auto"/>
          <w:szCs w:val="24"/>
          <w:highlight w:val="none"/>
          <w:u w:val="single"/>
          <w:lang w:val="en-US" w:eastAsia="zh-CN"/>
        </w:rPr>
        <w:t>栾川山水文苑项目S1地块永久性护坡</w:t>
      </w:r>
      <w:r>
        <w:rPr>
          <w:rFonts w:hint="eastAsia" w:cs="宋体" w:asciiTheme="minorEastAsia" w:hAnsiTheme="minorEastAsia" w:eastAsiaTheme="minorEastAsia"/>
          <w:color w:val="auto"/>
          <w:szCs w:val="24"/>
          <w:highlight w:val="none"/>
          <w:u w:val="single"/>
          <w:lang w:eastAsia="zh-CN"/>
        </w:rPr>
        <w:t>工程</w:t>
      </w:r>
      <w:r>
        <w:rPr>
          <w:rFonts w:hint="eastAsia" w:ascii="宋体" w:hAnsi="宋体" w:cs="宋体"/>
          <w:szCs w:val="22"/>
        </w:rPr>
        <w:t>事项协商一致，订立本合同。</w:t>
      </w:r>
    </w:p>
    <w:p>
      <w:pPr>
        <w:keepNext w:val="0"/>
        <w:keepLines w:val="0"/>
        <w:pageBreakBefore w:val="0"/>
        <w:widowControl/>
        <w:numPr>
          <w:ilvl w:val="0"/>
          <w:numId w:val="0"/>
        </w:numPr>
        <w:overflowPunct/>
        <w:bidi w:val="0"/>
        <w:spacing w:line="360" w:lineRule="auto"/>
        <w:textAlignment w:val="auto"/>
        <w:rPr>
          <w:rFonts w:hint="eastAsia" w:ascii="宋体" w:hAnsi="宋体" w:cs="宋体"/>
          <w:b/>
          <w:bCs/>
          <w:szCs w:val="22"/>
          <w:lang w:eastAsia="zh-CN"/>
        </w:rPr>
      </w:pPr>
      <w:r>
        <w:rPr>
          <w:rFonts w:hint="eastAsia" w:ascii="宋体" w:hAnsi="宋体" w:cs="宋体"/>
          <w:b/>
          <w:bCs/>
          <w:szCs w:val="22"/>
          <w:lang w:eastAsia="zh-CN"/>
        </w:rPr>
        <w:t>一、工程概况</w:t>
      </w:r>
    </w:p>
    <w:p>
      <w:pPr>
        <w:keepNext w:val="0"/>
        <w:keepLines w:val="0"/>
        <w:pageBreakBefore w:val="0"/>
        <w:widowControl/>
        <w:numPr>
          <w:ilvl w:val="0"/>
          <w:numId w:val="0"/>
        </w:numPr>
        <w:overflowPunct/>
        <w:bidi w:val="0"/>
        <w:spacing w:line="360" w:lineRule="auto"/>
        <w:ind w:firstLine="480" w:firstLineChars="200"/>
        <w:textAlignment w:val="auto"/>
        <w:rPr>
          <w:rFonts w:hint="eastAsia" w:ascii="宋体" w:hAnsi="宋体" w:eastAsia="宋体" w:cs="宋体"/>
          <w:b/>
          <w:bCs/>
          <w:szCs w:val="22"/>
          <w:lang w:eastAsia="zh-CN"/>
        </w:rPr>
      </w:pPr>
      <w:r>
        <w:rPr>
          <w:rFonts w:hint="eastAsia" w:ascii="宋体" w:hAnsi="宋体" w:cs="宋体"/>
          <w:bCs/>
          <w:szCs w:val="22"/>
          <w:lang w:val="en-US" w:eastAsia="zh-CN"/>
        </w:rPr>
        <w:t>1、</w:t>
      </w:r>
      <w:r>
        <w:rPr>
          <w:rFonts w:hint="eastAsia" w:cs="宋体" w:asciiTheme="minorEastAsia" w:hAnsiTheme="minorEastAsia" w:eastAsiaTheme="minorEastAsia"/>
          <w:color w:val="auto"/>
          <w:szCs w:val="24"/>
          <w:highlight w:val="none"/>
          <w:u w:val="none"/>
          <w:lang w:val="en-US" w:eastAsia="zh-CN"/>
        </w:rPr>
        <w:t>栾川山水文苑项目S1地块永久性护坡施工</w:t>
      </w:r>
      <w:r>
        <w:rPr>
          <w:rFonts w:hint="eastAsia" w:ascii="宋体" w:hAnsi="宋体" w:cs="宋体"/>
          <w:szCs w:val="22"/>
        </w:rPr>
        <w:t>（以下简称“本工程”或“工程”</w:t>
      </w:r>
      <w:r>
        <w:rPr>
          <w:rFonts w:hint="eastAsia" w:ascii="宋体" w:hAnsi="宋体" w:cs="宋体"/>
          <w:szCs w:val="22"/>
          <w:lang w:eastAsia="zh-CN"/>
        </w:rPr>
        <w:t>）。</w:t>
      </w:r>
    </w:p>
    <w:p>
      <w:pPr>
        <w:keepNext w:val="0"/>
        <w:keepLines w:val="0"/>
        <w:pageBreakBefore w:val="0"/>
        <w:widowControl/>
        <w:overflowPunct/>
        <w:bidi w:val="0"/>
        <w:spacing w:line="360" w:lineRule="auto"/>
        <w:ind w:firstLine="480" w:firstLineChars="200"/>
        <w:textAlignment w:val="auto"/>
        <w:rPr>
          <w:rFonts w:hint="eastAsia" w:ascii="宋体" w:hAnsi="宋体" w:cs="宋体"/>
          <w:b/>
          <w:bCs/>
          <w:szCs w:val="22"/>
        </w:rPr>
      </w:pPr>
      <w:r>
        <w:rPr>
          <w:rFonts w:hint="eastAsia" w:ascii="宋体" w:hAnsi="宋体" w:cs="宋体"/>
          <w:bCs/>
          <w:szCs w:val="22"/>
          <w:lang w:val="en-US" w:eastAsia="zh-CN"/>
        </w:rPr>
        <w:t>2、工程地点：</w:t>
      </w:r>
      <w:r>
        <w:rPr>
          <w:rFonts w:hint="eastAsia" w:eastAsia="宋体" w:cs="宋体" w:asciiTheme="minorEastAsia" w:hAnsiTheme="minorEastAsia"/>
          <w:color w:val="auto"/>
          <w:szCs w:val="24"/>
          <w:highlight w:val="none"/>
          <w:lang w:eastAsia="zh-CN"/>
        </w:rPr>
        <w:t>洛阳市栾川县河北路东段（原栾川乡湾滩村附近）</w:t>
      </w:r>
      <w:r>
        <w:rPr>
          <w:rFonts w:hint="eastAsia" w:ascii="宋体" w:hAnsi="宋体" w:cs="宋体"/>
          <w:bCs/>
          <w:szCs w:val="22"/>
          <w:lang w:val="en-US" w:eastAsia="zh-CN"/>
        </w:rPr>
        <w:t xml:space="preserve">。 </w:t>
      </w:r>
      <w:r>
        <w:rPr>
          <w:rFonts w:hint="eastAsia" w:ascii="宋体" w:hAnsi="宋体" w:cs="宋体"/>
          <w:szCs w:val="22"/>
        </w:rPr>
        <w:t xml:space="preserve">             </w:t>
      </w:r>
    </w:p>
    <w:p>
      <w:pPr>
        <w:keepNext w:val="0"/>
        <w:keepLines w:val="0"/>
        <w:pageBreakBefore w:val="0"/>
        <w:widowControl/>
        <w:overflowPunct/>
        <w:bidi w:val="0"/>
        <w:spacing w:line="360" w:lineRule="auto"/>
        <w:textAlignment w:val="auto"/>
        <w:rPr>
          <w:rFonts w:hint="eastAsia" w:ascii="宋体" w:hAnsi="宋体" w:cs="宋体"/>
          <w:b/>
          <w:bCs/>
          <w:szCs w:val="22"/>
        </w:rPr>
      </w:pPr>
      <w:r>
        <w:rPr>
          <w:rFonts w:hint="eastAsia" w:ascii="宋体" w:hAnsi="宋体" w:cs="宋体"/>
          <w:b/>
          <w:bCs/>
          <w:szCs w:val="22"/>
          <w:lang w:eastAsia="zh-CN"/>
        </w:rPr>
        <w:t>二</w:t>
      </w:r>
      <w:r>
        <w:rPr>
          <w:rFonts w:hint="eastAsia" w:ascii="宋体" w:hAnsi="宋体" w:cs="宋体"/>
          <w:b/>
          <w:bCs/>
          <w:szCs w:val="22"/>
        </w:rPr>
        <w:t>、工程承包范围：</w:t>
      </w:r>
    </w:p>
    <w:p>
      <w:pPr>
        <w:keepNext w:val="0"/>
        <w:keepLines w:val="0"/>
        <w:pageBreakBefore w:val="0"/>
        <w:widowControl/>
        <w:overflowPunct/>
        <w:bidi w:val="0"/>
        <w:spacing w:line="360" w:lineRule="auto"/>
        <w:ind w:firstLine="480" w:firstLineChars="200"/>
        <w:textAlignment w:val="auto"/>
        <w:rPr>
          <w:rFonts w:ascii="宋体" w:hAnsi="宋体" w:cs="宋体"/>
          <w:szCs w:val="22"/>
        </w:rPr>
      </w:pPr>
      <w:r>
        <w:rPr>
          <w:rFonts w:hint="eastAsia" w:ascii="宋体" w:hAnsi="宋体" w:cs="宋体"/>
          <w:szCs w:val="22"/>
        </w:rPr>
        <w:t>1、</w:t>
      </w:r>
      <w:r>
        <w:rPr>
          <w:rFonts w:hint="eastAsia" w:ascii="宋体" w:hAnsi="宋体" w:eastAsia="宋体" w:cs="宋体"/>
          <w:szCs w:val="22"/>
        </w:rPr>
        <w:t>乙方依据</w:t>
      </w:r>
      <w:r>
        <w:rPr>
          <w:rFonts w:hint="eastAsia" w:ascii="宋体" w:hAnsi="宋体" w:cs="宋体"/>
          <w:szCs w:val="22"/>
          <w:lang w:val="en-US" w:eastAsia="zh-CN"/>
        </w:rPr>
        <w:t>经甲方确认</w:t>
      </w:r>
      <w:r>
        <w:rPr>
          <w:rFonts w:hint="eastAsia" w:ascii="宋体" w:hAnsi="宋体" w:eastAsia="宋体" w:cs="宋体"/>
          <w:szCs w:val="22"/>
        </w:rPr>
        <w:t>的</w:t>
      </w:r>
      <w:r>
        <w:rPr>
          <w:rFonts w:hint="eastAsia" w:ascii="宋体" w:hAnsi="宋体" w:cs="宋体"/>
          <w:szCs w:val="22"/>
          <w:lang w:val="en-US" w:eastAsia="zh-CN"/>
        </w:rPr>
        <w:t>边坡</w:t>
      </w:r>
      <w:r>
        <w:rPr>
          <w:rFonts w:hint="eastAsia" w:ascii="宋体" w:hAnsi="宋体" w:eastAsia="宋体" w:cs="宋体"/>
          <w:szCs w:val="22"/>
        </w:rPr>
        <w:t>支护设计图纸，</w:t>
      </w:r>
      <w:r>
        <w:rPr>
          <w:rFonts w:hint="eastAsia" w:ascii="宋体" w:hAnsi="宋体" w:cs="宋体"/>
          <w:szCs w:val="22"/>
        </w:rPr>
        <w:t>充分考虑现场的地质、水位及周边在建项目的情况，且结合甲方提供的资料编制施工方案。该施工方案应满足周围建筑物的安全要求，乙方负责施工方案的国家职能部门专业审查</w:t>
      </w:r>
      <w:r>
        <w:rPr>
          <w:rFonts w:hint="eastAsia" w:ascii="宋体" w:hAnsi="宋体" w:cs="宋体"/>
          <w:szCs w:val="22"/>
          <w:lang w:eastAsia="zh-CN"/>
        </w:rPr>
        <w:t>（</w:t>
      </w:r>
      <w:r>
        <w:rPr>
          <w:rFonts w:hint="eastAsia" w:ascii="宋体" w:hAnsi="宋体" w:cs="宋体"/>
          <w:szCs w:val="22"/>
          <w:lang w:val="en-US" w:eastAsia="zh-CN"/>
        </w:rPr>
        <w:t>如需</w:t>
      </w:r>
      <w:r>
        <w:rPr>
          <w:rFonts w:hint="eastAsia" w:ascii="宋体" w:hAnsi="宋体" w:cs="宋体"/>
          <w:szCs w:val="22"/>
          <w:lang w:eastAsia="zh-CN"/>
        </w:rPr>
        <w:t>）</w:t>
      </w:r>
      <w:r>
        <w:rPr>
          <w:rFonts w:hint="eastAsia" w:ascii="宋体" w:hAnsi="宋体" w:cs="宋体"/>
          <w:szCs w:val="22"/>
        </w:rPr>
        <w:t>及并承担因此产生的费用。</w:t>
      </w:r>
    </w:p>
    <w:p>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hint="eastAsia" w:ascii="宋体" w:hAnsi="宋体" w:cs="宋体"/>
          <w:szCs w:val="22"/>
        </w:rPr>
        <w:t>3、</w:t>
      </w:r>
      <w:r>
        <w:rPr>
          <w:rFonts w:hint="eastAsia" w:ascii="宋体" w:hAnsi="宋体" w:cs="宋体"/>
          <w:szCs w:val="22"/>
          <w:lang w:val="en-US" w:eastAsia="zh-CN"/>
        </w:rPr>
        <w:t>负责边坡支护的施工。</w:t>
      </w:r>
    </w:p>
    <w:p>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hint="eastAsia" w:ascii="宋体" w:hAnsi="宋体" w:cs="宋体"/>
          <w:szCs w:val="22"/>
        </w:rPr>
        <w:t>4、负责施工完毕后在质保期内的监测及维修工作。</w:t>
      </w:r>
    </w:p>
    <w:p>
      <w:pPr>
        <w:keepNext w:val="0"/>
        <w:keepLines w:val="0"/>
        <w:pageBreakBefore w:val="0"/>
        <w:widowControl/>
        <w:overflowPunct/>
        <w:bidi w:val="0"/>
        <w:spacing w:line="360" w:lineRule="auto"/>
        <w:ind w:firstLine="480" w:firstLineChars="200"/>
        <w:textAlignment w:val="auto"/>
        <w:rPr>
          <w:rFonts w:ascii="宋体" w:hAnsi="宋体" w:cs="宋体"/>
          <w:szCs w:val="22"/>
        </w:rPr>
      </w:pPr>
      <w:r>
        <w:rPr>
          <w:rFonts w:hint="eastAsia" w:ascii="宋体" w:hAnsi="宋体" w:cs="宋体"/>
          <w:szCs w:val="22"/>
        </w:rPr>
        <w:t>5、负责进场之日起至工程交付甲方前的全部安全事宜及责任，并承担此期间因安全事故导致的全部政府行政处罚和经济赔偿责任。</w:t>
      </w:r>
    </w:p>
    <w:p>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hint="eastAsia" w:ascii="宋体" w:hAnsi="宋体" w:cs="宋体"/>
          <w:szCs w:val="22"/>
        </w:rPr>
        <w:t>6、如施工方案调整，乙方应无条件配合甲方进行修改。</w:t>
      </w:r>
    </w:p>
    <w:p>
      <w:pPr>
        <w:keepNext w:val="0"/>
        <w:keepLines w:val="0"/>
        <w:pageBreakBefore w:val="0"/>
        <w:widowControl/>
        <w:overflowPunct/>
        <w:bidi w:val="0"/>
        <w:spacing w:line="360" w:lineRule="auto"/>
        <w:textAlignment w:val="auto"/>
        <w:rPr>
          <w:rFonts w:hint="eastAsia" w:ascii="宋体" w:hAnsi="宋体" w:cs="宋体"/>
          <w:b/>
          <w:bCs/>
          <w:szCs w:val="22"/>
        </w:rPr>
      </w:pPr>
      <w:r>
        <w:rPr>
          <w:rFonts w:hint="eastAsia" w:ascii="宋体" w:hAnsi="宋体" w:cs="宋体"/>
          <w:b/>
          <w:bCs/>
          <w:szCs w:val="22"/>
          <w:lang w:eastAsia="zh-CN"/>
        </w:rPr>
        <w:t>三</w:t>
      </w:r>
      <w:r>
        <w:rPr>
          <w:rFonts w:hint="eastAsia" w:ascii="宋体" w:hAnsi="宋体" w:cs="宋体"/>
          <w:b/>
          <w:bCs/>
          <w:szCs w:val="22"/>
        </w:rPr>
        <w:t>、合同工期：</w:t>
      </w:r>
    </w:p>
    <w:p>
      <w:pPr>
        <w:keepNext w:val="0"/>
        <w:keepLines w:val="0"/>
        <w:pageBreakBefore w:val="0"/>
        <w:widowControl/>
        <w:overflowPunct/>
        <w:bidi w:val="0"/>
        <w:spacing w:line="360" w:lineRule="auto"/>
        <w:ind w:firstLine="480" w:firstLineChars="200"/>
        <w:textAlignment w:val="auto"/>
        <w:rPr>
          <w:rFonts w:hint="eastAsia" w:ascii="宋体" w:hAnsi="宋体" w:cs="宋体"/>
          <w:color w:val="FF0000"/>
          <w:szCs w:val="22"/>
        </w:rPr>
      </w:pPr>
      <w:r>
        <w:rPr>
          <w:rFonts w:hint="eastAsia" w:ascii="宋体" w:hAnsi="宋体" w:cs="宋体"/>
          <w:color w:val="auto"/>
          <w:szCs w:val="22"/>
        </w:rPr>
        <w:t>总工期：</w:t>
      </w:r>
      <w:r>
        <w:rPr>
          <w:rFonts w:hint="eastAsia" w:ascii="宋体" w:hAnsi="宋体" w:cs="宋体"/>
          <w:color w:val="auto"/>
          <w:szCs w:val="22"/>
          <w:lang w:val="en-US" w:eastAsia="zh-CN"/>
        </w:rPr>
        <w:t>45</w:t>
      </w:r>
      <w:r>
        <w:rPr>
          <w:rFonts w:hint="eastAsia" w:ascii="宋体" w:hAnsi="宋体" w:cs="宋体"/>
          <w:color w:val="auto"/>
          <w:szCs w:val="22"/>
        </w:rPr>
        <w:t>日历天，具体进场时间以</w:t>
      </w:r>
      <w:r>
        <w:rPr>
          <w:rFonts w:hint="eastAsia" w:ascii="宋体" w:hAnsi="宋体" w:cs="宋体"/>
          <w:color w:val="auto"/>
          <w:szCs w:val="22"/>
          <w:lang w:val="en-US" w:eastAsia="zh-CN"/>
        </w:rPr>
        <w:t>双方</w:t>
      </w:r>
      <w:r>
        <w:rPr>
          <w:rFonts w:hint="eastAsia" w:ascii="宋体" w:hAnsi="宋体" w:cs="宋体"/>
          <w:color w:val="auto"/>
          <w:szCs w:val="22"/>
        </w:rPr>
        <w:t>签订合同约定时间为准，乙方不得因自身原因造成工期延误</w:t>
      </w:r>
      <w:r>
        <w:rPr>
          <w:rFonts w:hint="eastAsia" w:ascii="宋体" w:hAnsi="宋体" w:cs="宋体"/>
          <w:color w:val="auto"/>
          <w:szCs w:val="22"/>
          <w:lang w:eastAsia="zh-CN"/>
        </w:rPr>
        <w:t>，</w:t>
      </w:r>
      <w:r>
        <w:rPr>
          <w:rFonts w:hint="eastAsia" w:ascii="宋体" w:hAnsi="宋体" w:cs="宋体"/>
          <w:color w:val="auto"/>
          <w:szCs w:val="22"/>
          <w:lang w:val="en-US" w:eastAsia="zh-CN"/>
        </w:rPr>
        <w:t>乙方承诺满足甲方的工期要求且不应此要求工程补偿/赔偿</w:t>
      </w:r>
      <w:r>
        <w:rPr>
          <w:rFonts w:hint="eastAsia" w:ascii="宋体" w:hAnsi="宋体" w:cs="宋体"/>
          <w:color w:val="auto"/>
          <w:szCs w:val="22"/>
        </w:rPr>
        <w:t>。</w:t>
      </w:r>
    </w:p>
    <w:p>
      <w:pPr>
        <w:keepNext w:val="0"/>
        <w:keepLines w:val="0"/>
        <w:pageBreakBefore w:val="0"/>
        <w:widowControl/>
        <w:overflowPunct/>
        <w:bidi w:val="0"/>
        <w:spacing w:line="360" w:lineRule="auto"/>
        <w:textAlignment w:val="auto"/>
        <w:rPr>
          <w:rFonts w:hint="eastAsia" w:ascii="宋体" w:hAnsi="宋体" w:cs="宋体"/>
          <w:b/>
          <w:bCs/>
          <w:szCs w:val="22"/>
        </w:rPr>
      </w:pPr>
      <w:r>
        <w:rPr>
          <w:rFonts w:hint="eastAsia" w:ascii="宋体" w:hAnsi="宋体" w:cs="宋体"/>
          <w:b/>
          <w:bCs/>
          <w:szCs w:val="22"/>
        </w:rPr>
        <w:t>四、工程承包方式：</w:t>
      </w:r>
    </w:p>
    <w:p>
      <w:pPr>
        <w:keepNext w:val="0"/>
        <w:keepLines w:val="0"/>
        <w:pageBreakBefore w:val="0"/>
        <w:widowControl/>
        <w:overflowPunct/>
        <w:bidi w:val="0"/>
        <w:spacing w:line="360" w:lineRule="auto"/>
        <w:ind w:firstLine="480" w:firstLineChars="200"/>
        <w:textAlignment w:val="auto"/>
        <w:rPr>
          <w:rFonts w:ascii="宋体" w:hAnsi="宋体" w:cs="宋体"/>
          <w:szCs w:val="22"/>
        </w:rPr>
      </w:pPr>
      <w:r>
        <w:rPr>
          <w:rFonts w:hint="eastAsia" w:ascii="宋体" w:hAnsi="宋体" w:cs="宋体"/>
          <w:szCs w:val="22"/>
        </w:rPr>
        <w:t>1、本工程采用固定</w:t>
      </w:r>
      <w:r>
        <w:rPr>
          <w:rFonts w:hint="eastAsia" w:ascii="宋体" w:hAnsi="宋体" w:cs="宋体"/>
          <w:szCs w:val="22"/>
          <w:lang w:val="en-US" w:eastAsia="zh-CN"/>
        </w:rPr>
        <w:t>综合单价</w:t>
      </w:r>
      <w:r>
        <w:rPr>
          <w:rFonts w:hint="eastAsia" w:ascii="宋体" w:hAnsi="宋体" w:cs="宋体"/>
          <w:szCs w:val="22"/>
        </w:rPr>
        <w:t>的承包</w:t>
      </w:r>
      <w:r>
        <w:rPr>
          <w:rFonts w:hint="eastAsia" w:ascii="宋体" w:hAnsi="宋体" w:cs="宋体"/>
          <w:color w:val="000000"/>
          <w:szCs w:val="22"/>
        </w:rPr>
        <w:t>方式，</w:t>
      </w:r>
      <w:r>
        <w:rPr>
          <w:rFonts w:hint="eastAsia" w:ascii="宋体" w:hAnsi="宋体" w:cs="宋体"/>
          <w:color w:val="000000"/>
          <w:szCs w:val="22"/>
          <w:lang w:val="en-US" w:eastAsia="zh-CN"/>
        </w:rPr>
        <w:t>据实结算，</w:t>
      </w:r>
      <w:r>
        <w:rPr>
          <w:rFonts w:hint="eastAsia" w:ascii="宋体" w:hAnsi="宋体" w:cs="宋体"/>
          <w:color w:val="000000"/>
          <w:szCs w:val="22"/>
        </w:rPr>
        <w:t>乙方包施工</w:t>
      </w:r>
      <w:r>
        <w:rPr>
          <w:rFonts w:hint="eastAsia" w:ascii="宋体" w:hAnsi="宋体" w:cs="宋体"/>
          <w:szCs w:val="22"/>
        </w:rPr>
        <w:t>、包材料、包质量、包进度、包文明施工、包安全、包维保、包验收合格等。</w:t>
      </w:r>
    </w:p>
    <w:p>
      <w:pPr>
        <w:keepNext w:val="0"/>
        <w:keepLines w:val="0"/>
        <w:pageBreakBefore w:val="0"/>
        <w:widowControl/>
        <w:overflowPunct/>
        <w:bidi w:val="0"/>
        <w:spacing w:line="360" w:lineRule="auto"/>
        <w:ind w:firstLine="480" w:firstLineChars="200"/>
        <w:textAlignment w:val="auto"/>
        <w:rPr>
          <w:rFonts w:hint="eastAsia" w:hAnsi="宋体" w:cs="宋体"/>
          <w:color w:val="FF0000"/>
          <w:szCs w:val="22"/>
          <w:lang w:val="en-US" w:eastAsia="zh-CN"/>
        </w:rPr>
      </w:pPr>
      <w:r>
        <w:rPr>
          <w:rFonts w:hint="eastAsia" w:ascii="宋体" w:hAnsi="宋体" w:cs="宋体"/>
          <w:szCs w:val="22"/>
          <w:lang w:val="en-US" w:eastAsia="zh-CN"/>
        </w:rPr>
        <w:t>2</w:t>
      </w:r>
      <w:r>
        <w:rPr>
          <w:rFonts w:hint="eastAsia" w:ascii="宋体" w:hAnsi="宋体" w:cs="宋体"/>
          <w:szCs w:val="22"/>
        </w:rPr>
        <w:t>、</w:t>
      </w:r>
      <w:r>
        <w:rPr>
          <w:rFonts w:hint="eastAsia" w:ascii="宋体" w:hAnsi="宋体" w:cs="宋体"/>
          <w:szCs w:val="22"/>
          <w:lang w:val="en-US" w:eastAsia="zh-CN"/>
        </w:rPr>
        <w:t>合同</w:t>
      </w:r>
      <w:r>
        <w:rPr>
          <w:rFonts w:hint="eastAsia" w:ascii="宋体" w:hAnsi="宋体" w:cs="宋体"/>
          <w:szCs w:val="22"/>
        </w:rPr>
        <w:t>固定</w:t>
      </w:r>
      <w:r>
        <w:rPr>
          <w:rFonts w:hint="eastAsia" w:ascii="宋体" w:hAnsi="宋体" w:cs="宋体"/>
          <w:szCs w:val="22"/>
          <w:lang w:val="en-US" w:eastAsia="zh-CN"/>
        </w:rPr>
        <w:t>综合单价</w:t>
      </w:r>
      <w:r>
        <w:rPr>
          <w:rFonts w:hint="eastAsia" w:ascii="宋体" w:hAnsi="宋体" w:cs="宋体"/>
          <w:szCs w:val="22"/>
        </w:rPr>
        <w:t>已包含人工费、机械费、材料费、企业管理费、利润、措施费、安全文明施工费、扬尘治理费用、规费、税金、各种材料检测费及试验费、按国家规范要求的工程检测费用、施工过程中遇到的各种障碍物的处理费/措施费、施工水电费、施工过程中对施工现场破坏后的恢复费用、塌方土方清运费、冬雨季施工措施费及与之相关范围内的风险因素在内的包含且不限于以上工作内容所发生的一切费用</w:t>
      </w:r>
      <w:r>
        <w:rPr>
          <w:rFonts w:hint="eastAsia" w:ascii="宋体" w:hAnsi="宋体" w:cs="宋体"/>
          <w:szCs w:val="22"/>
          <w:lang w:eastAsia="zh-CN"/>
        </w:rPr>
        <w:t>，</w:t>
      </w:r>
      <w:r>
        <w:rPr>
          <w:rFonts w:hint="eastAsia" w:ascii="宋体" w:hAnsi="宋体" w:cs="宋体"/>
          <w:szCs w:val="22"/>
          <w:lang w:val="en-US" w:eastAsia="zh-CN"/>
        </w:rPr>
        <w:t>除此之外，甲方无需向乙方及任何第三方支付其他任何费用</w:t>
      </w:r>
      <w:r>
        <w:rPr>
          <w:rFonts w:hint="eastAsia" w:ascii="宋体" w:hAnsi="宋体" w:cs="宋体"/>
          <w:szCs w:val="22"/>
        </w:rPr>
        <w:t>。</w:t>
      </w:r>
    </w:p>
    <w:p>
      <w:pPr>
        <w:kinsoku w:val="0"/>
        <w:wordWrap w:val="0"/>
        <w:topLinePunct/>
        <w:autoSpaceDE w:val="0"/>
        <w:spacing w:line="360" w:lineRule="auto"/>
        <w:rPr>
          <w:rFonts w:hint="eastAsia" w:ascii="宋体" w:hAnsi="宋体" w:cs="宋体"/>
          <w:b/>
          <w:bCs/>
          <w:szCs w:val="24"/>
          <w:highlight w:val="none"/>
        </w:rPr>
      </w:pPr>
      <w:r>
        <w:rPr>
          <w:rFonts w:hint="eastAsia" w:ascii="宋体" w:hAnsi="宋体" w:cs="宋体"/>
          <w:b/>
          <w:bCs/>
          <w:szCs w:val="24"/>
          <w:highlight w:val="none"/>
        </w:rPr>
        <w:t>五、合同价格</w:t>
      </w:r>
    </w:p>
    <w:p>
      <w:pPr>
        <w:kinsoku w:val="0"/>
        <w:wordWrap w:val="0"/>
        <w:topLinePunct/>
        <w:autoSpaceDE w:val="0"/>
        <w:spacing w:line="360" w:lineRule="auto"/>
        <w:ind w:firstLine="480" w:firstLineChars="200"/>
        <w:rPr>
          <w:rFonts w:hint="eastAsia" w:hAnsi="宋体" w:cs="宋体"/>
          <w:b/>
          <w:bCs/>
          <w:color w:val="auto"/>
          <w:szCs w:val="24"/>
          <w:highlight w:val="none"/>
        </w:rPr>
      </w:pPr>
      <w:r>
        <w:rPr>
          <w:rFonts w:hint="eastAsia" w:ascii="宋体" w:hAnsi="宋体" w:cs="宋体"/>
          <w:color w:val="auto"/>
          <w:szCs w:val="24"/>
          <w:highlight w:val="none"/>
        </w:rPr>
        <w:t>1、合同</w:t>
      </w:r>
      <w:r>
        <w:rPr>
          <w:rFonts w:hint="eastAsia" w:ascii="宋体" w:hAnsi="宋体" w:cs="宋体"/>
          <w:color w:val="auto"/>
          <w:szCs w:val="24"/>
          <w:highlight w:val="none"/>
          <w:lang w:val="en-US" w:eastAsia="zh-CN"/>
        </w:rPr>
        <w:t>暂定</w:t>
      </w:r>
      <w:r>
        <w:rPr>
          <w:rFonts w:hint="eastAsia" w:ascii="宋体" w:hAnsi="宋体" w:cs="宋体"/>
          <w:color w:val="auto"/>
          <w:szCs w:val="24"/>
          <w:highlight w:val="none"/>
        </w:rPr>
        <w:t>含税总价为¥</w:t>
      </w:r>
      <w:r>
        <w:rPr>
          <w:rFonts w:hint="eastAsia" w:ascii="宋体" w:hAnsi="宋体" w:cs="宋体"/>
          <w:color w:val="auto"/>
          <w:szCs w:val="24"/>
          <w:highlight w:val="none"/>
          <w:lang w:val="en-US" w:eastAsia="zh-CN"/>
        </w:rPr>
        <w:t>1050000</w:t>
      </w:r>
      <w:r>
        <w:rPr>
          <w:rFonts w:hint="eastAsia" w:ascii="宋体" w:hAnsi="宋体" w:cs="宋体"/>
          <w:color w:val="auto"/>
          <w:szCs w:val="24"/>
          <w:highlight w:val="none"/>
        </w:rPr>
        <w:t>元大写人民币</w:t>
      </w:r>
      <w:r>
        <w:rPr>
          <w:rFonts w:hint="eastAsia" w:ascii="宋体" w:hAnsi="宋体" w:cs="宋体"/>
          <w:color w:val="auto"/>
          <w:szCs w:val="24"/>
          <w:highlight w:val="none"/>
          <w:u w:val="single"/>
          <w:lang w:val="en-US" w:eastAsia="zh-CN"/>
        </w:rPr>
        <w:t xml:space="preserve"> 壹佰零伍万元整</w:t>
      </w:r>
      <w:r>
        <w:rPr>
          <w:rFonts w:hint="eastAsia" w:ascii="宋体" w:hAnsi="宋体" w:cs="宋体"/>
          <w:color w:val="auto"/>
          <w:szCs w:val="24"/>
          <w:highlight w:val="none"/>
        </w:rPr>
        <w:t>（以下简称“合同总价”）。其中不含税金额为¥</w:t>
      </w:r>
      <w:r>
        <w:rPr>
          <w:rFonts w:hint="eastAsia" w:ascii="宋体" w:hAnsi="宋体" w:cs="宋体"/>
          <w:color w:val="auto"/>
          <w:szCs w:val="24"/>
          <w:highlight w:val="none"/>
          <w:u w:val="single"/>
          <w:lang w:val="en-US" w:eastAsia="zh-CN"/>
        </w:rPr>
        <w:t xml:space="preserve"> 963302.75</w:t>
      </w:r>
      <w:r>
        <w:rPr>
          <w:rFonts w:hint="eastAsia" w:ascii="宋体" w:hAnsi="宋体" w:cs="宋体"/>
          <w:color w:val="auto"/>
          <w:szCs w:val="24"/>
          <w:highlight w:val="none"/>
        </w:rPr>
        <w:t>元（大写人民币</w:t>
      </w:r>
      <w:r>
        <w:rPr>
          <w:rFonts w:hint="eastAsia" w:ascii="宋体" w:hAnsi="宋体" w:cs="宋体"/>
          <w:color w:val="auto"/>
          <w:szCs w:val="24"/>
          <w:highlight w:val="none"/>
          <w:u w:val="single"/>
          <w:lang w:val="en-US" w:eastAsia="zh-CN"/>
        </w:rPr>
        <w:t xml:space="preserve"> 玖拾陆万叁仟叁佰零贰元柒角伍分</w:t>
      </w:r>
      <w:r>
        <w:rPr>
          <w:rFonts w:hint="eastAsia" w:ascii="宋体" w:hAnsi="宋体" w:cs="宋体"/>
          <w:color w:val="auto"/>
          <w:szCs w:val="24"/>
          <w:highlight w:val="none"/>
        </w:rPr>
        <w:t>），增值税税金为¥</w:t>
      </w:r>
      <w:r>
        <w:rPr>
          <w:rFonts w:hint="eastAsia" w:ascii="宋体" w:hAnsi="宋体" w:cs="宋体"/>
          <w:color w:val="auto"/>
          <w:szCs w:val="24"/>
          <w:highlight w:val="none"/>
          <w:u w:val="single"/>
          <w:lang w:val="en-US" w:eastAsia="zh-CN"/>
        </w:rPr>
        <w:t xml:space="preserve"> 86697.25</w:t>
      </w:r>
      <w:r>
        <w:rPr>
          <w:rFonts w:hint="eastAsia" w:ascii="宋体" w:hAnsi="宋体" w:cs="宋体"/>
          <w:color w:val="auto"/>
          <w:szCs w:val="24"/>
          <w:highlight w:val="none"/>
        </w:rPr>
        <w:t>元（大写人民币</w:t>
      </w:r>
      <w:r>
        <w:rPr>
          <w:rFonts w:hint="eastAsia" w:ascii="宋体" w:hAnsi="宋体" w:cs="宋体"/>
          <w:color w:val="auto"/>
          <w:szCs w:val="24"/>
          <w:highlight w:val="none"/>
          <w:u w:val="single"/>
          <w:lang w:val="en-US" w:eastAsia="zh-CN"/>
        </w:rPr>
        <w:t xml:space="preserve"> 捌万陆仟陆佰玖拾柒元贰角伍分</w:t>
      </w:r>
      <w:r>
        <w:rPr>
          <w:rFonts w:hint="eastAsia" w:ascii="宋体" w:hAnsi="宋体" w:cs="宋体"/>
          <w:color w:val="auto"/>
          <w:szCs w:val="24"/>
          <w:highlight w:val="none"/>
        </w:rPr>
        <w:t>），税率</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 xml:space="preserve"> 9  </w:t>
      </w:r>
      <w:r>
        <w:rPr>
          <w:rFonts w:hint="eastAsia" w:ascii="宋体" w:hAnsi="宋体" w:cs="宋体"/>
          <w:color w:val="auto"/>
          <w:szCs w:val="24"/>
          <w:highlight w:val="none"/>
        </w:rPr>
        <w:t>%。详见附件二《价格清单》。</w:t>
      </w:r>
    </w:p>
    <w:p>
      <w:pPr>
        <w:spacing w:line="360" w:lineRule="auto"/>
        <w:ind w:firstLine="480" w:firstLineChars="200"/>
        <w:rPr>
          <w:rFonts w:ascii="宋体" w:hAnsi="宋体" w:cs="宋体"/>
          <w:szCs w:val="24"/>
          <w:highlight w:val="none"/>
        </w:rPr>
      </w:pPr>
      <w:r>
        <w:rPr>
          <w:rFonts w:hint="eastAsia" w:ascii="宋体" w:hAnsi="宋体" w:cs="宋体"/>
          <w:szCs w:val="24"/>
          <w:highlight w:val="none"/>
          <w:lang w:val="en-US" w:eastAsia="zh-CN"/>
        </w:rPr>
        <w:t>2</w:t>
      </w:r>
      <w:r>
        <w:rPr>
          <w:rFonts w:hint="eastAsia" w:ascii="宋体" w:hAnsi="宋体" w:cs="宋体"/>
          <w:szCs w:val="24"/>
          <w:highlight w:val="none"/>
        </w:rPr>
        <w:t>、增值税税率说明：</w:t>
      </w:r>
    </w:p>
    <w:p>
      <w:pPr>
        <w:spacing w:line="360" w:lineRule="auto"/>
        <w:ind w:firstLine="480" w:firstLineChars="200"/>
        <w:rPr>
          <w:rFonts w:hint="eastAsia" w:ascii="宋体" w:hAnsi="宋体"/>
          <w:highlight w:val="none"/>
        </w:rPr>
      </w:pPr>
      <w:r>
        <w:rPr>
          <w:rFonts w:hint="eastAsia" w:ascii="宋体" w:hAnsi="宋体"/>
          <w:highlight w:val="none"/>
          <w:lang w:val="en-US" w:eastAsia="zh-CN"/>
        </w:rPr>
        <w:t>2</w:t>
      </w:r>
      <w:r>
        <w:rPr>
          <w:rFonts w:hint="eastAsia" w:ascii="宋体" w:hAnsi="宋体"/>
          <w:highlight w:val="none"/>
        </w:rPr>
        <w:t>.1、合同价增值税税率按</w:t>
      </w:r>
      <w:r>
        <w:rPr>
          <w:rFonts w:hint="eastAsia" w:ascii="宋体" w:hAnsi="宋体"/>
          <w:highlight w:val="none"/>
          <w:u w:val="single"/>
          <w:lang w:val="en-US" w:eastAsia="zh-CN"/>
        </w:rPr>
        <w:t>9</w:t>
      </w:r>
      <w:r>
        <w:rPr>
          <w:rFonts w:hint="eastAsia" w:ascii="宋体" w:hAnsi="宋体"/>
          <w:highlight w:val="none"/>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rPr>
          <w:rFonts w:hint="eastAsia" w:ascii="宋体" w:hAnsi="宋体"/>
          <w:highlight w:val="none"/>
        </w:rPr>
      </w:pPr>
      <w:r>
        <w:rPr>
          <w:rFonts w:hint="eastAsia" w:ascii="宋体" w:hAnsi="宋体"/>
          <w:highlight w:val="none"/>
          <w:lang w:val="en-US" w:eastAsia="zh-CN"/>
        </w:rPr>
        <w:t>2</w:t>
      </w:r>
      <w:r>
        <w:rPr>
          <w:rFonts w:hint="eastAsia" w:ascii="宋体" w:hAnsi="宋体"/>
          <w:highlight w:val="none"/>
        </w:rPr>
        <w:t>.2、如因乙方纳税资格变更引起增值税税率变化，风险由乙方自行承担（税率增加的，甲方仍按原税率支付税金；税率减小的，甲方按减小后的税率支付税金）。</w:t>
      </w:r>
    </w:p>
    <w:p>
      <w:pPr>
        <w:keepNext w:val="0"/>
        <w:keepLines w:val="0"/>
        <w:pageBreakBefore w:val="0"/>
        <w:widowControl/>
        <w:overflowPunct/>
        <w:bidi w:val="0"/>
        <w:spacing w:line="360" w:lineRule="auto"/>
        <w:textAlignment w:val="auto"/>
        <w:rPr>
          <w:rFonts w:hint="eastAsia" w:ascii="宋体" w:hAnsi="宋体" w:cs="宋体"/>
          <w:b/>
          <w:bCs/>
          <w:szCs w:val="22"/>
        </w:rPr>
      </w:pPr>
      <w:r>
        <w:rPr>
          <w:rFonts w:hint="eastAsia" w:ascii="宋体" w:hAnsi="宋体" w:cs="宋体"/>
          <w:b/>
          <w:bCs/>
          <w:szCs w:val="22"/>
          <w:lang w:eastAsia="zh-CN"/>
        </w:rPr>
        <w:t>六</w:t>
      </w:r>
      <w:r>
        <w:rPr>
          <w:rFonts w:hint="eastAsia" w:ascii="宋体" w:hAnsi="宋体" w:cs="宋体"/>
          <w:b/>
          <w:bCs/>
          <w:szCs w:val="22"/>
        </w:rPr>
        <w:t>、付款方式</w:t>
      </w:r>
    </w:p>
    <w:p>
      <w:pPr>
        <w:spacing w:line="360" w:lineRule="auto"/>
        <w:ind w:firstLine="480" w:firstLineChars="200"/>
        <w:rPr>
          <w:rFonts w:hint="eastAsia" w:ascii="宋体" w:hAnsi="宋体" w:eastAsia="宋体" w:cs="Times New Roman"/>
          <w:highlight w:val="none"/>
        </w:rPr>
      </w:pPr>
      <w:r>
        <w:rPr>
          <w:rFonts w:hint="eastAsia" w:ascii="宋体" w:hAnsi="宋体" w:eastAsia="宋体" w:cs="Times New Roman"/>
          <w:highlight w:val="none"/>
          <w:lang w:val="en-US" w:eastAsia="zh-CN"/>
        </w:rPr>
        <w:t>1、边坡支护施工完成</w:t>
      </w:r>
      <w:r>
        <w:rPr>
          <w:rFonts w:hint="eastAsia" w:ascii="宋体" w:hAnsi="宋体" w:cs="Times New Roman"/>
          <w:highlight w:val="none"/>
          <w:lang w:val="en-US" w:eastAsia="zh-CN"/>
        </w:rPr>
        <w:t>并</w:t>
      </w:r>
      <w:r>
        <w:rPr>
          <w:rFonts w:hint="eastAsia" w:ascii="宋体" w:hAnsi="宋体" w:eastAsia="宋体" w:cs="Times New Roman"/>
          <w:highlight w:val="none"/>
          <w:lang w:val="en-US" w:eastAsia="zh-CN"/>
        </w:rPr>
        <w:t>经监理、甲方验收合格后支付合同</w:t>
      </w:r>
      <w:r>
        <w:rPr>
          <w:rFonts w:hint="eastAsia" w:ascii="宋体" w:hAnsi="宋体" w:cs="Times New Roman"/>
          <w:highlight w:val="none"/>
          <w:lang w:val="en-US" w:eastAsia="zh-CN"/>
        </w:rPr>
        <w:t>总价</w:t>
      </w:r>
      <w:r>
        <w:rPr>
          <w:rFonts w:hint="eastAsia" w:ascii="宋体" w:hAnsi="宋体" w:eastAsia="宋体" w:cs="Times New Roman"/>
          <w:highlight w:val="none"/>
          <w:lang w:val="en-US" w:eastAsia="zh-CN"/>
        </w:rPr>
        <w:t>价的80%；</w:t>
      </w:r>
    </w:p>
    <w:p>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hint="eastAsia" w:ascii="宋体" w:hAnsi="宋体" w:cs="宋体"/>
          <w:szCs w:val="22"/>
        </w:rPr>
        <w:t>2、本合同工程全部竣工经监理、甲方验收合格</w:t>
      </w:r>
      <w:r>
        <w:rPr>
          <w:rFonts w:hint="eastAsia" w:ascii="宋体" w:hAnsi="宋体" w:cs="宋体"/>
          <w:szCs w:val="22"/>
          <w:lang w:eastAsia="zh-CN"/>
        </w:rPr>
        <w:t>，并</w:t>
      </w:r>
      <w:r>
        <w:rPr>
          <w:rFonts w:hint="eastAsia" w:ascii="宋体" w:hAnsi="宋体" w:cs="宋体"/>
          <w:szCs w:val="22"/>
        </w:rPr>
        <w:t>配合甲方办理结算完成</w:t>
      </w:r>
      <w:r>
        <w:rPr>
          <w:rFonts w:hint="eastAsia" w:ascii="宋体" w:hAnsi="宋体" w:cs="宋体"/>
          <w:szCs w:val="22"/>
          <w:lang w:eastAsia="zh-CN"/>
        </w:rPr>
        <w:t>（</w:t>
      </w:r>
      <w:r>
        <w:rPr>
          <w:rFonts w:hint="eastAsia" w:ascii="宋体" w:hAnsi="宋体" w:cs="宋体"/>
          <w:szCs w:val="22"/>
          <w:lang w:val="en-US" w:eastAsia="zh-CN"/>
        </w:rPr>
        <w:t>双方签订结算协议</w:t>
      </w:r>
      <w:r>
        <w:rPr>
          <w:rFonts w:hint="eastAsia" w:ascii="宋体" w:hAnsi="宋体" w:cs="宋体"/>
          <w:szCs w:val="22"/>
          <w:lang w:eastAsia="zh-CN"/>
        </w:rPr>
        <w:t>）</w:t>
      </w:r>
      <w:r>
        <w:rPr>
          <w:rFonts w:hint="eastAsia" w:ascii="宋体" w:hAnsi="宋体" w:cs="宋体"/>
          <w:szCs w:val="22"/>
        </w:rPr>
        <w:t>后付至结算价款的</w:t>
      </w:r>
      <w:r>
        <w:rPr>
          <w:rFonts w:hint="eastAsia" w:ascii="宋体" w:hAnsi="宋体" w:cs="宋体"/>
          <w:szCs w:val="22"/>
          <w:lang w:eastAsia="zh-CN"/>
        </w:rPr>
        <w:t>97%</w:t>
      </w:r>
      <w:r>
        <w:rPr>
          <w:rFonts w:hint="eastAsia" w:ascii="宋体" w:hAnsi="宋体" w:cs="宋体"/>
          <w:szCs w:val="22"/>
        </w:rPr>
        <w:t>，剩余款项（即结算价款的</w:t>
      </w:r>
      <w:r>
        <w:rPr>
          <w:rFonts w:hint="eastAsia" w:ascii="宋体" w:hAnsi="宋体" w:cs="宋体"/>
          <w:szCs w:val="22"/>
          <w:lang w:val="en-US" w:eastAsia="zh-CN"/>
        </w:rPr>
        <w:t>3</w:t>
      </w:r>
      <w:r>
        <w:rPr>
          <w:rFonts w:hint="eastAsia" w:ascii="宋体" w:hAnsi="宋体" w:cs="宋体"/>
          <w:szCs w:val="22"/>
        </w:rPr>
        <w:t>%）留为质保金，待质保期满无质量问题一次性无息支付剩余款项（若有）。</w:t>
      </w:r>
    </w:p>
    <w:p>
      <w:pPr>
        <w:pStyle w:val="51"/>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宋体" w:hAnsi="宋体" w:eastAsia="宋体" w:cs="宋体"/>
          <w:b w:val="0"/>
          <w:kern w:val="2"/>
          <w:position w:val="0"/>
          <w:sz w:val="24"/>
          <w:szCs w:val="22"/>
          <w:lang w:val="en-US" w:eastAsia="zh-CN" w:bidi="ar-SA"/>
        </w:rPr>
      </w:pPr>
      <w:r>
        <w:rPr>
          <w:rFonts w:hint="eastAsia" w:ascii="宋体" w:hAnsi="宋体" w:eastAsia="宋体" w:cs="宋体"/>
          <w:b w:val="0"/>
          <w:kern w:val="2"/>
          <w:position w:val="0"/>
          <w:sz w:val="24"/>
          <w:szCs w:val="22"/>
          <w:lang w:val="en-US" w:eastAsia="zh-CN" w:bidi="ar-SA"/>
        </w:rPr>
        <w:t>3、剩余款项（即结算价款的3%）留为质保金，待质保期满无质量问题一次性无息支付剩余款项（若有）。</w:t>
      </w:r>
    </w:p>
    <w:p>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hint="eastAsia" w:ascii="宋体" w:hAnsi="宋体" w:cs="宋体"/>
          <w:szCs w:val="22"/>
          <w:lang w:val="en-US" w:eastAsia="zh-CN"/>
        </w:rPr>
        <w:t>4</w:t>
      </w:r>
      <w:r>
        <w:rPr>
          <w:rFonts w:hint="eastAsia" w:ascii="宋体" w:hAnsi="宋体" w:cs="宋体"/>
          <w:szCs w:val="22"/>
        </w:rPr>
        <w:t>、每次付款前，乙方应向甲方提供足额正规的增值税专用发票。</w:t>
      </w:r>
      <w:r>
        <w:rPr>
          <w:rFonts w:hint="eastAsia" w:ascii="宋体" w:hAnsi="宋体"/>
        </w:rPr>
        <w:t>当甲方向乙方累计支付款项至结算价款的</w:t>
      </w:r>
      <w:r>
        <w:rPr>
          <w:rFonts w:hint="eastAsia" w:ascii="宋体" w:hAnsi="宋体"/>
          <w:lang w:eastAsia="zh-CN"/>
        </w:rPr>
        <w:t>97%</w:t>
      </w:r>
      <w:r>
        <w:rPr>
          <w:rFonts w:hint="eastAsia" w:ascii="宋体" w:hAnsi="宋体"/>
        </w:rPr>
        <w:t>前，乙方须向甲方开具结算值100</w:t>
      </w:r>
      <w:r>
        <w:rPr>
          <w:rFonts w:hint="eastAsia" w:ascii="宋体" w:hAnsi="宋体"/>
          <w:bCs/>
        </w:rPr>
        <w:t>%</w:t>
      </w:r>
      <w:r>
        <w:rPr>
          <w:rFonts w:hint="eastAsia" w:ascii="宋体" w:hAnsi="宋体"/>
        </w:rPr>
        <w:t>的合法有效的增值税专用发票。如乙方未按甲方要求出具相应发票，甲方有权拒绝支付该批次工程款。乙方应在开票之后5个工作日内将发票送达甲方，甲方签收发票的日期为发票的送达日期。</w:t>
      </w:r>
    </w:p>
    <w:p>
      <w:pPr>
        <w:spacing w:line="360" w:lineRule="auto"/>
        <w:ind w:firstLine="480" w:firstLineChars="200"/>
        <w:rPr>
          <w:rFonts w:ascii="宋体" w:hAnsi="宋体"/>
          <w:highlight w:val="none"/>
        </w:rPr>
      </w:pPr>
      <w:r>
        <w:rPr>
          <w:rFonts w:hint="eastAsia" w:ascii="宋体" w:hAnsi="宋体"/>
          <w:highlight w:val="none"/>
          <w:lang w:val="en-US" w:eastAsia="zh-CN"/>
        </w:rPr>
        <w:t>5</w:t>
      </w:r>
      <w:r>
        <w:rPr>
          <w:rFonts w:hint="eastAsia" w:ascii="宋体" w:hAnsi="宋体"/>
          <w:highlight w:val="none"/>
        </w:rPr>
        <w:t>、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firstLineChars="200"/>
        <w:rPr>
          <w:rFonts w:hint="eastAsia" w:ascii="宋体" w:hAnsi="宋体"/>
          <w:highlight w:val="none"/>
        </w:rPr>
      </w:pPr>
      <w:r>
        <w:rPr>
          <w:rFonts w:hint="eastAsia" w:ascii="宋体" w:hAnsi="宋体"/>
          <w:highlight w:val="none"/>
          <w:lang w:val="en-US" w:eastAsia="zh-CN"/>
        </w:rPr>
        <w:t>6</w:t>
      </w:r>
      <w:r>
        <w:rPr>
          <w:rFonts w:hint="eastAsia" w:ascii="宋体" w:hAnsi="宋体"/>
          <w:highlight w:val="none"/>
        </w:rPr>
        <w:t>、对发票不合规的约定：</w:t>
      </w:r>
    </w:p>
    <w:p>
      <w:pPr>
        <w:keepNext w:val="0"/>
        <w:keepLines w:val="0"/>
        <w:pageBreakBefore w:val="0"/>
        <w:widowControl/>
        <w:overflowPunct/>
        <w:bidi w:val="0"/>
        <w:spacing w:line="360" w:lineRule="auto"/>
        <w:ind w:firstLine="480" w:firstLineChars="200"/>
        <w:textAlignment w:val="auto"/>
        <w:rPr>
          <w:rFonts w:hint="eastAsia" w:ascii="宋体" w:hAnsi="宋体"/>
          <w:bCs/>
        </w:rPr>
      </w:pPr>
      <w:r>
        <w:rPr>
          <w:rFonts w:hint="eastAsia" w:ascii="宋体" w:hAnsi="宋体"/>
          <w:bCs/>
        </w:rPr>
        <w:t>1.1、乙方提供的发票为增值税专用发票的，因乙方迟延送达、开具错误等原因导致其提供的增值税专用发票没有通过税务部门认证，造成甲方不能抵扣的，甲方有权拒绝接收。</w:t>
      </w:r>
    </w:p>
    <w:p>
      <w:pPr>
        <w:keepNext w:val="0"/>
        <w:keepLines w:val="0"/>
        <w:pageBreakBefore w:val="0"/>
        <w:widowControl/>
        <w:overflowPunct/>
        <w:bidi w:val="0"/>
        <w:spacing w:line="360" w:lineRule="auto"/>
        <w:ind w:firstLine="480" w:firstLineChars="200"/>
        <w:textAlignment w:val="auto"/>
        <w:rPr>
          <w:rFonts w:hint="eastAsia" w:ascii="宋体" w:hAnsi="宋体"/>
          <w:bCs/>
        </w:rPr>
      </w:pPr>
      <w:r>
        <w:rPr>
          <w:rFonts w:hint="eastAsia" w:ascii="宋体" w:hAnsi="宋体"/>
          <w:bCs/>
        </w:rPr>
        <w:t>1.2、乙方开具虚假、作废等无效发票或者违反国家法律法规开具、提供发票的，乙方应自行承担相应法律责任，并应向甲方支付合同总价</w:t>
      </w:r>
      <w:r>
        <w:rPr>
          <w:rFonts w:hint="eastAsia" w:ascii="宋体" w:hAnsi="宋体"/>
          <w:bCs/>
          <w:lang w:val="en-US" w:eastAsia="zh-CN"/>
        </w:rPr>
        <w:t>款</w:t>
      </w:r>
      <w:r>
        <w:rPr>
          <w:rFonts w:hint="eastAsia" w:ascii="宋体" w:hAnsi="宋体"/>
          <w:bCs/>
        </w:rPr>
        <w:t>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eepNext w:val="0"/>
        <w:keepLines w:val="0"/>
        <w:pageBreakBefore w:val="0"/>
        <w:widowControl/>
        <w:overflowPunct/>
        <w:bidi w:val="0"/>
        <w:spacing w:line="360" w:lineRule="auto"/>
        <w:ind w:firstLine="480" w:firstLineChars="200"/>
        <w:textAlignment w:val="auto"/>
        <w:rPr>
          <w:rFonts w:ascii="宋体" w:hAnsi="宋体"/>
          <w:bCs/>
        </w:rPr>
      </w:pPr>
      <w:r>
        <w:rPr>
          <w:rFonts w:hint="eastAsia" w:ascii="宋体" w:hAnsi="宋体"/>
          <w:bCs/>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w:t>
      </w:r>
      <w:r>
        <w:rPr>
          <w:rFonts w:hint="eastAsia" w:ascii="宋体" w:hAnsi="宋体"/>
          <w:bCs/>
          <w:lang w:val="en-US" w:eastAsia="zh-CN"/>
        </w:rPr>
        <w:t>款</w:t>
      </w:r>
      <w:r>
        <w:rPr>
          <w:rFonts w:hint="eastAsia" w:ascii="宋体" w:hAnsi="宋体"/>
          <w:bCs/>
        </w:rPr>
        <w:t>20%的违约金，违约金不足以弥补甲方损失的，乙方应予赔偿，甲方有权终止合同。</w:t>
      </w:r>
    </w:p>
    <w:p>
      <w:pPr>
        <w:keepNext w:val="0"/>
        <w:keepLines w:val="0"/>
        <w:pageBreakBefore w:val="0"/>
        <w:widowControl/>
        <w:overflowPunct/>
        <w:bidi w:val="0"/>
        <w:spacing w:line="360" w:lineRule="auto"/>
        <w:ind w:firstLine="480" w:firstLineChars="200"/>
        <w:textAlignment w:val="auto"/>
        <w:rPr>
          <w:rFonts w:hint="eastAsia" w:ascii="宋体" w:hAnsi="宋体"/>
          <w:bCs/>
        </w:rPr>
      </w:pPr>
      <w:r>
        <w:rPr>
          <w:rFonts w:hint="eastAsia" w:ascii="宋体" w:hAnsi="宋体"/>
          <w:bCs/>
          <w:lang w:val="en-US" w:eastAsia="zh-CN"/>
        </w:rPr>
        <w:t>7</w:t>
      </w:r>
      <w:r>
        <w:rPr>
          <w:rFonts w:hint="eastAsia" w:ascii="宋体" w:hAnsi="宋体"/>
          <w:bCs/>
        </w:rPr>
        <w:t>、其它税务风险的合同约定：</w:t>
      </w:r>
    </w:p>
    <w:p>
      <w:pPr>
        <w:keepNext w:val="0"/>
        <w:keepLines w:val="0"/>
        <w:pageBreakBefore w:val="0"/>
        <w:widowControl/>
        <w:overflowPunct/>
        <w:bidi w:val="0"/>
        <w:spacing w:line="360" w:lineRule="auto"/>
        <w:ind w:firstLine="480" w:firstLineChars="200"/>
        <w:textAlignment w:val="auto"/>
        <w:rPr>
          <w:rFonts w:hint="eastAsia" w:ascii="宋体" w:hAnsi="宋体"/>
          <w:bCs/>
        </w:rPr>
      </w:pPr>
      <w:r>
        <w:rPr>
          <w:rFonts w:hint="eastAsia" w:ascii="宋体" w:hAnsi="宋体"/>
          <w:bCs/>
          <w:lang w:val="en-US" w:eastAsia="zh-CN"/>
        </w:rPr>
        <w:t>7</w:t>
      </w:r>
      <w:r>
        <w:rPr>
          <w:rFonts w:hint="eastAsia" w:ascii="宋体" w:hAnsi="宋体"/>
          <w:bCs/>
        </w:rPr>
        <w:t>.1、如果甲方丢失增值税专用发票联和抵扣联，乙方应向甲方提供专用发票记账联复印件，并加盖乙方发票专用章。</w:t>
      </w:r>
    </w:p>
    <w:p>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hint="eastAsia" w:ascii="宋体" w:hAnsi="宋体"/>
          <w:bCs/>
          <w:lang w:val="en-US" w:eastAsia="zh-CN"/>
        </w:rPr>
        <w:t>7</w:t>
      </w:r>
      <w:r>
        <w:rPr>
          <w:rFonts w:hint="eastAsia" w:ascii="宋体" w:hAnsi="宋体"/>
          <w:bCs/>
        </w:rPr>
        <w:t>.2、如果获得开具的汇总专用发票，则乙方应提供其防伪税控系统开具的《销售货物或者提供应税劳务清单》，并加盖发票专用章。</w:t>
      </w:r>
    </w:p>
    <w:p>
      <w:pPr>
        <w:spacing w:line="360" w:lineRule="auto"/>
        <w:ind w:firstLine="480" w:firstLineChars="200"/>
        <w:rPr>
          <w:rFonts w:hint="eastAsia" w:ascii="宋体" w:hAnsi="宋体"/>
          <w:highlight w:val="none"/>
        </w:rPr>
      </w:pPr>
      <w:r>
        <w:rPr>
          <w:rFonts w:hint="eastAsia" w:ascii="宋体" w:hAnsi="宋体"/>
          <w:highlight w:val="none"/>
          <w:lang w:val="en-US" w:eastAsia="zh-CN"/>
        </w:rPr>
        <w:t>8</w:t>
      </w:r>
      <w:r>
        <w:rPr>
          <w:rFonts w:hint="eastAsia" w:ascii="宋体" w:hAnsi="宋体"/>
          <w:highlight w:val="none"/>
        </w:rPr>
        <w:t>、真实发生且合理合规的设计变更、现场签证事项，在按</w:t>
      </w:r>
      <w:r>
        <w:rPr>
          <w:rFonts w:hint="eastAsia" w:ascii="宋体" w:hAnsi="宋体"/>
          <w:highlight w:val="none"/>
          <w:lang w:val="en-US" w:eastAsia="zh-CN"/>
        </w:rPr>
        <w:t>甲方</w:t>
      </w:r>
      <w:r>
        <w:rPr>
          <w:rFonts w:hint="eastAsia" w:ascii="宋体" w:hAnsi="宋体"/>
          <w:highlight w:val="none"/>
        </w:rPr>
        <w:t>制度审批完成后的次月随节点进度款进行付款（每次具备支付条件的签证变更金额累计金额需超过3万元，累计已审批变更签证金额不足3万元时依次滚动到下节点，流程审批中或未发起审批的金额不具备支付条件）；支付比例为流程已审批完成且已确认金额的80%，剩余20%于竣工结算后支付。</w:t>
      </w:r>
    </w:p>
    <w:p>
      <w:pPr>
        <w:keepNext w:val="0"/>
        <w:keepLines w:val="0"/>
        <w:pageBreakBefore w:val="0"/>
        <w:widowControl/>
        <w:overflowPunct/>
        <w:bidi w:val="0"/>
        <w:spacing w:line="360" w:lineRule="auto"/>
        <w:textAlignment w:val="auto"/>
        <w:rPr>
          <w:rFonts w:hint="eastAsia" w:ascii="宋体" w:hAnsi="宋体" w:cs="宋体"/>
          <w:b/>
          <w:bCs/>
          <w:szCs w:val="22"/>
        </w:rPr>
      </w:pPr>
      <w:r>
        <w:rPr>
          <w:rFonts w:hint="eastAsia" w:ascii="宋体" w:hAnsi="宋体" w:cs="宋体"/>
          <w:b/>
          <w:bCs/>
          <w:szCs w:val="22"/>
          <w:lang w:eastAsia="zh-CN"/>
        </w:rPr>
        <w:t>七</w:t>
      </w:r>
      <w:r>
        <w:rPr>
          <w:rFonts w:hint="eastAsia" w:ascii="宋体" w:hAnsi="宋体" w:cs="宋体"/>
          <w:b/>
          <w:bCs/>
          <w:szCs w:val="22"/>
        </w:rPr>
        <w:t>、质量、进度、安全要求：</w:t>
      </w:r>
    </w:p>
    <w:p>
      <w:pPr>
        <w:keepNext w:val="0"/>
        <w:keepLines w:val="0"/>
        <w:pageBreakBefore w:val="0"/>
        <w:widowControl/>
        <w:overflowPunct/>
        <w:bidi w:val="0"/>
        <w:spacing w:line="360" w:lineRule="auto"/>
        <w:ind w:firstLine="480" w:firstLineChars="200"/>
        <w:textAlignment w:val="auto"/>
        <w:rPr>
          <w:rFonts w:hint="eastAsia" w:ascii="宋体" w:hAnsi="宋体" w:cs="宋体"/>
          <w:b/>
          <w:bCs/>
          <w:szCs w:val="22"/>
        </w:rPr>
      </w:pPr>
      <w:r>
        <w:rPr>
          <w:rFonts w:hint="eastAsia" w:ascii="宋体" w:hAnsi="宋体" w:cs="宋体"/>
          <w:szCs w:val="22"/>
        </w:rPr>
        <w:t>1、乙方按甲方</w:t>
      </w:r>
      <w:r>
        <w:rPr>
          <w:rFonts w:hint="eastAsia" w:ascii="宋体" w:hAnsi="宋体" w:cs="宋体"/>
          <w:szCs w:val="22"/>
          <w:lang w:val="en-US" w:eastAsia="zh-CN"/>
        </w:rPr>
        <w:t>确认的</w:t>
      </w:r>
      <w:r>
        <w:rPr>
          <w:rFonts w:ascii="宋体" w:hAnsi="宋体" w:cs="宋体"/>
          <w:szCs w:val="22"/>
        </w:rPr>
        <w:t>图纸</w:t>
      </w:r>
      <w:r>
        <w:rPr>
          <w:rFonts w:hint="eastAsia" w:ascii="宋体" w:hAnsi="宋体" w:cs="宋体"/>
          <w:szCs w:val="22"/>
        </w:rPr>
        <w:t>，技术交底及会议纪要，国家、地方颁布的现行最新的施工验收规范和有关法规、规定要求组织施工，分部工程的质量要求全部合格。</w:t>
      </w:r>
    </w:p>
    <w:p>
      <w:pPr>
        <w:keepNext w:val="0"/>
        <w:keepLines w:val="0"/>
        <w:pageBreakBefore w:val="0"/>
        <w:widowControl/>
        <w:overflowPunct/>
        <w:bidi w:val="0"/>
        <w:spacing w:line="360" w:lineRule="auto"/>
        <w:ind w:firstLine="480" w:firstLineChars="200"/>
        <w:textAlignment w:val="auto"/>
        <w:rPr>
          <w:rFonts w:ascii="宋体" w:hAnsi="宋体" w:cs="宋体"/>
          <w:szCs w:val="22"/>
        </w:rPr>
      </w:pPr>
      <w:r>
        <w:rPr>
          <w:rFonts w:hint="eastAsia" w:ascii="宋体" w:hAnsi="宋体" w:cs="宋体"/>
          <w:szCs w:val="22"/>
        </w:rPr>
        <w:t>2、雨季施工乙方应做好支护上顶面排水、挡水工作，及时引流避免雨水淤积。乙方应服从甲方抗洪防汛工作的部署并提出合理化建议，应采购必要的防汛物资</w:t>
      </w:r>
      <w:r>
        <w:rPr>
          <w:rFonts w:hint="eastAsia" w:ascii="宋体" w:hAnsi="宋体" w:cs="宋体"/>
          <w:szCs w:val="22"/>
          <w:lang w:eastAsia="zh-CN"/>
        </w:rPr>
        <w:t>，</w:t>
      </w:r>
      <w:r>
        <w:rPr>
          <w:rFonts w:hint="eastAsia" w:ascii="宋体" w:hAnsi="宋体" w:cs="宋体"/>
          <w:szCs w:val="22"/>
          <w:lang w:val="en-US" w:eastAsia="zh-CN"/>
        </w:rPr>
        <w:t>包括但不限于坡面彩条布搭设</w:t>
      </w:r>
      <w:r>
        <w:rPr>
          <w:rFonts w:hint="eastAsia" w:ascii="宋体" w:hAnsi="宋体" w:cs="宋体"/>
          <w:szCs w:val="22"/>
        </w:rPr>
        <w:t>。</w:t>
      </w:r>
    </w:p>
    <w:p>
      <w:pPr>
        <w:keepNext w:val="0"/>
        <w:keepLines w:val="0"/>
        <w:pageBreakBefore w:val="0"/>
        <w:widowControl/>
        <w:overflowPunct/>
        <w:bidi w:val="0"/>
        <w:spacing w:line="360" w:lineRule="auto"/>
        <w:ind w:firstLine="480" w:firstLineChars="200"/>
        <w:textAlignment w:val="auto"/>
        <w:rPr>
          <w:rFonts w:ascii="宋体" w:hAnsi="宋体" w:cs="宋体"/>
          <w:szCs w:val="22"/>
        </w:rPr>
      </w:pPr>
      <w:r>
        <w:rPr>
          <w:rFonts w:hint="eastAsia" w:ascii="宋体" w:hAnsi="宋体" w:cs="宋体"/>
          <w:szCs w:val="22"/>
          <w:lang w:val="en-US" w:eastAsia="zh-CN"/>
        </w:rPr>
        <w:t>3</w:t>
      </w:r>
      <w:r>
        <w:rPr>
          <w:rFonts w:hint="eastAsia" w:ascii="宋体" w:hAnsi="宋体" w:cs="宋体"/>
          <w:szCs w:val="22"/>
        </w:rPr>
        <w:t>、乙方施工进度应按照甲方制定的进度目标进行施工，如果乙方进度目标不能满足甲方工期要求，甲方有权将边坡支护委托第三方队伍进行分包施工。所发生的一切施工费用从乙方工程款中扣除，与此同时，工期每延误一日的，乙方按5000元/日历天支付违约金。</w:t>
      </w:r>
    </w:p>
    <w:p>
      <w:pPr>
        <w:keepNext w:val="0"/>
        <w:keepLines w:val="0"/>
        <w:pageBreakBefore w:val="0"/>
        <w:widowControl/>
        <w:overflowPunct/>
        <w:bidi w:val="0"/>
        <w:spacing w:line="360" w:lineRule="auto"/>
        <w:ind w:firstLine="480" w:firstLineChars="200"/>
        <w:textAlignment w:val="auto"/>
        <w:rPr>
          <w:rFonts w:ascii="宋体" w:hAnsi="宋体" w:cs="宋体"/>
          <w:szCs w:val="22"/>
        </w:rPr>
      </w:pPr>
      <w:r>
        <w:rPr>
          <w:rFonts w:hint="eastAsia" w:ascii="宋体" w:hAnsi="宋体" w:cs="宋体"/>
          <w:szCs w:val="22"/>
          <w:lang w:val="en-US" w:eastAsia="zh-CN"/>
        </w:rPr>
        <w:t>4</w:t>
      </w:r>
      <w:r>
        <w:rPr>
          <w:rFonts w:hint="eastAsia" w:ascii="宋体" w:hAnsi="宋体" w:cs="宋体"/>
          <w:szCs w:val="22"/>
        </w:rPr>
        <w:t>、施工周期内，</w:t>
      </w:r>
      <w:r>
        <w:rPr>
          <w:rFonts w:hint="eastAsia" w:ascii="宋体" w:hAnsi="宋体" w:cs="宋体"/>
          <w:szCs w:val="22"/>
          <w:lang w:val="en-US" w:eastAsia="zh-CN"/>
        </w:rPr>
        <w:t>乙方承诺</w:t>
      </w:r>
      <w:r>
        <w:rPr>
          <w:rFonts w:hint="eastAsia" w:ascii="宋体" w:hAnsi="宋体" w:cs="宋体"/>
          <w:szCs w:val="22"/>
        </w:rPr>
        <w:t>无条件接收甲方下发的工作联系单（技术处理、工期要求、管理人员更换、方案优化等），并严格执行。</w:t>
      </w:r>
    </w:p>
    <w:p>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hint="eastAsia" w:ascii="宋体" w:hAnsi="宋体" w:cs="宋体"/>
          <w:szCs w:val="22"/>
          <w:lang w:val="en-US" w:eastAsia="zh-CN"/>
        </w:rPr>
        <w:t>5</w:t>
      </w:r>
      <w:r>
        <w:rPr>
          <w:rFonts w:hint="eastAsia" w:ascii="宋体" w:hAnsi="宋体" w:cs="宋体"/>
          <w:szCs w:val="22"/>
        </w:rPr>
        <w:t>、乙方负责承包范围内工程的现场安全管理</w:t>
      </w:r>
      <w:r>
        <w:rPr>
          <w:rFonts w:hint="eastAsia" w:ascii="宋体" w:hAnsi="宋体" w:cs="宋体"/>
          <w:szCs w:val="22"/>
          <w:lang w:val="en-US" w:eastAsia="zh-CN"/>
        </w:rPr>
        <w:t>及责任</w:t>
      </w:r>
      <w:r>
        <w:rPr>
          <w:rFonts w:hint="eastAsia" w:ascii="宋体" w:hAnsi="宋体" w:cs="宋体"/>
          <w:szCs w:val="22"/>
        </w:rPr>
        <w:t>。应设置安全管理组织架构、配置相应的安全管理人员、投入必要的安全管理费用、施工相应的安全防护措施。按照甲方、监理对施工现场安全文明管理的要求和相关图纸、规范、安全技术规程，完善安全文明施工。</w:t>
      </w:r>
    </w:p>
    <w:p>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hint="eastAsia" w:ascii="宋体" w:hAnsi="宋体" w:cs="宋体"/>
          <w:szCs w:val="22"/>
          <w:lang w:val="en-US" w:eastAsia="zh-CN"/>
        </w:rPr>
        <w:t>6</w:t>
      </w:r>
      <w:r>
        <w:rPr>
          <w:rFonts w:hint="eastAsia" w:ascii="宋体" w:hAnsi="宋体" w:cs="宋体"/>
          <w:szCs w:val="22"/>
        </w:rPr>
        <w:t>、材料要求：钢筋的规格型号及性能指标必须满足设计要求及国家验收规范规定，现场使用的钢筋品牌必须</w:t>
      </w:r>
      <w:r>
        <w:rPr>
          <w:rFonts w:hint="eastAsia" w:ascii="宋体" w:hAnsi="宋体" w:cs="宋体"/>
          <w:szCs w:val="22"/>
          <w:lang w:val="en-US" w:eastAsia="zh-CN"/>
        </w:rPr>
        <w:t>事先</w:t>
      </w:r>
      <w:r>
        <w:rPr>
          <w:rFonts w:hint="eastAsia" w:ascii="宋体" w:hAnsi="宋体" w:cs="宋体"/>
          <w:szCs w:val="22"/>
        </w:rPr>
        <w:t>经过甲方工程部的认可。</w:t>
      </w:r>
    </w:p>
    <w:p>
      <w:pPr>
        <w:keepNext w:val="0"/>
        <w:keepLines w:val="0"/>
        <w:pageBreakBefore w:val="0"/>
        <w:widowControl/>
        <w:overflowPunct/>
        <w:bidi w:val="0"/>
        <w:spacing w:line="360" w:lineRule="auto"/>
        <w:ind w:firstLine="480" w:firstLineChars="200"/>
        <w:textAlignment w:val="auto"/>
        <w:rPr>
          <w:rFonts w:hint="default" w:ascii="宋体" w:hAnsi="宋体" w:cs="宋体"/>
          <w:szCs w:val="22"/>
          <w:lang w:val="en-US" w:eastAsia="zh-CN"/>
        </w:rPr>
      </w:pPr>
      <w:r>
        <w:rPr>
          <w:rFonts w:hint="eastAsia" w:ascii="宋体" w:hAnsi="宋体" w:cs="宋体"/>
          <w:szCs w:val="22"/>
          <w:lang w:val="en-US" w:eastAsia="zh-CN"/>
        </w:rPr>
        <w:t>7、混凝土浇筑时需预留试块，龄期满后出具第三方检测报告。</w:t>
      </w:r>
    </w:p>
    <w:p>
      <w:pPr>
        <w:keepNext w:val="0"/>
        <w:keepLines w:val="0"/>
        <w:pageBreakBefore w:val="0"/>
        <w:widowControl/>
        <w:overflowPunct/>
        <w:bidi w:val="0"/>
        <w:spacing w:line="360" w:lineRule="auto"/>
        <w:textAlignment w:val="auto"/>
        <w:rPr>
          <w:rFonts w:ascii="宋体" w:hAnsi="宋体" w:cs="宋体"/>
          <w:b/>
          <w:bCs/>
          <w:szCs w:val="22"/>
        </w:rPr>
      </w:pPr>
      <w:r>
        <w:rPr>
          <w:rFonts w:hint="eastAsia" w:ascii="宋体" w:hAnsi="宋体" w:cs="宋体"/>
          <w:b/>
          <w:bCs/>
          <w:szCs w:val="22"/>
          <w:lang w:eastAsia="zh-CN"/>
        </w:rPr>
        <w:t>八</w:t>
      </w:r>
      <w:r>
        <w:rPr>
          <w:rFonts w:hint="eastAsia" w:ascii="宋体" w:hAnsi="宋体" w:cs="宋体"/>
          <w:b/>
          <w:bCs/>
          <w:szCs w:val="22"/>
        </w:rPr>
        <w:t>、工程验收</w:t>
      </w:r>
    </w:p>
    <w:p>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hint="eastAsia" w:ascii="宋体" w:hAnsi="宋体" w:cs="宋体"/>
          <w:szCs w:val="22"/>
        </w:rPr>
        <w:t>1、乙方须严格按现行国家或地方的相关标准及规范要求图纸要求进行施工。施工过程中存在质量问题的，乙方须及时整改，直至达到合同、施工图和相关验收规范的质量要求，并承担所有整改费用及工期延误责任，乙方还须承担由此造成甲方的所有损失。</w:t>
      </w:r>
    </w:p>
    <w:p>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hint="eastAsia" w:ascii="宋体" w:hAnsi="宋体" w:cs="宋体"/>
          <w:szCs w:val="22"/>
        </w:rPr>
        <w:t>2、施工图纸、甲方下发工作联系单、监理下发整改通知、工作联系单均作为验收依据，其中，联系单如要求回复，需按时回复，无回复将视为认同</w:t>
      </w:r>
      <w:r>
        <w:rPr>
          <w:rFonts w:hint="eastAsia" w:ascii="宋体" w:hAnsi="宋体" w:cs="宋体"/>
          <w:szCs w:val="22"/>
          <w:lang w:val="en-US" w:eastAsia="zh-CN"/>
        </w:rPr>
        <w:t>甲方的意见</w:t>
      </w:r>
      <w:r>
        <w:rPr>
          <w:rFonts w:hint="eastAsia" w:ascii="宋体" w:hAnsi="宋体" w:cs="宋体"/>
          <w:szCs w:val="22"/>
        </w:rPr>
        <w:t>。乙方在验收时需整理好并带至验收现场。</w:t>
      </w:r>
    </w:p>
    <w:p>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hint="eastAsia" w:ascii="宋体" w:hAnsi="宋体" w:cs="宋体"/>
          <w:szCs w:val="22"/>
          <w:lang w:val="en-US" w:eastAsia="zh-CN"/>
        </w:rPr>
        <w:t>3</w:t>
      </w:r>
      <w:r>
        <w:rPr>
          <w:rFonts w:hint="eastAsia" w:ascii="宋体" w:hAnsi="宋体" w:cs="宋体"/>
          <w:szCs w:val="22"/>
        </w:rPr>
        <w:t>、如乙方施工质量不符合要求，不符合要求部分工程量不予计量，乙方负责免费返工及维修。如因此出现安全问题或安全事故，损失全部由乙方承担，乙方并承担法律责任。</w:t>
      </w:r>
    </w:p>
    <w:p>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ascii="宋体" w:hAnsi="宋体" w:cs="宋体"/>
          <w:szCs w:val="22"/>
        </w:rPr>
        <w:t xml:space="preserve"> </w:t>
      </w:r>
      <w:r>
        <w:rPr>
          <w:rFonts w:hint="eastAsia" w:ascii="宋体" w:hAnsi="宋体" w:cs="宋体"/>
          <w:szCs w:val="22"/>
          <w:lang w:val="en-US" w:eastAsia="zh-CN"/>
        </w:rPr>
        <w:t>4</w:t>
      </w:r>
      <w:r>
        <w:rPr>
          <w:rFonts w:hint="eastAsia" w:ascii="宋体" w:hAnsi="宋体" w:cs="宋体"/>
          <w:szCs w:val="22"/>
        </w:rPr>
        <w:t>、本</w:t>
      </w:r>
      <w:r>
        <w:rPr>
          <w:rFonts w:hint="eastAsia" w:ascii="宋体" w:hAnsi="宋体" w:cs="宋体"/>
          <w:szCs w:val="22"/>
          <w:lang w:val="en-US" w:eastAsia="zh-CN"/>
        </w:rPr>
        <w:t>次边坡支护</w:t>
      </w:r>
      <w:r>
        <w:rPr>
          <w:rFonts w:hint="eastAsia" w:ascii="宋体" w:hAnsi="宋体" w:cs="宋体"/>
          <w:szCs w:val="22"/>
        </w:rPr>
        <w:t>工程的安全使用期限为</w:t>
      </w:r>
      <w:r>
        <w:rPr>
          <w:rFonts w:hint="eastAsia" w:ascii="宋体" w:hAnsi="宋体" w:cs="宋体"/>
          <w:color w:val="auto"/>
          <w:szCs w:val="22"/>
          <w:lang w:val="en-US" w:eastAsia="zh-CN"/>
        </w:rPr>
        <w:t>永久性</w:t>
      </w:r>
      <w:r>
        <w:rPr>
          <w:rFonts w:hint="eastAsia" w:ascii="宋体" w:hAnsi="宋体" w:cs="宋体"/>
          <w:szCs w:val="22"/>
        </w:rPr>
        <w:t>。</w:t>
      </w:r>
    </w:p>
    <w:p>
      <w:pPr>
        <w:keepNext w:val="0"/>
        <w:keepLines w:val="0"/>
        <w:pageBreakBefore w:val="0"/>
        <w:widowControl/>
        <w:overflowPunct/>
        <w:bidi w:val="0"/>
        <w:spacing w:line="360" w:lineRule="auto"/>
        <w:textAlignment w:val="auto"/>
        <w:rPr>
          <w:rFonts w:hint="eastAsia" w:ascii="宋体" w:hAnsi="宋体" w:cs="宋体"/>
          <w:b/>
          <w:bCs/>
          <w:szCs w:val="22"/>
          <w:lang w:eastAsia="zh-CN"/>
        </w:rPr>
      </w:pPr>
      <w:r>
        <w:rPr>
          <w:rFonts w:hint="eastAsia" w:ascii="宋体" w:hAnsi="宋体" w:cs="宋体"/>
          <w:b/>
          <w:bCs/>
          <w:szCs w:val="22"/>
          <w:lang w:eastAsia="zh-CN"/>
        </w:rPr>
        <w:t>九、结算方式</w:t>
      </w:r>
    </w:p>
    <w:p>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hint="eastAsia" w:ascii="宋体" w:hAnsi="宋体" w:cs="宋体"/>
          <w:szCs w:val="22"/>
          <w:lang w:val="en-US" w:eastAsia="zh-CN"/>
        </w:rPr>
        <w:t>1</w:t>
      </w:r>
      <w:r>
        <w:rPr>
          <w:rFonts w:hint="eastAsia" w:ascii="宋体" w:hAnsi="宋体" w:cs="宋体"/>
          <w:szCs w:val="22"/>
        </w:rPr>
        <w:t>、工程价款结算方式：结算价=</w:t>
      </w:r>
      <w:r>
        <w:rPr>
          <w:rFonts w:hint="eastAsia" w:ascii="宋体" w:hAnsi="宋体" w:cs="宋体"/>
          <w:szCs w:val="22"/>
          <w:lang w:val="en-US" w:eastAsia="zh-CN"/>
        </w:rPr>
        <w:t>含税固定综合单价*验收合格的工程量</w:t>
      </w:r>
      <w:r>
        <w:rPr>
          <w:rFonts w:hint="eastAsia" w:ascii="宋体" w:hAnsi="宋体" w:cs="宋体"/>
          <w:szCs w:val="22"/>
        </w:rPr>
        <w:t>±设计变更及签证</w:t>
      </w:r>
      <w:r>
        <w:rPr>
          <w:rFonts w:hint="eastAsia" w:ascii="宋体" w:hAnsi="宋体" w:cs="宋体"/>
          <w:szCs w:val="22"/>
          <w:lang w:eastAsia="zh-CN"/>
        </w:rPr>
        <w:t>－</w:t>
      </w:r>
      <w:r>
        <w:rPr>
          <w:rFonts w:hint="eastAsia" w:ascii="宋体" w:hAnsi="宋体" w:cs="宋体"/>
          <w:szCs w:val="22"/>
        </w:rPr>
        <w:t>应扣费用。</w:t>
      </w:r>
    </w:p>
    <w:p>
      <w:pPr>
        <w:spacing w:line="360" w:lineRule="auto"/>
        <w:ind w:firstLine="480" w:firstLineChars="200"/>
        <w:rPr>
          <w:rFonts w:hint="eastAsia" w:ascii="宋体" w:hAnsi="宋体"/>
          <w:highlight w:val="none"/>
        </w:rPr>
      </w:pPr>
      <w:r>
        <w:rPr>
          <w:rFonts w:hint="eastAsia" w:ascii="宋体" w:hAnsi="宋体"/>
          <w:highlight w:val="none"/>
          <w:lang w:val="en-US" w:eastAsia="zh-CN"/>
        </w:rPr>
        <w:t>2</w:t>
      </w:r>
      <w:r>
        <w:rPr>
          <w:rFonts w:hint="eastAsia" w:ascii="宋体" w:hAnsi="宋体"/>
          <w:highlight w:val="none"/>
        </w:rPr>
        <w:t>、乙方结算资料在报送甲方时一次性报送完整，在甲方结算审价过程中，不再接受增加任何结算资料（图纸、签证变更单、价格凭证等），送审的结算书中若有遗漏项目均作为让利给发包人，不作增加调整。</w:t>
      </w:r>
    </w:p>
    <w:p>
      <w:pPr>
        <w:spacing w:line="360" w:lineRule="auto"/>
        <w:ind w:firstLine="480" w:firstLineChars="200"/>
        <w:rPr>
          <w:rFonts w:hint="eastAsia" w:ascii="宋体" w:hAnsi="宋体"/>
          <w:highlight w:val="none"/>
        </w:rPr>
      </w:pPr>
      <w:r>
        <w:rPr>
          <w:rFonts w:hint="eastAsia" w:ascii="宋体" w:hAnsi="宋体"/>
          <w:highlight w:val="none"/>
          <w:lang w:val="en-US" w:eastAsia="zh-CN"/>
        </w:rPr>
        <w:t>3</w:t>
      </w:r>
      <w:r>
        <w:rPr>
          <w:rFonts w:hint="eastAsia" w:ascii="宋体" w:hAnsi="宋体"/>
          <w:highlight w:val="none"/>
        </w:rPr>
        <w:t>、乙方报送结算书应诚实准确，若最终审减额（报送金额—结算金额）超过结算金额的5%，则需要乙方向甲方支付超出5%部分的费用的3%作为违约金，且违约金在结算金额中一次性扣除。</w:t>
      </w:r>
    </w:p>
    <w:p>
      <w:pPr>
        <w:spacing w:line="360" w:lineRule="auto"/>
        <w:ind w:firstLine="480" w:firstLineChars="200"/>
        <w:rPr>
          <w:rFonts w:hint="eastAsia" w:ascii="宋体" w:hAnsi="宋体"/>
          <w:highlight w:val="none"/>
        </w:rPr>
      </w:pPr>
      <w:r>
        <w:rPr>
          <w:rFonts w:hint="eastAsia" w:ascii="宋体" w:hAnsi="宋体"/>
          <w:highlight w:val="none"/>
          <w:lang w:val="en-US" w:eastAsia="zh-CN"/>
        </w:rPr>
        <w:t>4</w:t>
      </w:r>
      <w:r>
        <w:rPr>
          <w:rFonts w:hint="eastAsia" w:ascii="宋体" w:hAnsi="宋体"/>
          <w:highlight w:val="none"/>
        </w:rPr>
        <w:t>、办理竣工验收、合格证、检测费用等由乙方自行承担。</w:t>
      </w:r>
    </w:p>
    <w:p>
      <w:pPr>
        <w:spacing w:line="360" w:lineRule="auto"/>
        <w:ind w:firstLine="480" w:firstLineChars="200"/>
        <w:rPr>
          <w:rFonts w:hint="eastAsia" w:ascii="宋体" w:hAnsi="宋体"/>
          <w:highlight w:val="none"/>
        </w:rPr>
      </w:pPr>
      <w:r>
        <w:rPr>
          <w:rFonts w:hint="eastAsia" w:ascii="宋体" w:hAnsi="宋体"/>
          <w:highlight w:val="none"/>
          <w:lang w:val="en-US" w:eastAsia="zh-CN"/>
        </w:rPr>
        <w:t>5</w:t>
      </w:r>
      <w:r>
        <w:rPr>
          <w:rFonts w:hint="eastAsia" w:ascii="宋体" w:hAnsi="宋体"/>
          <w:highlight w:val="none"/>
        </w:rPr>
        <w:t>、若甲方需在本合同约定的承包范围以外委托乙方完成其他工作，应以正式书面形式将具体工作范围、价款、完成时间、付款方式等主要内容通知乙方。若无正式书面委托，甲方不予结算。</w:t>
      </w:r>
    </w:p>
    <w:p>
      <w:pPr>
        <w:keepNext w:val="0"/>
        <w:keepLines w:val="0"/>
        <w:pageBreakBefore w:val="0"/>
        <w:widowControl/>
        <w:overflowPunct/>
        <w:autoSpaceDN w:val="0"/>
        <w:bidi w:val="0"/>
        <w:adjustRightInd w:val="0"/>
        <w:snapToGrid w:val="0"/>
        <w:spacing w:line="360" w:lineRule="auto"/>
        <w:ind w:firstLine="480" w:firstLineChars="200"/>
        <w:textAlignment w:val="auto"/>
        <w:rPr>
          <w:rFonts w:hint="eastAsia" w:ascii="宋体"/>
        </w:rPr>
      </w:pPr>
      <w:r>
        <w:rPr>
          <w:rFonts w:hint="eastAsia" w:ascii="宋体" w:hAnsi="宋体"/>
          <w:lang w:val="en-US" w:eastAsia="zh-CN"/>
        </w:rPr>
        <w:t>6</w:t>
      </w:r>
      <w:r>
        <w:rPr>
          <w:rFonts w:hint="eastAsia" w:ascii="宋体"/>
        </w:rPr>
        <w:t>、变更、签证的计价原则：本合同执行期间，合同固定综合单价不因任何因素而作调整。若因甲方设计原因引起的设计变更，由甲方出具设计变更单。因设计变更引起部分分项工程子目的增加并由乙方施工的，该子项目的综合单价在合同中有相同子目的执行相同子目的单价，合同中有相近子目的按相近子目执行，若合同中无适用或类似于变更、签证工程综合单价的，按照《河南省房屋建筑与装饰工程预算定额》（2016版）相关分册及配套的取费文件执行，材料按照施工时间同期的《河南省建设工程造价信息洛阳专刊》中的平均价格调整差价，并参与</w:t>
      </w:r>
      <w:r>
        <w:rPr>
          <w:rFonts w:hint="eastAsia"/>
          <w:color w:val="000000"/>
        </w:rPr>
        <w:t>综合优惠</w:t>
      </w:r>
      <w:r>
        <w:rPr>
          <w:rFonts w:hint="eastAsia" w:ascii="宋体" w:hAnsi="宋体"/>
          <w:color w:val="000000"/>
        </w:rPr>
        <w:t>15%</w:t>
      </w:r>
      <w:r>
        <w:rPr>
          <w:rFonts w:hint="eastAsia"/>
          <w:color w:val="000000"/>
        </w:rPr>
        <w:t>（认价材料费不参与优惠），</w:t>
      </w:r>
      <w:r>
        <w:rPr>
          <w:rFonts w:hint="eastAsia" w:ascii="宋体"/>
        </w:rPr>
        <w:t>其余一切有关费用不得调整。实际施工发生主材用料变更，则只调整综合单价中主材费的价差及相应的税金，本工程脚手架及成品保护费等措施费为一次性包干费用，已包含在合同价内，结算时不再调整。</w:t>
      </w:r>
    </w:p>
    <w:p>
      <w:pPr>
        <w:keepNext w:val="0"/>
        <w:keepLines w:val="0"/>
        <w:pageBreakBefore w:val="0"/>
        <w:widowControl/>
        <w:overflowPunct/>
        <w:autoSpaceDN w:val="0"/>
        <w:bidi w:val="0"/>
        <w:adjustRightInd w:val="0"/>
        <w:snapToGrid w:val="0"/>
        <w:spacing w:line="360" w:lineRule="auto"/>
        <w:ind w:firstLine="480" w:firstLineChars="200"/>
        <w:textAlignment w:val="auto"/>
        <w:rPr>
          <w:rFonts w:hint="eastAsia" w:ascii="宋体" w:eastAsia="宋体"/>
          <w:lang w:val="en-US" w:eastAsia="zh-CN"/>
        </w:rPr>
      </w:pPr>
      <w:r>
        <w:rPr>
          <w:rFonts w:hint="eastAsia" w:ascii="宋体"/>
          <w:lang w:val="en-US" w:eastAsia="zh-CN"/>
        </w:rPr>
        <w:t>7、</w:t>
      </w:r>
      <w:r>
        <w:rPr>
          <w:rStyle w:val="50"/>
          <w:rFonts w:hint="eastAsia" w:ascii="宋体" w:hAnsi="宋体"/>
          <w:sz w:val="24"/>
          <w:szCs w:val="24"/>
        </w:rPr>
        <w:t>设计变更与现场签证必须进行一单一算、一月一清。为了保证甲方成本管理部、项目工程部及乙方三方资料的完整性和一致性，每月5日之前，应按“一月一清”的原则，对上月所有甲方发出的设计变更单和收到的工程签证单进行核对和清理，并签字确认。对于乙方在结算时提出的、月结月清中未登记的设计变更和现场签证，甲方有权不接收、不计算、不结算和不支付费用</w:t>
      </w:r>
      <w:r>
        <w:rPr>
          <w:rStyle w:val="50"/>
          <w:rFonts w:hint="eastAsia" w:ascii="宋体" w:hAnsi="宋体"/>
          <w:sz w:val="24"/>
          <w:szCs w:val="24"/>
          <w:lang w:eastAsia="zh-CN"/>
        </w:rPr>
        <w:t>。</w:t>
      </w:r>
    </w:p>
    <w:p>
      <w:pPr>
        <w:keepNext w:val="0"/>
        <w:keepLines w:val="0"/>
        <w:pageBreakBefore w:val="0"/>
        <w:widowControl/>
        <w:overflowPunct/>
        <w:bidi w:val="0"/>
        <w:spacing w:line="360" w:lineRule="auto"/>
        <w:textAlignment w:val="auto"/>
        <w:rPr>
          <w:rFonts w:hint="eastAsia" w:ascii="宋体" w:hAnsi="宋体" w:cs="宋体"/>
          <w:b/>
          <w:bCs/>
          <w:szCs w:val="22"/>
        </w:rPr>
      </w:pPr>
      <w:r>
        <w:rPr>
          <w:rFonts w:hint="eastAsia" w:ascii="宋体" w:hAnsi="宋体" w:cs="宋体"/>
          <w:b/>
          <w:bCs/>
          <w:szCs w:val="22"/>
          <w:lang w:eastAsia="zh-CN"/>
        </w:rPr>
        <w:t>十</w:t>
      </w:r>
      <w:r>
        <w:rPr>
          <w:rFonts w:hint="eastAsia" w:ascii="宋体" w:hAnsi="宋体" w:cs="宋体"/>
          <w:b/>
          <w:bCs/>
          <w:szCs w:val="22"/>
        </w:rPr>
        <w:t>、质量保修期：</w:t>
      </w:r>
    </w:p>
    <w:p>
      <w:pPr>
        <w:keepNext w:val="0"/>
        <w:keepLines w:val="0"/>
        <w:pageBreakBefore w:val="0"/>
        <w:widowControl/>
        <w:overflowPunct/>
        <w:bidi w:val="0"/>
        <w:spacing w:line="360" w:lineRule="auto"/>
        <w:ind w:firstLine="480" w:firstLineChars="200"/>
        <w:textAlignment w:val="auto"/>
        <w:rPr>
          <w:rFonts w:ascii="宋体" w:hAnsi="宋体" w:cs="宋体"/>
          <w:szCs w:val="22"/>
        </w:rPr>
      </w:pPr>
      <w:r>
        <w:rPr>
          <w:rFonts w:hint="eastAsia" w:ascii="宋体" w:hAnsi="宋体" w:cs="宋体"/>
          <w:szCs w:val="22"/>
        </w:rPr>
        <w:t xml:space="preserve"> 本工程质量保修期为</w:t>
      </w:r>
      <w:r>
        <w:rPr>
          <w:rFonts w:hint="eastAsia" w:ascii="宋体" w:hAnsi="宋体" w:cs="宋体"/>
          <w:szCs w:val="22"/>
          <w:lang w:val="en-US" w:eastAsia="zh-CN"/>
        </w:rPr>
        <w:t>2年，</w:t>
      </w:r>
      <w:r>
        <w:rPr>
          <w:rFonts w:hint="eastAsia" w:ascii="宋体" w:hAnsi="宋体" w:cs="宋体"/>
          <w:szCs w:val="22"/>
        </w:rPr>
        <w:t>从</w:t>
      </w:r>
      <w:r>
        <w:rPr>
          <w:rFonts w:hint="eastAsia" w:ascii="宋体" w:hAnsi="宋体" w:cs="宋体"/>
          <w:szCs w:val="22"/>
          <w:lang w:val="en-US" w:eastAsia="zh-CN"/>
        </w:rPr>
        <w:t>边坡</w:t>
      </w:r>
      <w:r>
        <w:rPr>
          <w:rFonts w:hint="eastAsia" w:ascii="宋体" w:hAnsi="宋体" w:cs="宋体"/>
          <w:szCs w:val="22"/>
        </w:rPr>
        <w:t>支护工程验收合格之次日起</w:t>
      </w:r>
      <w:r>
        <w:rPr>
          <w:rFonts w:hint="eastAsia" w:ascii="宋体" w:hAnsi="宋体" w:cs="宋体"/>
          <w:szCs w:val="22"/>
          <w:lang w:val="en-US" w:eastAsia="zh-CN"/>
        </w:rPr>
        <w:t>计算。</w:t>
      </w:r>
      <w:r>
        <w:rPr>
          <w:rFonts w:hint="eastAsia" w:ascii="宋体" w:hAnsi="宋体" w:cs="宋体"/>
          <w:szCs w:val="22"/>
        </w:rPr>
        <w:t>质保期内如发生质量问题，乙方应在24小时内赶到工地现场，并负责维修整改。如乙方拒绝整改或整改后仍不符合要求的，甲方有权委托第三方进行维修整改，所发生费用从质保金中双倍扣除。</w:t>
      </w:r>
    </w:p>
    <w:p>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hint="eastAsia" w:ascii="宋体" w:hAnsi="宋体" w:cs="宋体"/>
          <w:szCs w:val="22"/>
        </w:rPr>
        <w:t>质保期内</w:t>
      </w:r>
      <w:r>
        <w:rPr>
          <w:rFonts w:hint="eastAsia"/>
          <w:kern w:val="4"/>
          <w:szCs w:val="21"/>
        </w:rPr>
        <w:t>，如因工程质量问题、用料质量问题、维修或</w:t>
      </w:r>
      <w:r>
        <w:rPr>
          <w:rFonts w:hint="eastAsia" w:ascii="宋体" w:hAnsi="宋体" w:cs="宋体"/>
          <w:szCs w:val="21"/>
        </w:rPr>
        <w:t>乙方其他违约行为等</w:t>
      </w:r>
      <w:r>
        <w:rPr>
          <w:rFonts w:hint="eastAsia"/>
          <w:bCs/>
          <w:szCs w:val="21"/>
        </w:rPr>
        <w:t>导致乙方存在应支付未支付款项或甲方代乙方支出的款项的</w:t>
      </w:r>
      <w:r>
        <w:rPr>
          <w:rFonts w:hint="eastAsia" w:ascii="宋体" w:hAnsi="宋体" w:cs="宋体"/>
          <w:szCs w:val="21"/>
        </w:rPr>
        <w:t>，</w:t>
      </w:r>
      <w:r>
        <w:rPr>
          <w:rFonts w:hint="eastAsia" w:ascii="宋体" w:hAnsi="宋体"/>
          <w:kern w:val="4"/>
        </w:rPr>
        <w:t>甲方有权在工程质保金中直接扣除，质保金不足以弥补甲方损失的，乙方应负责赔偿，因此</w:t>
      </w:r>
      <w:r>
        <w:rPr>
          <w:rFonts w:hint="eastAsia"/>
          <w:kern w:val="4"/>
          <w:szCs w:val="21"/>
        </w:rPr>
        <w:t>导致工程质保金低于</w:t>
      </w:r>
      <w:r>
        <w:rPr>
          <w:rFonts w:hint="eastAsia"/>
          <w:kern w:val="4"/>
          <w:szCs w:val="21"/>
          <w:lang w:val="en-US" w:eastAsia="zh-CN"/>
        </w:rPr>
        <w:t>3</w:t>
      </w:r>
      <w:r>
        <w:rPr>
          <w:kern w:val="4"/>
          <w:szCs w:val="21"/>
        </w:rPr>
        <w:t>%</w:t>
      </w:r>
      <w:r>
        <w:rPr>
          <w:rFonts w:hint="eastAsia"/>
          <w:kern w:val="4"/>
          <w:szCs w:val="21"/>
        </w:rPr>
        <w:t>，乙方应在收到甲方补足通知之日起</w:t>
      </w:r>
      <w:r>
        <w:rPr>
          <w:kern w:val="4"/>
          <w:szCs w:val="21"/>
        </w:rPr>
        <w:t>3</w:t>
      </w:r>
      <w:r>
        <w:rPr>
          <w:rFonts w:hint="eastAsia"/>
          <w:kern w:val="4"/>
          <w:szCs w:val="21"/>
        </w:rPr>
        <w:t>日内予以补足。</w:t>
      </w:r>
    </w:p>
    <w:p>
      <w:pPr>
        <w:pStyle w:val="17"/>
        <w:keepNext w:val="0"/>
        <w:keepLines w:val="0"/>
        <w:pageBreakBefore w:val="0"/>
        <w:widowControl/>
        <w:kinsoku w:val="0"/>
        <w:wordWrap w:val="0"/>
        <w:overflowPunct/>
        <w:topLinePunct/>
        <w:autoSpaceDE w:val="0"/>
        <w:bidi w:val="0"/>
        <w:textAlignment w:val="auto"/>
        <w:rPr>
          <w:rFonts w:hint="eastAsia" w:ascii="宋体" w:hAnsi="宋体" w:cs="宋体"/>
          <w:b/>
          <w:bCs/>
          <w:sz w:val="24"/>
          <w:szCs w:val="24"/>
          <w:highlight w:val="none"/>
        </w:rPr>
      </w:pPr>
      <w:r>
        <w:rPr>
          <w:rFonts w:hint="eastAsia" w:ascii="宋体" w:hAnsi="宋体" w:cs="宋体"/>
          <w:b/>
          <w:bCs/>
          <w:sz w:val="24"/>
          <w:szCs w:val="24"/>
          <w:highlight w:val="none"/>
          <w:lang w:eastAsia="zh-CN"/>
        </w:rPr>
        <w:t>十一、</w:t>
      </w:r>
      <w:r>
        <w:rPr>
          <w:rFonts w:hint="eastAsia" w:ascii="宋体" w:hAnsi="宋体" w:cs="宋体"/>
          <w:b/>
          <w:bCs/>
          <w:sz w:val="24"/>
          <w:szCs w:val="24"/>
          <w:highlight w:val="none"/>
        </w:rPr>
        <w:t>履约保证金</w:t>
      </w:r>
    </w:p>
    <w:p>
      <w:pPr>
        <w:keepNext w:val="0"/>
        <w:keepLines w:val="0"/>
        <w:pageBreakBefore w:val="0"/>
        <w:widowControl/>
        <w:tabs>
          <w:tab w:val="left" w:pos="900"/>
        </w:tabs>
        <w:overflowPunct/>
        <w:bidi w:val="0"/>
        <w:spacing w:line="360" w:lineRule="auto"/>
        <w:ind w:firstLine="480" w:firstLineChars="200"/>
        <w:textAlignment w:val="auto"/>
        <w:rPr>
          <w:rFonts w:hint="eastAsia" w:ascii="宋体" w:hAnsi="宋体" w:cs="宋体"/>
          <w:highlight w:val="none"/>
        </w:rPr>
      </w:pPr>
      <w:r>
        <w:rPr>
          <w:rFonts w:hint="eastAsia" w:ascii="宋体" w:hAnsi="宋体" w:cs="宋体"/>
          <w:highlight w:val="none"/>
        </w:rPr>
        <w:t>1、合同</w:t>
      </w:r>
      <w:r>
        <w:rPr>
          <w:rFonts w:hint="eastAsia" w:ascii="宋体" w:hAnsi="宋体" w:cs="宋体"/>
          <w:highlight w:val="none"/>
          <w:lang w:eastAsia="zh-CN"/>
        </w:rPr>
        <w:t>生效后</w:t>
      </w:r>
      <w:r>
        <w:rPr>
          <w:rFonts w:hint="eastAsia" w:ascii="宋体" w:hAnsi="宋体" w:cs="宋体"/>
          <w:highlight w:val="none"/>
          <w:lang w:val="en-US" w:eastAsia="zh-CN"/>
        </w:rPr>
        <w:t>10日内</w:t>
      </w:r>
      <w:r>
        <w:rPr>
          <w:rFonts w:hint="eastAsia" w:ascii="宋体" w:hAnsi="宋体" w:cs="宋体"/>
          <w:highlight w:val="none"/>
        </w:rPr>
        <w:t>，乙方</w:t>
      </w:r>
      <w:r>
        <w:rPr>
          <w:rFonts w:hint="eastAsia" w:ascii="宋体" w:hAnsi="宋体" w:cs="宋体"/>
          <w:highlight w:val="none"/>
          <w:lang w:val="en-US" w:eastAsia="zh-CN"/>
        </w:rPr>
        <w:t>需缴纳</w:t>
      </w:r>
      <w:r>
        <w:rPr>
          <w:rFonts w:hint="eastAsia" w:ascii="宋体" w:hAnsi="宋体" w:cs="宋体"/>
          <w:highlight w:val="none"/>
          <w:lang w:eastAsia="zh-CN"/>
        </w:rPr>
        <w:t>壹万元</w:t>
      </w:r>
      <w:r>
        <w:rPr>
          <w:rFonts w:hint="eastAsia" w:ascii="宋体" w:hAnsi="宋体" w:cs="宋体"/>
          <w:highlight w:val="none"/>
          <w:lang w:val="en-US" w:eastAsia="zh-CN"/>
        </w:rPr>
        <w:t>作为本合同</w:t>
      </w:r>
      <w:r>
        <w:rPr>
          <w:rFonts w:hint="eastAsia" w:ascii="宋体" w:hAnsi="宋体" w:cs="宋体"/>
          <w:highlight w:val="none"/>
        </w:rPr>
        <w:t>履约保证金</w:t>
      </w:r>
      <w:r>
        <w:rPr>
          <w:rFonts w:hint="eastAsia" w:ascii="宋体" w:hAnsi="宋体" w:cs="宋体"/>
          <w:highlight w:val="none"/>
          <w:lang w:eastAsia="zh-CN"/>
        </w:rPr>
        <w:t>，</w:t>
      </w:r>
      <w:r>
        <w:rPr>
          <w:rFonts w:hint="eastAsia" w:ascii="宋体" w:hAnsi="宋体" w:cs="宋体"/>
          <w:highlight w:val="none"/>
          <w:lang w:val="en-US" w:eastAsia="zh-CN"/>
        </w:rPr>
        <w:t>若乙方未按时足额缴纳的，甲方有权在在首次付款时双倍扣除</w:t>
      </w:r>
      <w:r>
        <w:rPr>
          <w:rFonts w:hint="eastAsia" w:ascii="宋体" w:hAnsi="宋体" w:cs="宋体"/>
          <w:highlight w:val="none"/>
        </w:rPr>
        <w:t>。履约保证金为工期、质量等方面的履约保证。乙方在工程工期、工程质量等方面兑现投标书的承诺，在工程全部验收合格后7日内退还剩余履约保证金（若有），履约保证金不计利息。</w:t>
      </w:r>
    </w:p>
    <w:p>
      <w:pPr>
        <w:keepNext w:val="0"/>
        <w:keepLines w:val="0"/>
        <w:pageBreakBefore w:val="0"/>
        <w:widowControl/>
        <w:tabs>
          <w:tab w:val="left" w:pos="900"/>
        </w:tabs>
        <w:overflowPunct/>
        <w:bidi w:val="0"/>
        <w:spacing w:line="360" w:lineRule="auto"/>
        <w:ind w:firstLine="480" w:firstLineChars="200"/>
        <w:textAlignment w:val="auto"/>
        <w:rPr>
          <w:rFonts w:hint="eastAsia" w:ascii="宋体" w:hAnsi="宋体" w:cs="宋体"/>
          <w:highlight w:val="none"/>
        </w:rPr>
      </w:pPr>
      <w:r>
        <w:rPr>
          <w:rFonts w:hint="eastAsia" w:ascii="宋体" w:hAnsi="宋体" w:cs="宋体"/>
          <w:highlight w:val="none"/>
        </w:rPr>
        <w:t>2、凡在工期、工程质量、安全文明施工等要求中，任何一项要求没有达到本合同约定，甲方有权按比例或全额扣除乙方履约保证金，乙方应在7日内予以补足，否则，甲方有权在应付款项中暂时扣除用于补足履约保证金。</w:t>
      </w:r>
    </w:p>
    <w:p>
      <w:pPr>
        <w:pStyle w:val="17"/>
        <w:keepNext w:val="0"/>
        <w:keepLines w:val="0"/>
        <w:pageBreakBefore w:val="0"/>
        <w:widowControl/>
        <w:kinsoku w:val="0"/>
        <w:wordWrap w:val="0"/>
        <w:overflowPunct/>
        <w:topLinePunct/>
        <w:autoSpaceDE w:val="0"/>
        <w:bidi w:val="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十</w:t>
      </w: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lang w:eastAsia="zh-CN"/>
        </w:rPr>
        <w:t>、设备、材料采购及试验</w:t>
      </w:r>
    </w:p>
    <w:p>
      <w:pPr>
        <w:keepNext w:val="0"/>
        <w:keepLines w:val="0"/>
        <w:pageBreakBefore w:val="0"/>
        <w:widowControl/>
        <w:tabs>
          <w:tab w:val="left" w:pos="900"/>
        </w:tabs>
        <w:overflowPunct/>
        <w:bidi w:val="0"/>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1、本招标工程所有材料及设备均由乙方采购，乙方必须保证所采用的材料符合国家和地方现行规范标准，符合本合同要求的材料品牌、规格、质量标准及其他技术要求。</w:t>
      </w:r>
    </w:p>
    <w:p>
      <w:pPr>
        <w:keepNext w:val="0"/>
        <w:keepLines w:val="0"/>
        <w:pageBreakBefore w:val="0"/>
        <w:widowControl/>
        <w:tabs>
          <w:tab w:val="left" w:pos="900"/>
        </w:tabs>
        <w:overflowPunct/>
        <w:bidi w:val="0"/>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2、乙方必须对采购的材料、设备质量进行检测、检验，确保符合质量要求，否则视为乙方采购、使用的材料设备不符合合同约定要求，甲方或监理单位有权要求乙方负责更换、拆除并重新采购，由此产生的责任及损失由乙方承担。因材料不合格造成费用等损失均由乙方承担。</w:t>
      </w:r>
    </w:p>
    <w:p>
      <w:pPr>
        <w:keepNext w:val="0"/>
        <w:keepLines w:val="0"/>
        <w:pageBreakBefore w:val="0"/>
        <w:widowControl/>
        <w:tabs>
          <w:tab w:val="left" w:pos="900"/>
        </w:tabs>
        <w:overflowPunct/>
        <w:bidi w:val="0"/>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乙方在购置设备及材料前必须经甲方、监理书面认可后方可采购。乙方采购的设备、材料等在进场前要先向甲方和监理方填报《材料、设备进场报验单》，经甲方和监理验收合格并书面签字认可后方能进场，且使用前应按有关规定进行自检或按甲方要求进行检验或试验，不合格的不得使用，检验或试验费用由乙方承担。甲方的认可及/或签证并不视为对乙方供应设备及材料的质量合格的认可，也不因此免除乙方对设备及材料的质量瑕疵担保的责任。未经甲方和监理工程师检查认可的设备、材料不得进场；已进场但自检或甲方检验不合格的设备、材料应清退出场，由此造成的责任及损失由乙方负责。</w:t>
      </w:r>
    </w:p>
    <w:p>
      <w:pPr>
        <w:keepNext w:val="0"/>
        <w:keepLines w:val="0"/>
        <w:pageBreakBefore w:val="0"/>
        <w:widowControl/>
        <w:tabs>
          <w:tab w:val="left" w:pos="900"/>
        </w:tabs>
        <w:overflowPunct/>
        <w:bidi w:val="0"/>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4、甲方对施工过程中的工程质量问题实行零容忍，若乙方采购的材料设备不符合合同约定的品牌、厂家、产地、材质、工艺、规格、型号等标准或者存在“假冒伪劣”等情形（包含提供虚假或者过期无效的合格证、检测报告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5倍金额另行向甲方支付惩罚性赔偿（该惩罚性赔偿不足伍万元的，按伍万元计）。</w:t>
      </w:r>
    </w:p>
    <w:p>
      <w:pPr>
        <w:keepNext w:val="0"/>
        <w:keepLines w:val="0"/>
        <w:pageBreakBefore w:val="0"/>
        <w:widowControl/>
        <w:tabs>
          <w:tab w:val="left" w:pos="900"/>
        </w:tabs>
        <w:overflowPunct/>
        <w:bidi w:val="0"/>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5、主要材料品牌约定详见附件</w:t>
      </w:r>
      <w:r>
        <w:rPr>
          <w:rFonts w:hint="eastAsia" w:ascii="宋体" w:hAnsi="宋体" w:eastAsia="宋体" w:cs="宋体"/>
          <w:highlight w:val="none"/>
          <w:lang w:val="en-US" w:eastAsia="zh-CN"/>
        </w:rPr>
        <w:t>三</w:t>
      </w:r>
      <w:r>
        <w:rPr>
          <w:rFonts w:hint="eastAsia" w:ascii="宋体" w:hAnsi="宋体" w:eastAsia="宋体" w:cs="宋体"/>
          <w:highlight w:val="none"/>
        </w:rPr>
        <w:t>《主要材料品牌表》中约定的品牌，定制材料以现场封样确认的品牌为准。</w:t>
      </w:r>
    </w:p>
    <w:p>
      <w:pPr>
        <w:keepNext w:val="0"/>
        <w:keepLines w:val="0"/>
        <w:pageBreakBefore w:val="0"/>
        <w:widowControl/>
        <w:overflowPunct/>
        <w:bidi w:val="0"/>
        <w:spacing w:line="360" w:lineRule="auto"/>
        <w:textAlignment w:val="auto"/>
        <w:rPr>
          <w:rFonts w:hint="eastAsia" w:ascii="宋体" w:hAnsi="宋体" w:cs="宋体"/>
          <w:szCs w:val="22"/>
        </w:rPr>
      </w:pPr>
      <w:r>
        <w:rPr>
          <w:rFonts w:hint="eastAsia" w:ascii="宋体" w:hAnsi="宋体" w:cs="宋体"/>
          <w:b/>
          <w:bCs/>
          <w:szCs w:val="22"/>
        </w:rPr>
        <w:t>十</w:t>
      </w:r>
      <w:r>
        <w:rPr>
          <w:rFonts w:hint="eastAsia" w:ascii="宋体" w:hAnsi="宋体" w:cs="宋体"/>
          <w:b/>
          <w:bCs/>
          <w:szCs w:val="22"/>
          <w:lang w:val="en-US" w:eastAsia="zh-CN"/>
        </w:rPr>
        <w:t>三</w:t>
      </w:r>
      <w:r>
        <w:rPr>
          <w:rFonts w:hint="eastAsia" w:ascii="宋体" w:hAnsi="宋体" w:cs="宋体"/>
          <w:b/>
          <w:bCs/>
          <w:szCs w:val="22"/>
        </w:rPr>
        <w:t>、双方责任：</w:t>
      </w:r>
    </w:p>
    <w:p>
      <w:pPr>
        <w:keepNext w:val="0"/>
        <w:keepLines w:val="0"/>
        <w:pageBreakBefore w:val="0"/>
        <w:widowControl/>
        <w:overflowPunct/>
        <w:bidi w:val="0"/>
        <w:spacing w:line="360" w:lineRule="auto"/>
        <w:ind w:left="0" w:leftChars="0" w:firstLine="480" w:firstLineChars="200"/>
        <w:textAlignment w:val="auto"/>
        <w:rPr>
          <w:rFonts w:hint="eastAsia" w:ascii="宋体" w:hAnsi="宋体" w:cs="宋体"/>
          <w:szCs w:val="22"/>
        </w:rPr>
      </w:pPr>
      <w:r>
        <w:rPr>
          <w:rFonts w:hint="eastAsia" w:ascii="宋体" w:hAnsi="宋体" w:cs="宋体"/>
          <w:szCs w:val="22"/>
          <w:lang w:val="en-US" w:eastAsia="zh-CN"/>
        </w:rPr>
        <w:t>1</w:t>
      </w:r>
      <w:r>
        <w:rPr>
          <w:rFonts w:hint="eastAsia" w:ascii="宋体" w:hAnsi="宋体" w:cs="宋体"/>
          <w:szCs w:val="22"/>
        </w:rPr>
        <w:t>甲方责任</w:t>
      </w:r>
    </w:p>
    <w:p>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hint="eastAsia" w:ascii="宋体" w:hAnsi="宋体" w:cs="宋体"/>
          <w:szCs w:val="22"/>
          <w:lang w:val="en-US" w:eastAsia="zh-CN"/>
        </w:rPr>
        <w:t>1.</w:t>
      </w:r>
      <w:r>
        <w:rPr>
          <w:rFonts w:hint="eastAsia" w:ascii="宋体" w:hAnsi="宋体" w:cs="宋体"/>
          <w:szCs w:val="22"/>
        </w:rPr>
        <w:t>1、负责协调工地相关配合事宜，检查工程质量、进度、安全、进行工程中间验收及竣工验收。</w:t>
      </w:r>
    </w:p>
    <w:p>
      <w:pPr>
        <w:keepNext w:val="0"/>
        <w:keepLines w:val="0"/>
        <w:pageBreakBefore w:val="0"/>
        <w:widowControl/>
        <w:overflowPunct/>
        <w:bidi w:val="0"/>
        <w:spacing w:line="360" w:lineRule="auto"/>
        <w:ind w:firstLine="480" w:firstLineChars="200"/>
        <w:textAlignment w:val="auto"/>
        <w:rPr>
          <w:rFonts w:ascii="宋体" w:hAnsi="宋体" w:cs="宋体"/>
          <w:szCs w:val="22"/>
        </w:rPr>
      </w:pPr>
      <w:r>
        <w:rPr>
          <w:rFonts w:hint="eastAsia" w:ascii="宋体" w:hAnsi="宋体" w:cs="宋体"/>
          <w:szCs w:val="22"/>
          <w:lang w:val="en-US" w:eastAsia="zh-CN"/>
        </w:rPr>
        <w:t>1.</w:t>
      </w:r>
      <w:r>
        <w:rPr>
          <w:rFonts w:hint="eastAsia" w:ascii="宋体" w:hAnsi="宋体" w:cs="宋体"/>
          <w:szCs w:val="22"/>
        </w:rPr>
        <w:t>2、</w:t>
      </w:r>
      <w:r>
        <w:rPr>
          <w:rFonts w:hint="eastAsia" w:ascii="宋体" w:hAnsi="宋体" w:cs="宋体"/>
          <w:szCs w:val="22"/>
          <w:lang w:val="en-US" w:eastAsia="zh-CN"/>
        </w:rPr>
        <w:t>甲方</w:t>
      </w:r>
      <w:r>
        <w:rPr>
          <w:rFonts w:hint="eastAsia" w:ascii="宋体" w:hAnsi="宋体" w:cs="宋体"/>
          <w:szCs w:val="22"/>
        </w:rPr>
        <w:t>协调告知施工水、电源接驳点，具体接驳事宜由乙方负责且费用由乙方承担。</w:t>
      </w:r>
    </w:p>
    <w:p>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hint="eastAsia" w:ascii="宋体" w:hAnsi="宋体" w:cs="宋体"/>
          <w:szCs w:val="22"/>
          <w:lang w:val="en-US" w:eastAsia="zh-CN"/>
        </w:rPr>
        <w:t>1.</w:t>
      </w:r>
      <w:r>
        <w:rPr>
          <w:rFonts w:hint="eastAsia" w:ascii="宋体" w:hAnsi="宋体" w:cs="宋体"/>
          <w:szCs w:val="22"/>
        </w:rPr>
        <w:t>3、</w:t>
      </w:r>
      <w:r>
        <w:rPr>
          <w:rFonts w:hint="eastAsia" w:ascii="宋体" w:hAnsi="宋体" w:cs="宋体"/>
          <w:szCs w:val="24"/>
          <w:highlight w:val="none"/>
        </w:rPr>
        <w:t>甲方委派</w:t>
      </w:r>
      <w:r>
        <w:rPr>
          <w:rFonts w:hint="eastAsia" w:ascii="宋体" w:hAnsi="宋体" w:cs="宋体"/>
          <w:szCs w:val="24"/>
          <w:highlight w:val="none"/>
          <w:u w:val="single"/>
          <w:lang w:val="en-US" w:eastAsia="zh-CN"/>
        </w:rPr>
        <w:t>吴仲泉</w:t>
      </w:r>
      <w:r>
        <w:rPr>
          <w:rFonts w:hint="eastAsia" w:ascii="宋体" w:hAnsi="宋体" w:cs="宋体"/>
          <w:szCs w:val="24"/>
          <w:highlight w:val="none"/>
        </w:rPr>
        <w:t>为现场代表，电话</w:t>
      </w:r>
      <w:r>
        <w:rPr>
          <w:rFonts w:hint="eastAsia" w:ascii="宋体" w:hAnsi="宋体" w:cs="宋体"/>
          <w:szCs w:val="24"/>
          <w:highlight w:val="none"/>
          <w:u w:val="single"/>
        </w:rPr>
        <w:t xml:space="preserve"> </w:t>
      </w:r>
      <w:r>
        <w:rPr>
          <w:rFonts w:hint="eastAsia" w:ascii="宋体" w:hAnsi="宋体" w:cs="宋体"/>
          <w:szCs w:val="24"/>
          <w:highlight w:val="none"/>
          <w:u w:val="single"/>
          <w:lang w:val="en-US" w:eastAsia="zh-CN"/>
        </w:rPr>
        <w:t>18137905983</w:t>
      </w:r>
      <w:r>
        <w:rPr>
          <w:rFonts w:hint="eastAsia" w:ascii="宋体" w:hAnsi="宋体" w:cs="宋体"/>
          <w:szCs w:val="24"/>
          <w:highlight w:val="none"/>
        </w:rPr>
        <w:t>，</w:t>
      </w:r>
      <w:r>
        <w:rPr>
          <w:rFonts w:hint="eastAsia" w:ascii="宋体" w:hAnsi="宋体" w:cs="宋体"/>
          <w:szCs w:val="22"/>
        </w:rPr>
        <w:t>监督、检查产品、工程的质量，协调工作中发生的有关事宜，并参与产品、工程的初验、验收和签证工作。</w:t>
      </w:r>
    </w:p>
    <w:p>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hint="eastAsia" w:ascii="宋体" w:hAnsi="宋体" w:cs="宋体"/>
          <w:szCs w:val="22"/>
          <w:lang w:val="en-US" w:eastAsia="zh-CN"/>
        </w:rPr>
        <w:t>1.</w:t>
      </w:r>
      <w:r>
        <w:rPr>
          <w:rFonts w:hint="eastAsia" w:ascii="宋体" w:hAnsi="宋体" w:cs="宋体"/>
          <w:szCs w:val="22"/>
        </w:rPr>
        <w:t>4、在乙方依约施工的情况下，甲方应及时按合同要求给乙方拨付工程款、组织工程竣工验收并按合同规定办理竣工结算。</w:t>
      </w:r>
    </w:p>
    <w:p>
      <w:pPr>
        <w:keepNext w:val="0"/>
        <w:keepLines w:val="0"/>
        <w:pageBreakBefore w:val="0"/>
        <w:widowControl/>
        <w:overflowPunct/>
        <w:bidi w:val="0"/>
        <w:spacing w:line="360" w:lineRule="auto"/>
        <w:ind w:left="0" w:leftChars="0" w:firstLine="480" w:firstLineChars="200"/>
        <w:textAlignment w:val="auto"/>
        <w:rPr>
          <w:rFonts w:hint="eastAsia" w:ascii="宋体" w:hAnsi="宋体" w:cs="宋体"/>
          <w:szCs w:val="22"/>
        </w:rPr>
      </w:pPr>
      <w:r>
        <w:rPr>
          <w:rFonts w:hint="eastAsia" w:ascii="宋体" w:hAnsi="宋体" w:cs="宋体"/>
          <w:szCs w:val="22"/>
          <w:lang w:val="en-US" w:eastAsia="zh-CN"/>
        </w:rPr>
        <w:t xml:space="preserve">2 </w:t>
      </w:r>
      <w:r>
        <w:rPr>
          <w:rFonts w:hint="eastAsia" w:ascii="宋体" w:hAnsi="宋体" w:cs="宋体"/>
          <w:szCs w:val="22"/>
        </w:rPr>
        <w:t>乙方责任</w:t>
      </w:r>
    </w:p>
    <w:p>
      <w:pPr>
        <w:keepNext w:val="0"/>
        <w:keepLines w:val="0"/>
        <w:pageBreakBefore w:val="0"/>
        <w:widowControl/>
        <w:overflowPunct/>
        <w:bidi w:val="0"/>
        <w:spacing w:line="360" w:lineRule="auto"/>
        <w:ind w:firstLine="480" w:firstLineChars="200"/>
        <w:textAlignment w:val="auto"/>
        <w:rPr>
          <w:rFonts w:ascii="宋体" w:hAnsi="宋体" w:cs="宋体"/>
          <w:szCs w:val="22"/>
        </w:rPr>
      </w:pPr>
      <w:r>
        <w:rPr>
          <w:rFonts w:hint="eastAsia" w:ascii="宋体" w:hAnsi="宋体" w:cs="宋体"/>
          <w:szCs w:val="22"/>
          <w:lang w:val="en-US" w:eastAsia="zh-CN"/>
        </w:rPr>
        <w:t>2.</w:t>
      </w:r>
      <w:r>
        <w:rPr>
          <w:rFonts w:hint="eastAsia" w:ascii="宋体" w:hAnsi="宋体" w:cs="宋体"/>
          <w:szCs w:val="22"/>
        </w:rPr>
        <w:t>1、进场后五天内提供施工组织设计（含安全文明施工组织设计），经监理审核同意后实施。乙方在施工组织设计中明确项目组织构架人员（项目经理、主办施工员、资料员及工程管理人员等基本信息）且在施工中不能随意变动，如需变动，需经甲方同意并在2日内补充经甲方认可的同等资格/经验的人员。</w:t>
      </w:r>
    </w:p>
    <w:p>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hint="eastAsia" w:ascii="宋体" w:hAnsi="宋体" w:cs="宋体"/>
          <w:szCs w:val="22"/>
          <w:lang w:val="en-US" w:eastAsia="zh-CN"/>
        </w:rPr>
        <w:t>2.2</w:t>
      </w:r>
      <w:r>
        <w:rPr>
          <w:rFonts w:hint="eastAsia" w:ascii="宋体" w:hAnsi="宋体" w:cs="宋体"/>
          <w:szCs w:val="22"/>
        </w:rPr>
        <w:t>、派驻熟识机械施工操作规范的操作工人，按相关规范、标准对工人进行书面安全、质量技术交底。</w:t>
      </w:r>
    </w:p>
    <w:p>
      <w:pPr>
        <w:keepNext w:val="0"/>
        <w:keepLines w:val="0"/>
        <w:pageBreakBefore w:val="0"/>
        <w:widowControl/>
        <w:overflowPunct/>
        <w:bidi w:val="0"/>
        <w:spacing w:line="360" w:lineRule="auto"/>
        <w:ind w:left="0" w:leftChars="0" w:firstLine="480" w:firstLineChars="200"/>
        <w:textAlignment w:val="auto"/>
        <w:rPr>
          <w:rFonts w:hint="eastAsia" w:ascii="宋体" w:hAnsi="宋体" w:cs="宋体"/>
          <w:szCs w:val="22"/>
        </w:rPr>
      </w:pPr>
      <w:r>
        <w:rPr>
          <w:rFonts w:hint="eastAsia" w:ascii="宋体" w:hAnsi="宋体" w:cs="宋体"/>
          <w:szCs w:val="22"/>
          <w:lang w:val="en-US" w:eastAsia="zh-CN"/>
        </w:rPr>
        <w:t>2.3</w:t>
      </w:r>
      <w:r>
        <w:rPr>
          <w:rFonts w:hint="eastAsia" w:ascii="宋体" w:hAnsi="宋体" w:cs="宋体"/>
          <w:szCs w:val="22"/>
        </w:rPr>
        <w:t>、特殊工种、机械工人和司机需持证上岗。</w:t>
      </w:r>
    </w:p>
    <w:p>
      <w:pPr>
        <w:keepNext w:val="0"/>
        <w:keepLines w:val="0"/>
        <w:pageBreakBefore w:val="0"/>
        <w:widowControl/>
        <w:overflowPunct/>
        <w:bidi w:val="0"/>
        <w:spacing w:line="360" w:lineRule="auto"/>
        <w:ind w:firstLine="480" w:firstLineChars="200"/>
        <w:textAlignment w:val="auto"/>
        <w:rPr>
          <w:rFonts w:hint="eastAsia" w:ascii="宋体" w:hAnsi="宋体" w:cs="宋体"/>
          <w:szCs w:val="22"/>
          <w:u w:val="single"/>
        </w:rPr>
      </w:pPr>
      <w:r>
        <w:rPr>
          <w:rFonts w:hint="eastAsia" w:ascii="宋体" w:hAnsi="宋体" w:cs="宋体"/>
          <w:szCs w:val="22"/>
          <w:lang w:val="en-US" w:eastAsia="zh-CN"/>
        </w:rPr>
        <w:t>2.1</w:t>
      </w:r>
      <w:r>
        <w:rPr>
          <w:rFonts w:hint="eastAsia" w:ascii="宋体" w:hAnsi="宋体" w:cs="宋体"/>
          <w:szCs w:val="22"/>
        </w:rPr>
        <w:t>、所用钢筋品牌必须选择安钢、济钢、晋钢</w:t>
      </w:r>
      <w:r>
        <w:rPr>
          <w:rFonts w:hint="eastAsia" w:ascii="宋体" w:hAnsi="宋体" w:cs="宋体"/>
          <w:szCs w:val="22"/>
          <w:lang w:eastAsia="zh-CN"/>
        </w:rPr>
        <w:t>、</w:t>
      </w:r>
      <w:r>
        <w:rPr>
          <w:rFonts w:hint="eastAsia" w:ascii="宋体" w:hAnsi="宋体" w:cs="宋体"/>
          <w:szCs w:val="22"/>
          <w:lang w:val="en-US" w:eastAsia="zh-CN"/>
        </w:rPr>
        <w:t>敬业</w:t>
      </w:r>
      <w:r>
        <w:rPr>
          <w:rFonts w:hint="eastAsia" w:ascii="宋体" w:hAnsi="宋体" w:cs="宋体"/>
          <w:szCs w:val="22"/>
        </w:rPr>
        <w:t>；并经复试合格后方可使用。进场材料及时报验，未经甲方、监理验收合格严禁私自使用。</w:t>
      </w:r>
    </w:p>
    <w:p>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hint="eastAsia" w:ascii="宋体" w:hAnsi="宋体" w:cs="宋体"/>
          <w:szCs w:val="22"/>
          <w:lang w:val="en-US" w:eastAsia="zh-CN"/>
        </w:rPr>
        <w:t>2.</w:t>
      </w:r>
      <w:r>
        <w:rPr>
          <w:rFonts w:hint="eastAsia" w:ascii="宋体" w:hAnsi="宋体" w:cs="宋体"/>
          <w:szCs w:val="22"/>
        </w:rPr>
        <w:t>6、所有隐蔽工程必须经过甲方、监理验收合格后再隐蔽，如未经甲方、监理验收，视为不合格，返工处理，乙方应免费返工至合格。</w:t>
      </w:r>
    </w:p>
    <w:p>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hint="eastAsia" w:ascii="宋体" w:hAnsi="宋体" w:cs="宋体"/>
          <w:szCs w:val="22"/>
          <w:lang w:val="en-US" w:eastAsia="zh-CN"/>
        </w:rPr>
        <w:t>2.</w:t>
      </w:r>
      <w:r>
        <w:rPr>
          <w:rFonts w:hint="eastAsia" w:ascii="宋体" w:hAnsi="宋体" w:cs="宋体"/>
          <w:szCs w:val="22"/>
        </w:rPr>
        <w:t>7、</w:t>
      </w:r>
      <w:r>
        <w:rPr>
          <w:rFonts w:hint="eastAsia" w:ascii="宋体" w:hAnsi="宋体" w:cs="宋体"/>
          <w:szCs w:val="24"/>
          <w:highlight w:val="none"/>
        </w:rPr>
        <w:t>乙方委派</w:t>
      </w:r>
      <w:r>
        <w:rPr>
          <w:rFonts w:hint="eastAsia" w:ascii="宋体" w:hAnsi="宋体" w:cs="宋体"/>
          <w:szCs w:val="24"/>
          <w:highlight w:val="none"/>
          <w:u w:val="single"/>
        </w:rPr>
        <w:t xml:space="preserve"> </w:t>
      </w:r>
      <w:r>
        <w:rPr>
          <w:rFonts w:hint="eastAsia" w:ascii="宋体" w:hAnsi="宋体" w:cs="宋体"/>
          <w:szCs w:val="24"/>
          <w:highlight w:val="none"/>
          <w:u w:val="single"/>
          <w:lang w:val="en-US" w:eastAsia="zh-CN"/>
        </w:rPr>
        <w:t>刘建峰</w:t>
      </w:r>
      <w:r>
        <w:rPr>
          <w:rFonts w:hint="eastAsia" w:ascii="宋体" w:hAnsi="宋体" w:cs="宋体"/>
          <w:szCs w:val="24"/>
          <w:highlight w:val="none"/>
        </w:rPr>
        <w:t>为现场代表，电话</w:t>
      </w:r>
      <w:r>
        <w:rPr>
          <w:rFonts w:hint="eastAsia" w:ascii="宋体" w:hAnsi="宋体" w:cs="宋体"/>
          <w:szCs w:val="24"/>
          <w:highlight w:val="none"/>
          <w:u w:val="single"/>
          <w:lang w:val="en-US" w:eastAsia="zh-CN"/>
        </w:rPr>
        <w:t xml:space="preserve"> 15038574880</w:t>
      </w:r>
      <w:r>
        <w:rPr>
          <w:rFonts w:hint="eastAsia" w:ascii="宋体" w:hAnsi="宋体" w:cs="宋体"/>
          <w:szCs w:val="22"/>
        </w:rPr>
        <w:t>，并持有与工程项目相适应的资格证书，负责施工期间及工程交付甲方前的施工质量、安全问题，协调工作中发生的有关事宜。如现场项目经理变更则需经甲方同意。</w:t>
      </w:r>
    </w:p>
    <w:p>
      <w:pPr>
        <w:keepNext w:val="0"/>
        <w:keepLines w:val="0"/>
        <w:pageBreakBefore w:val="0"/>
        <w:widowControl/>
        <w:overflowPunct/>
        <w:bidi w:val="0"/>
        <w:spacing w:line="360" w:lineRule="auto"/>
        <w:ind w:firstLine="480" w:firstLineChars="200"/>
        <w:textAlignment w:val="auto"/>
        <w:rPr>
          <w:rFonts w:ascii="宋体" w:hAnsi="宋体" w:cs="宋体"/>
          <w:szCs w:val="22"/>
        </w:rPr>
      </w:pPr>
      <w:r>
        <w:rPr>
          <w:rFonts w:hint="eastAsia" w:ascii="宋体" w:hAnsi="宋体" w:cs="宋体"/>
          <w:szCs w:val="22"/>
          <w:lang w:val="en-US" w:eastAsia="zh-CN"/>
        </w:rPr>
        <w:t>2.</w:t>
      </w:r>
      <w:r>
        <w:rPr>
          <w:rFonts w:hint="eastAsia" w:ascii="宋体" w:hAnsi="宋体" w:cs="宋体"/>
          <w:szCs w:val="22"/>
        </w:rPr>
        <w:t>8、乙方施工过程中因非甲方原因所发生的一切事故（含第三者伤害）均由乙方负责，甲方因此承担责任的，乙方应负责赔偿。</w:t>
      </w:r>
    </w:p>
    <w:p>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hint="eastAsia" w:ascii="宋体" w:hAnsi="宋体" w:cs="宋体"/>
          <w:szCs w:val="22"/>
          <w:lang w:val="en-US" w:eastAsia="zh-CN"/>
        </w:rPr>
        <w:t>2.</w:t>
      </w:r>
      <w:r>
        <w:rPr>
          <w:rFonts w:hint="eastAsia" w:ascii="宋体" w:hAnsi="宋体" w:cs="宋体"/>
          <w:szCs w:val="22"/>
        </w:rPr>
        <w:t>9、从开始施工至质保期结束期间，因非甲方原因或支护面失稳造成安全事故所发生的政府行政处罚及全部经济责任均由乙方承担。</w:t>
      </w:r>
    </w:p>
    <w:p>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hint="eastAsia" w:ascii="宋体" w:hAnsi="宋体" w:cs="宋体"/>
          <w:szCs w:val="22"/>
          <w:lang w:val="en-US" w:eastAsia="zh-CN"/>
        </w:rPr>
        <w:t>2.</w:t>
      </w:r>
      <w:r>
        <w:rPr>
          <w:rFonts w:hint="eastAsia" w:ascii="宋体" w:hAnsi="宋体" w:cs="宋体"/>
          <w:szCs w:val="22"/>
        </w:rPr>
        <w:t>10、施工现场必须严格按照政府、项目有关安全管理制度执行，进入施工现场必须佩戴安全帽；2米以上高空作业佩戴安全带</w:t>
      </w:r>
      <w:r>
        <w:rPr>
          <w:rFonts w:hint="eastAsia" w:ascii="宋体" w:hAnsi="宋体" w:cs="宋体"/>
          <w:szCs w:val="22"/>
          <w:lang w:val="en-US" w:eastAsia="zh-CN"/>
        </w:rPr>
        <w:t>并持有相应资质证书</w:t>
      </w:r>
      <w:r>
        <w:rPr>
          <w:rFonts w:hint="eastAsia" w:ascii="宋体" w:hAnsi="宋体" w:cs="宋体"/>
          <w:szCs w:val="22"/>
        </w:rPr>
        <w:t>；现场用电严格按照临时用电规范要求执行，严禁私拉乱扯；严格按机械操作规程操作机械。如违反规定，甲方、监理有权进行处罚。乙方发生的一切安全问题或事故造成损失全部由乙方自己承担。</w:t>
      </w:r>
    </w:p>
    <w:p>
      <w:pPr>
        <w:keepNext w:val="0"/>
        <w:keepLines w:val="0"/>
        <w:pageBreakBefore w:val="0"/>
        <w:widowControl/>
        <w:overflowPunct/>
        <w:bidi w:val="0"/>
        <w:spacing w:line="360" w:lineRule="auto"/>
        <w:ind w:left="0" w:leftChars="0" w:firstLine="480" w:firstLineChars="200"/>
        <w:textAlignment w:val="auto"/>
        <w:rPr>
          <w:rFonts w:hint="eastAsia" w:ascii="宋体" w:hAnsi="宋体" w:cs="宋体"/>
          <w:szCs w:val="22"/>
        </w:rPr>
      </w:pPr>
      <w:r>
        <w:rPr>
          <w:rFonts w:hint="eastAsia" w:ascii="宋体" w:hAnsi="宋体" w:cs="宋体"/>
          <w:szCs w:val="22"/>
          <w:lang w:val="en-US" w:eastAsia="zh-CN"/>
        </w:rPr>
        <w:t>2.</w:t>
      </w:r>
      <w:r>
        <w:rPr>
          <w:rFonts w:hint="eastAsia" w:ascii="宋体" w:hAnsi="宋体" w:cs="宋体"/>
          <w:szCs w:val="22"/>
        </w:rPr>
        <w:t>11、乙方自行协调施工场地及周边的社会关系，不得因此影响施工。</w:t>
      </w:r>
    </w:p>
    <w:p>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hint="eastAsia" w:ascii="宋体" w:hAnsi="宋体" w:cs="宋体"/>
          <w:szCs w:val="22"/>
          <w:lang w:val="en-US" w:eastAsia="zh-CN"/>
        </w:rPr>
        <w:t>2.</w:t>
      </w:r>
      <w:r>
        <w:rPr>
          <w:rFonts w:hint="eastAsia" w:ascii="宋体" w:hAnsi="宋体" w:cs="宋体"/>
          <w:szCs w:val="22"/>
        </w:rPr>
        <w:t>12、乙方应按照有关标准做好安全文明施工和扬尘治理工作，因乙方扬尘管控、安全文明施工不达标所发生的协调费用及政府行政处罚（</w:t>
      </w:r>
      <w:r>
        <w:rPr>
          <w:rFonts w:hint="eastAsia" w:ascii="宋体" w:hAnsi="宋体" w:cs="宋体"/>
          <w:b/>
          <w:bCs/>
          <w:szCs w:val="22"/>
        </w:rPr>
        <w:t>包括对甲方造成的相关经济损失及罚款</w:t>
      </w:r>
      <w:r>
        <w:rPr>
          <w:rFonts w:hint="eastAsia" w:ascii="宋体" w:hAnsi="宋体" w:cs="宋体"/>
          <w:szCs w:val="22"/>
        </w:rPr>
        <w:t>）均由乙方承担。</w:t>
      </w:r>
    </w:p>
    <w:p>
      <w:pPr>
        <w:keepNext w:val="0"/>
        <w:keepLines w:val="0"/>
        <w:pageBreakBefore w:val="0"/>
        <w:widowControl/>
        <w:overflowPunct/>
        <w:bidi w:val="0"/>
        <w:spacing w:line="360" w:lineRule="auto"/>
        <w:textAlignment w:val="auto"/>
        <w:rPr>
          <w:rFonts w:hint="eastAsia" w:ascii="宋体" w:hAnsi="宋体" w:cs="宋体"/>
          <w:b/>
          <w:bCs/>
          <w:szCs w:val="22"/>
        </w:rPr>
      </w:pPr>
      <w:r>
        <w:rPr>
          <w:rFonts w:hint="eastAsia" w:ascii="宋体" w:hAnsi="宋体" w:cs="宋体"/>
          <w:b/>
          <w:bCs/>
          <w:szCs w:val="22"/>
        </w:rPr>
        <w:t>十</w:t>
      </w:r>
      <w:r>
        <w:rPr>
          <w:rFonts w:hint="eastAsia" w:ascii="宋体" w:hAnsi="宋体" w:cs="宋体"/>
          <w:b/>
          <w:bCs/>
          <w:szCs w:val="22"/>
          <w:lang w:val="en-US" w:eastAsia="zh-CN"/>
        </w:rPr>
        <w:t>四</w:t>
      </w:r>
      <w:r>
        <w:rPr>
          <w:rFonts w:hint="eastAsia" w:ascii="宋体" w:hAnsi="宋体" w:cs="宋体"/>
          <w:b/>
          <w:bCs/>
          <w:szCs w:val="22"/>
        </w:rPr>
        <w:t>、违约责任：</w:t>
      </w:r>
    </w:p>
    <w:p>
      <w:pPr>
        <w:keepNext w:val="0"/>
        <w:keepLines w:val="0"/>
        <w:pageBreakBefore w:val="0"/>
        <w:widowControl/>
        <w:overflowPunct/>
        <w:bidi w:val="0"/>
        <w:spacing w:line="360" w:lineRule="auto"/>
        <w:ind w:firstLine="480" w:firstLineChars="200"/>
        <w:textAlignment w:val="auto"/>
        <w:rPr>
          <w:rFonts w:ascii="宋体" w:cs="宋体"/>
          <w:szCs w:val="22"/>
        </w:rPr>
      </w:pPr>
      <w:r>
        <w:rPr>
          <w:rFonts w:ascii="宋体" w:hAnsi="宋体" w:cs="宋体"/>
          <w:szCs w:val="22"/>
        </w:rPr>
        <w:t>1</w:t>
      </w:r>
      <w:r>
        <w:rPr>
          <w:rFonts w:hint="eastAsia" w:ascii="宋体" w:hAnsi="宋体" w:cs="宋体"/>
          <w:szCs w:val="22"/>
        </w:rPr>
        <w:t>、施工质量不符合要求，乙方应采取措施及时补救和返工，因此导致的工期违约责任由乙方自行承担。</w:t>
      </w:r>
    </w:p>
    <w:p>
      <w:pPr>
        <w:keepNext w:val="0"/>
        <w:keepLines w:val="0"/>
        <w:pageBreakBefore w:val="0"/>
        <w:widowControl/>
        <w:overflowPunct/>
        <w:bidi w:val="0"/>
        <w:spacing w:line="360" w:lineRule="auto"/>
        <w:ind w:firstLine="480" w:firstLineChars="200"/>
        <w:textAlignment w:val="auto"/>
        <w:rPr>
          <w:rFonts w:ascii="宋体" w:cs="宋体"/>
          <w:szCs w:val="22"/>
        </w:rPr>
      </w:pPr>
      <w:r>
        <w:rPr>
          <w:rFonts w:ascii="宋体" w:hAnsi="宋体" w:cs="宋体"/>
          <w:szCs w:val="22"/>
        </w:rPr>
        <w:t>2</w:t>
      </w:r>
      <w:r>
        <w:rPr>
          <w:rFonts w:hint="eastAsia" w:ascii="宋体" w:hAnsi="宋体" w:cs="宋体"/>
          <w:szCs w:val="22"/>
        </w:rPr>
        <w:t>、乙方不服从甲方管理，在工地打架斗殴，</w:t>
      </w:r>
      <w:r>
        <w:rPr>
          <w:rFonts w:hint="eastAsia" w:ascii="宋体" w:hAnsi="宋体" w:cs="宋体"/>
          <w:szCs w:val="22"/>
          <w:lang w:val="en-US" w:eastAsia="zh-CN"/>
        </w:rPr>
        <w:t>或</w:t>
      </w:r>
      <w:r>
        <w:rPr>
          <w:rFonts w:hint="eastAsia" w:ascii="宋体" w:hAnsi="宋体" w:cs="宋体"/>
          <w:szCs w:val="22"/>
        </w:rPr>
        <w:t>对甲方、监理威胁、恐吓、辱骂，每发生一次向甲方支付违约金</w:t>
      </w:r>
      <w:r>
        <w:rPr>
          <w:rFonts w:ascii="宋体" w:hAnsi="宋体" w:cs="宋体"/>
          <w:szCs w:val="22"/>
        </w:rPr>
        <w:t>500</w:t>
      </w:r>
      <w:r>
        <w:rPr>
          <w:rFonts w:hint="eastAsia" w:ascii="宋体" w:hAnsi="宋体" w:cs="宋体"/>
          <w:szCs w:val="22"/>
          <w:lang w:val="en-US" w:eastAsia="zh-CN"/>
        </w:rPr>
        <w:t>0</w:t>
      </w:r>
      <w:r>
        <w:rPr>
          <w:rFonts w:hint="eastAsia" w:ascii="宋体" w:hAnsi="宋体" w:cs="宋体"/>
          <w:szCs w:val="22"/>
        </w:rPr>
        <w:t>元，</w:t>
      </w:r>
      <w:r>
        <w:rPr>
          <w:rFonts w:hint="eastAsia" w:ascii="宋体" w:hAnsi="宋体" w:cs="宋体"/>
          <w:szCs w:val="22"/>
          <w:lang w:val="en-US" w:eastAsia="zh-CN"/>
        </w:rPr>
        <w:t>同时</w:t>
      </w:r>
      <w:r>
        <w:rPr>
          <w:rFonts w:hint="eastAsia" w:ascii="宋体" w:hAnsi="宋体" w:cs="宋体"/>
          <w:szCs w:val="22"/>
        </w:rPr>
        <w:t>按施工现场管理制度执行，并承担一切后果责任。</w:t>
      </w:r>
    </w:p>
    <w:p>
      <w:pPr>
        <w:keepNext w:val="0"/>
        <w:keepLines w:val="0"/>
        <w:pageBreakBefore w:val="0"/>
        <w:widowControl/>
        <w:overflowPunct/>
        <w:bidi w:val="0"/>
        <w:spacing w:line="360" w:lineRule="auto"/>
        <w:ind w:firstLine="480" w:firstLineChars="200"/>
        <w:textAlignment w:val="auto"/>
        <w:rPr>
          <w:rFonts w:ascii="宋体" w:cs="宋体"/>
          <w:szCs w:val="22"/>
        </w:rPr>
      </w:pPr>
      <w:r>
        <w:rPr>
          <w:rFonts w:ascii="宋体" w:hAnsi="宋体" w:cs="宋体"/>
          <w:szCs w:val="22"/>
        </w:rPr>
        <w:t>3</w:t>
      </w:r>
      <w:r>
        <w:rPr>
          <w:rFonts w:hint="eastAsia" w:ascii="宋体" w:hAnsi="宋体" w:cs="宋体"/>
          <w:szCs w:val="22"/>
        </w:rPr>
        <w:t>、乙方私自使用未经验收合格的材料或有偷工减料情况，按施工现场管理制度执行，并责令返工及退场，承担一切责任及损失。</w:t>
      </w:r>
    </w:p>
    <w:p>
      <w:pPr>
        <w:keepNext w:val="0"/>
        <w:keepLines w:val="0"/>
        <w:pageBreakBefore w:val="0"/>
        <w:widowControl/>
        <w:overflowPunct/>
        <w:bidi w:val="0"/>
        <w:spacing w:line="360" w:lineRule="auto"/>
        <w:ind w:firstLine="480" w:firstLineChars="200"/>
        <w:textAlignment w:val="auto"/>
        <w:rPr>
          <w:rFonts w:ascii="宋体" w:cs="宋体"/>
          <w:szCs w:val="22"/>
        </w:rPr>
      </w:pPr>
      <w:r>
        <w:rPr>
          <w:rFonts w:ascii="宋体" w:hAnsi="宋体" w:cs="宋体"/>
          <w:szCs w:val="22"/>
        </w:rPr>
        <w:t>4</w:t>
      </w:r>
      <w:r>
        <w:rPr>
          <w:rFonts w:hint="eastAsia" w:ascii="宋体" w:hAnsi="宋体" w:cs="宋体"/>
          <w:szCs w:val="22"/>
        </w:rPr>
        <w:t>、乙方进场后三日内组织专家论证（如需要），</w:t>
      </w:r>
      <w:r>
        <w:rPr>
          <w:rFonts w:ascii="宋体" w:hAnsi="宋体" w:cs="宋体"/>
          <w:szCs w:val="22"/>
        </w:rPr>
        <w:t>5</w:t>
      </w:r>
      <w:r>
        <w:rPr>
          <w:rFonts w:hint="eastAsia" w:ascii="宋体" w:hAnsi="宋体" w:cs="宋体"/>
          <w:szCs w:val="22"/>
        </w:rPr>
        <w:t>日内向甲方、监理提供经建委安监站认可、备案的专家论证资料，未及时提交，按施工现场管理制度执行。</w:t>
      </w:r>
    </w:p>
    <w:p>
      <w:pPr>
        <w:keepNext w:val="0"/>
        <w:keepLines w:val="0"/>
        <w:pageBreakBefore w:val="0"/>
        <w:widowControl/>
        <w:overflowPunct/>
        <w:bidi w:val="0"/>
        <w:spacing w:line="360" w:lineRule="auto"/>
        <w:ind w:firstLine="480" w:firstLineChars="200"/>
        <w:textAlignment w:val="auto"/>
        <w:rPr>
          <w:rFonts w:ascii="宋体" w:cs="宋体"/>
          <w:szCs w:val="22"/>
        </w:rPr>
      </w:pPr>
      <w:r>
        <w:rPr>
          <w:rFonts w:ascii="宋体" w:hAnsi="宋体" w:cs="宋体"/>
          <w:szCs w:val="22"/>
        </w:rPr>
        <w:t>5</w:t>
      </w:r>
      <w:r>
        <w:rPr>
          <w:rFonts w:hint="eastAsia" w:ascii="宋体" w:hAnsi="宋体" w:cs="宋体"/>
          <w:szCs w:val="22"/>
        </w:rPr>
        <w:t>、乙方未执行扬尘管控相关规定，按施工现场管理制度执行，因自身原因违反政府要求需承担政府部门的所有罚款及停工责任，且工期不予顺延。</w:t>
      </w:r>
    </w:p>
    <w:p>
      <w:pPr>
        <w:keepNext w:val="0"/>
        <w:keepLines w:val="0"/>
        <w:pageBreakBefore w:val="0"/>
        <w:widowControl/>
        <w:overflowPunct/>
        <w:autoSpaceDE w:val="0"/>
        <w:autoSpaceDN w:val="0"/>
        <w:bidi w:val="0"/>
        <w:adjustRightInd w:val="0"/>
        <w:spacing w:line="440" w:lineRule="exact"/>
        <w:ind w:firstLine="480" w:firstLineChars="200"/>
        <w:textAlignment w:val="auto"/>
        <w:rPr>
          <w:rFonts w:ascii="宋体"/>
        </w:rPr>
      </w:pPr>
      <w:r>
        <w:rPr>
          <w:rFonts w:ascii="宋体" w:hAnsi="宋体" w:cs="宋体"/>
          <w:szCs w:val="22"/>
        </w:rPr>
        <w:t>6</w:t>
      </w:r>
      <w:r>
        <w:rPr>
          <w:rFonts w:hint="eastAsia" w:ascii="宋体" w:hAnsi="宋体" w:cs="宋体"/>
          <w:szCs w:val="22"/>
        </w:rPr>
        <w:t>、</w:t>
      </w:r>
      <w:r>
        <w:rPr>
          <w:rFonts w:hint="eastAsia" w:ascii="宋体" w:hAnsi="宋体"/>
          <w:bCs/>
        </w:rPr>
        <w:t>甲方有权</w:t>
      </w:r>
      <w:r>
        <w:rPr>
          <w:rFonts w:hint="eastAsia" w:ascii="宋体" w:hAnsi="宋体"/>
          <w:bCs/>
          <w:lang w:val="en-US" w:eastAsia="zh-CN"/>
        </w:rPr>
        <w:t>要求乙方</w:t>
      </w:r>
      <w:r>
        <w:rPr>
          <w:rFonts w:hint="eastAsia" w:ascii="宋体" w:hAnsi="宋体"/>
          <w:bCs/>
        </w:rPr>
        <w:t>将违反以下条款的乙方人员在</w:t>
      </w:r>
      <w:r>
        <w:rPr>
          <w:rFonts w:ascii="宋体" w:hAnsi="宋体"/>
          <w:bCs/>
        </w:rPr>
        <w:t>24</w:t>
      </w:r>
      <w:r>
        <w:rPr>
          <w:rFonts w:hint="eastAsia" w:ascii="宋体" w:hAnsi="宋体"/>
          <w:bCs/>
        </w:rPr>
        <w:t>小时内调离本工程范围，并要求乙方支付</w:t>
      </w:r>
      <w:r>
        <w:rPr>
          <w:rFonts w:hint="eastAsia" w:ascii="宋体" w:hAnsi="宋体"/>
          <w:bCs/>
          <w:lang w:val="en-US" w:eastAsia="zh-CN"/>
        </w:rPr>
        <w:t>5</w:t>
      </w:r>
      <w:r>
        <w:rPr>
          <w:rFonts w:ascii="宋体" w:hAnsi="宋体"/>
          <w:bCs/>
        </w:rPr>
        <w:t>000</w:t>
      </w:r>
      <w:r>
        <w:rPr>
          <w:rFonts w:hint="eastAsia" w:ascii="宋体" w:hAnsi="宋体"/>
          <w:bCs/>
        </w:rPr>
        <w:t>元</w:t>
      </w:r>
      <w:r>
        <w:rPr>
          <w:rFonts w:ascii="宋体" w:hAnsi="宋体"/>
          <w:bCs/>
        </w:rPr>
        <w:t>/</w:t>
      </w:r>
      <w:r>
        <w:rPr>
          <w:rFonts w:hint="eastAsia" w:ascii="宋体" w:hAnsi="宋体"/>
          <w:bCs/>
        </w:rPr>
        <w:t>人·次的违约金；同时，</w:t>
      </w:r>
      <w:r>
        <w:rPr>
          <w:rFonts w:hint="eastAsia" w:ascii="宋体" w:hAnsi="宋体"/>
        </w:rPr>
        <w:t>乙方应在</w:t>
      </w:r>
      <w:r>
        <w:rPr>
          <w:rFonts w:ascii="宋体" w:hAnsi="宋体"/>
        </w:rPr>
        <w:t>48</w:t>
      </w:r>
      <w:r>
        <w:rPr>
          <w:rFonts w:hint="eastAsia" w:ascii="宋体" w:hAnsi="宋体"/>
        </w:rPr>
        <w:t>小时内更换符合甲方要求的相关人员。</w:t>
      </w:r>
    </w:p>
    <w:p>
      <w:pPr>
        <w:keepNext w:val="0"/>
        <w:keepLines w:val="0"/>
        <w:pageBreakBefore w:val="0"/>
        <w:widowControl/>
        <w:tabs>
          <w:tab w:val="left" w:pos="993"/>
        </w:tabs>
        <w:overflowPunct/>
        <w:autoSpaceDE w:val="0"/>
        <w:autoSpaceDN w:val="0"/>
        <w:bidi w:val="0"/>
        <w:adjustRightInd w:val="0"/>
        <w:spacing w:line="440" w:lineRule="exact"/>
        <w:ind w:firstLine="480" w:firstLineChars="200"/>
        <w:textAlignment w:val="auto"/>
        <w:rPr>
          <w:rFonts w:ascii="宋体"/>
        </w:rPr>
      </w:pPr>
      <w:r>
        <w:rPr>
          <w:rFonts w:hint="eastAsia" w:ascii="宋体" w:hAnsi="宋体"/>
        </w:rPr>
        <w:t>（</w:t>
      </w:r>
      <w:r>
        <w:rPr>
          <w:rFonts w:ascii="宋体" w:hAnsi="宋体"/>
        </w:rPr>
        <w:t>1</w:t>
      </w:r>
      <w:r>
        <w:rPr>
          <w:rFonts w:hint="eastAsia" w:ascii="宋体" w:hAnsi="宋体"/>
        </w:rPr>
        <w:t>）需持证上岗的岗位，无证上岗者；</w:t>
      </w:r>
    </w:p>
    <w:p>
      <w:pPr>
        <w:keepNext w:val="0"/>
        <w:keepLines w:val="0"/>
        <w:pageBreakBefore w:val="0"/>
        <w:widowControl/>
        <w:tabs>
          <w:tab w:val="left" w:pos="993"/>
        </w:tabs>
        <w:overflowPunct/>
        <w:autoSpaceDE w:val="0"/>
        <w:autoSpaceDN w:val="0"/>
        <w:bidi w:val="0"/>
        <w:adjustRightInd w:val="0"/>
        <w:spacing w:line="440" w:lineRule="exact"/>
        <w:ind w:firstLine="480" w:firstLineChars="200"/>
        <w:textAlignment w:val="auto"/>
        <w:rPr>
          <w:rFonts w:ascii="宋体"/>
        </w:rPr>
      </w:pPr>
      <w:r>
        <w:rPr>
          <w:rFonts w:hint="eastAsia" w:ascii="宋体" w:hAnsi="宋体"/>
        </w:rPr>
        <w:t>（</w:t>
      </w:r>
      <w:r>
        <w:rPr>
          <w:rFonts w:ascii="宋体" w:hAnsi="宋体"/>
        </w:rPr>
        <w:t>2</w:t>
      </w:r>
      <w:r>
        <w:rPr>
          <w:rFonts w:hint="eastAsia" w:ascii="宋体" w:hAnsi="宋体"/>
        </w:rPr>
        <w:t>）专业水平达不到岗位要求、工作责任心不强的施工人员；</w:t>
      </w:r>
    </w:p>
    <w:p>
      <w:pPr>
        <w:keepNext w:val="0"/>
        <w:keepLines w:val="0"/>
        <w:pageBreakBefore w:val="0"/>
        <w:widowControl/>
        <w:tabs>
          <w:tab w:val="left" w:pos="993"/>
        </w:tabs>
        <w:overflowPunct/>
        <w:autoSpaceDE w:val="0"/>
        <w:autoSpaceDN w:val="0"/>
        <w:bidi w:val="0"/>
        <w:adjustRightInd w:val="0"/>
        <w:spacing w:line="440" w:lineRule="exact"/>
        <w:ind w:firstLine="480" w:firstLineChars="200"/>
        <w:textAlignment w:val="auto"/>
        <w:rPr>
          <w:rFonts w:ascii="宋体"/>
        </w:rPr>
      </w:pPr>
      <w:r>
        <w:rPr>
          <w:rFonts w:hint="eastAsia" w:ascii="宋体" w:hAnsi="宋体"/>
        </w:rPr>
        <w:t>（</w:t>
      </w:r>
      <w:r>
        <w:rPr>
          <w:rFonts w:ascii="宋体" w:hAnsi="宋体"/>
        </w:rPr>
        <w:t>3</w:t>
      </w:r>
      <w:r>
        <w:rPr>
          <w:rFonts w:hint="eastAsia" w:ascii="宋体" w:hAnsi="宋体"/>
        </w:rPr>
        <w:t>）现场实际人员与施工组织设计中人员架构不一致的，或不满足甲方标准要求的；</w:t>
      </w:r>
    </w:p>
    <w:p>
      <w:pPr>
        <w:keepNext w:val="0"/>
        <w:keepLines w:val="0"/>
        <w:pageBreakBefore w:val="0"/>
        <w:widowControl/>
        <w:tabs>
          <w:tab w:val="left" w:pos="993"/>
        </w:tabs>
        <w:overflowPunct/>
        <w:autoSpaceDE w:val="0"/>
        <w:autoSpaceDN w:val="0"/>
        <w:bidi w:val="0"/>
        <w:adjustRightInd w:val="0"/>
        <w:spacing w:line="440" w:lineRule="exact"/>
        <w:ind w:firstLine="480" w:firstLineChars="200"/>
        <w:textAlignment w:val="auto"/>
        <w:rPr>
          <w:rFonts w:ascii="宋体"/>
        </w:rPr>
      </w:pPr>
      <w:r>
        <w:rPr>
          <w:rFonts w:hint="eastAsia" w:ascii="宋体" w:hAnsi="宋体"/>
        </w:rPr>
        <w:t>（</w:t>
      </w:r>
      <w:r>
        <w:rPr>
          <w:rFonts w:ascii="宋体" w:hAnsi="宋体"/>
        </w:rPr>
        <w:t>4</w:t>
      </w:r>
      <w:r>
        <w:rPr>
          <w:rFonts w:hint="eastAsia" w:ascii="宋体" w:hAnsi="宋体"/>
        </w:rPr>
        <w:t>）不能积极配合监理、甲方正常工作及各分包方工作的；</w:t>
      </w:r>
    </w:p>
    <w:p>
      <w:pPr>
        <w:keepNext w:val="0"/>
        <w:keepLines w:val="0"/>
        <w:pageBreakBefore w:val="0"/>
        <w:widowControl/>
        <w:tabs>
          <w:tab w:val="left" w:pos="993"/>
        </w:tabs>
        <w:overflowPunct/>
        <w:autoSpaceDE w:val="0"/>
        <w:autoSpaceDN w:val="0"/>
        <w:bidi w:val="0"/>
        <w:adjustRightInd w:val="0"/>
        <w:spacing w:line="440" w:lineRule="exact"/>
        <w:ind w:firstLine="480" w:firstLineChars="200"/>
        <w:textAlignment w:val="auto"/>
        <w:rPr>
          <w:rFonts w:ascii="宋体" w:cs="宋体"/>
          <w:szCs w:val="22"/>
        </w:rPr>
      </w:pPr>
      <w:r>
        <w:rPr>
          <w:rFonts w:hint="eastAsia" w:ascii="宋体" w:hAnsi="宋体"/>
        </w:rPr>
        <w:t>（</w:t>
      </w:r>
      <w:r>
        <w:rPr>
          <w:rFonts w:ascii="宋体" w:hAnsi="宋体"/>
        </w:rPr>
        <w:t>5</w:t>
      </w:r>
      <w:r>
        <w:rPr>
          <w:rFonts w:hint="eastAsia" w:ascii="宋体" w:hAnsi="宋体"/>
        </w:rPr>
        <w:t>）对施工进度及质量达不到合同要求负有责任的施工人员；分部分项工程经两次验收后不能满足要求的主要责任者。</w:t>
      </w:r>
    </w:p>
    <w:p>
      <w:pPr>
        <w:keepNext w:val="0"/>
        <w:keepLines w:val="0"/>
        <w:pageBreakBefore w:val="0"/>
        <w:widowControl/>
        <w:overflowPunct/>
        <w:bidi w:val="0"/>
        <w:spacing w:line="360" w:lineRule="auto"/>
        <w:ind w:firstLine="480" w:firstLineChars="200"/>
        <w:textAlignment w:val="auto"/>
        <w:rPr>
          <w:rFonts w:hint="eastAsia" w:ascii="宋体" w:hAnsi="宋体"/>
          <w:bCs/>
        </w:rPr>
      </w:pPr>
      <w:r>
        <w:rPr>
          <w:rFonts w:hint="eastAsia" w:ascii="宋体" w:hAnsi="宋体" w:cs="宋体"/>
          <w:szCs w:val="22"/>
          <w:lang w:val="en-US" w:eastAsia="zh-CN"/>
        </w:rPr>
        <w:t>7</w:t>
      </w:r>
      <w:r>
        <w:rPr>
          <w:rFonts w:hint="eastAsia" w:ascii="宋体" w:hAnsi="宋体" w:cs="宋体"/>
          <w:szCs w:val="22"/>
        </w:rPr>
        <w:t>、</w:t>
      </w:r>
      <w:r>
        <w:rPr>
          <w:rFonts w:hint="eastAsia" w:ascii="宋体" w:hAnsi="宋体"/>
          <w:bCs/>
        </w:rPr>
        <w:t>乙方擅自变更现场代表的或乙方现场代表不配合甲方工作或不能胜任工作的，甲方有权要求乙方更换相应人员，乙方应在甲方要求更换之日起</w:t>
      </w:r>
      <w:r>
        <w:rPr>
          <w:rFonts w:ascii="宋体" w:hAnsi="宋体"/>
          <w:bCs/>
        </w:rPr>
        <w:t>2</w:t>
      </w:r>
      <w:r>
        <w:rPr>
          <w:rFonts w:hint="eastAsia" w:ascii="宋体" w:hAnsi="宋体"/>
          <w:bCs/>
        </w:rPr>
        <w:t>日内予以更换。否则，甲方有权要求停工，工期不得顺延，由此造成的工期延误的违约责任及甲方的损失由乙方承担；</w:t>
      </w:r>
    </w:p>
    <w:p>
      <w:pPr>
        <w:keepNext w:val="0"/>
        <w:keepLines w:val="0"/>
        <w:pageBreakBefore w:val="0"/>
        <w:widowControl/>
        <w:overflowPunct/>
        <w:bidi w:val="0"/>
        <w:spacing w:line="360" w:lineRule="auto"/>
        <w:ind w:firstLine="480" w:firstLineChars="200"/>
        <w:textAlignment w:val="auto"/>
        <w:rPr>
          <w:szCs w:val="21"/>
        </w:rPr>
      </w:pPr>
      <w:r>
        <w:rPr>
          <w:rFonts w:hint="eastAsia" w:ascii="宋体" w:hAnsi="宋体" w:cs="宋体"/>
          <w:szCs w:val="22"/>
          <w:lang w:val="en-US" w:eastAsia="zh-CN"/>
        </w:rPr>
        <w:t>8</w:t>
      </w:r>
      <w:r>
        <w:rPr>
          <w:rFonts w:hint="eastAsia" w:ascii="宋体" w:hAnsi="宋体" w:cs="宋体"/>
          <w:szCs w:val="22"/>
        </w:rPr>
        <w:t>、</w:t>
      </w:r>
      <w:r>
        <w:rPr>
          <w:rFonts w:hint="eastAsia"/>
          <w:szCs w:val="21"/>
        </w:rPr>
        <w:t>乙方在履行本合同过程中，存在违约行为未达到甲方解除合同标准的，按照如下约定向甲方支付违约金：</w:t>
      </w:r>
    </w:p>
    <w:p>
      <w:pPr>
        <w:keepNext w:val="0"/>
        <w:keepLines w:val="0"/>
        <w:pageBreakBefore w:val="0"/>
        <w:widowControl/>
        <w:numPr>
          <w:ilvl w:val="0"/>
          <w:numId w:val="2"/>
        </w:numPr>
        <w:overflowPunct/>
        <w:bidi w:val="0"/>
        <w:spacing w:line="360" w:lineRule="auto"/>
        <w:ind w:firstLine="480" w:firstLineChars="200"/>
        <w:textAlignment w:val="auto"/>
        <w:rPr>
          <w:szCs w:val="21"/>
        </w:rPr>
      </w:pPr>
      <w:r>
        <w:rPr>
          <w:rFonts w:hint="eastAsia"/>
          <w:szCs w:val="21"/>
        </w:rPr>
        <w:t>逾期违约行为：每逾期一日，按</w:t>
      </w:r>
      <w:r>
        <w:rPr>
          <w:rFonts w:hint="eastAsia"/>
          <w:szCs w:val="21"/>
          <w:lang w:val="en-US" w:eastAsia="zh-CN"/>
        </w:rPr>
        <w:t>2</w:t>
      </w:r>
      <w:r>
        <w:rPr>
          <w:szCs w:val="21"/>
        </w:rPr>
        <w:t>000</w:t>
      </w:r>
      <w:r>
        <w:rPr>
          <w:rFonts w:hint="eastAsia"/>
          <w:szCs w:val="21"/>
        </w:rPr>
        <w:t>元</w:t>
      </w:r>
      <w:r>
        <w:rPr>
          <w:szCs w:val="21"/>
        </w:rPr>
        <w:t>/</w:t>
      </w:r>
      <w:r>
        <w:rPr>
          <w:rFonts w:hint="eastAsia"/>
          <w:szCs w:val="21"/>
        </w:rPr>
        <w:t>日向甲方支付违约金</w:t>
      </w:r>
      <w:r>
        <w:rPr>
          <w:rFonts w:hint="eastAsia"/>
          <w:szCs w:val="21"/>
          <w:lang w:eastAsia="zh-CN"/>
        </w:rPr>
        <w:t>，</w:t>
      </w:r>
      <w:r>
        <w:rPr>
          <w:rFonts w:hint="eastAsia"/>
          <w:szCs w:val="21"/>
          <w:lang w:val="en-US" w:eastAsia="zh-CN"/>
        </w:rPr>
        <w:t>本合同另有约定的除外</w:t>
      </w:r>
      <w:r>
        <w:rPr>
          <w:rFonts w:hint="eastAsia"/>
          <w:szCs w:val="21"/>
        </w:rPr>
        <w:t>。</w:t>
      </w:r>
    </w:p>
    <w:p>
      <w:pPr>
        <w:keepNext w:val="0"/>
        <w:keepLines w:val="0"/>
        <w:pageBreakBefore w:val="0"/>
        <w:widowControl/>
        <w:numPr>
          <w:ilvl w:val="0"/>
          <w:numId w:val="2"/>
        </w:numPr>
        <w:overflowPunct/>
        <w:bidi w:val="0"/>
        <w:spacing w:line="360" w:lineRule="auto"/>
        <w:ind w:firstLine="480" w:firstLineChars="200"/>
        <w:textAlignment w:val="auto"/>
        <w:rPr>
          <w:rFonts w:ascii="宋体" w:cs="宋体"/>
          <w:szCs w:val="22"/>
        </w:rPr>
      </w:pPr>
      <w:r>
        <w:rPr>
          <w:rFonts w:hint="eastAsia"/>
          <w:szCs w:val="21"/>
        </w:rPr>
        <w:t>每存在一项</w:t>
      </w:r>
      <w:r>
        <w:rPr>
          <w:szCs w:val="21"/>
        </w:rPr>
        <w:t>/</w:t>
      </w:r>
      <w:r>
        <w:rPr>
          <w:rFonts w:hint="eastAsia"/>
          <w:szCs w:val="21"/>
        </w:rPr>
        <w:t>次其他违约行为的，甲方有权要求乙方按照合同总价款的</w:t>
      </w:r>
      <w:r>
        <w:rPr>
          <w:szCs w:val="21"/>
        </w:rPr>
        <w:t>5%</w:t>
      </w:r>
      <w:r>
        <w:rPr>
          <w:rFonts w:hint="eastAsia"/>
          <w:szCs w:val="21"/>
        </w:rPr>
        <w:t>支付违约金（本协议另有约定的除外）。</w:t>
      </w:r>
    </w:p>
    <w:p>
      <w:pPr>
        <w:keepNext w:val="0"/>
        <w:keepLines w:val="0"/>
        <w:pageBreakBefore w:val="0"/>
        <w:widowControl/>
        <w:numPr>
          <w:ilvl w:val="0"/>
          <w:numId w:val="3"/>
        </w:numPr>
        <w:overflowPunct/>
        <w:bidi w:val="0"/>
        <w:spacing w:line="360" w:lineRule="auto"/>
        <w:ind w:leftChars="200"/>
        <w:textAlignment w:val="auto"/>
        <w:rPr>
          <w:rFonts w:hint="eastAsia" w:ascii="宋体" w:hAnsi="宋体"/>
          <w:bCs/>
        </w:rPr>
      </w:pPr>
      <w:r>
        <w:rPr>
          <w:rFonts w:hint="eastAsia" w:ascii="宋体" w:hAnsi="宋体"/>
          <w:bCs/>
        </w:rPr>
        <w:t>乙方应向甲方支付的违约金，甲方有权在应付未付款中予以扣除，违约金不足以</w:t>
      </w:r>
    </w:p>
    <w:p>
      <w:pPr>
        <w:keepNext w:val="0"/>
        <w:keepLines w:val="0"/>
        <w:pageBreakBefore w:val="0"/>
        <w:widowControl/>
        <w:numPr>
          <w:ilvl w:val="0"/>
          <w:numId w:val="0"/>
        </w:numPr>
        <w:overflowPunct/>
        <w:bidi w:val="0"/>
        <w:spacing w:line="360" w:lineRule="auto"/>
        <w:textAlignment w:val="auto"/>
        <w:rPr>
          <w:rFonts w:hint="eastAsia" w:ascii="宋体" w:hAnsi="宋体"/>
          <w:bCs/>
        </w:rPr>
      </w:pPr>
      <w:r>
        <w:rPr>
          <w:rFonts w:hint="eastAsia" w:ascii="宋体" w:hAnsi="宋体"/>
          <w:bCs/>
        </w:rPr>
        <w:t>弥补甲方损失的，甲方可继续向乙方追偿。</w:t>
      </w:r>
    </w:p>
    <w:p>
      <w:pPr>
        <w:keepNext w:val="0"/>
        <w:keepLines w:val="0"/>
        <w:pageBreakBefore w:val="0"/>
        <w:widowControl/>
        <w:numPr>
          <w:ilvl w:val="0"/>
          <w:numId w:val="3"/>
        </w:numPr>
        <w:overflowPunct/>
        <w:bidi w:val="0"/>
        <w:spacing w:line="360" w:lineRule="auto"/>
        <w:ind w:left="480" w:leftChars="200" w:firstLine="0" w:firstLineChars="0"/>
        <w:textAlignment w:val="auto"/>
        <w:rPr>
          <w:rFonts w:hint="eastAsia"/>
        </w:rPr>
      </w:pPr>
      <w:r>
        <w:rPr>
          <w:rFonts w:hint="eastAsia"/>
        </w:rPr>
        <w:t>合同约定应由乙方完成的工作内容</w:t>
      </w:r>
      <w:r>
        <w:rPr>
          <w:rFonts w:hint="eastAsia"/>
          <w:lang w:eastAsia="zh-CN"/>
        </w:rPr>
        <w:t>（</w:t>
      </w:r>
      <w:r>
        <w:rPr>
          <w:rFonts w:hint="eastAsia"/>
        </w:rPr>
        <w:t>包括但不限于：承包范围内</w:t>
      </w:r>
      <w:r>
        <w:rPr>
          <w:rFonts w:hint="eastAsia"/>
          <w:lang w:eastAsia="zh-CN"/>
        </w:rPr>
        <w:t>基坑支护</w:t>
      </w:r>
      <w:r>
        <w:rPr>
          <w:rFonts w:hint="eastAsia"/>
        </w:rPr>
        <w:t>工程、</w:t>
      </w:r>
    </w:p>
    <w:p>
      <w:pPr>
        <w:keepNext w:val="0"/>
        <w:keepLines w:val="0"/>
        <w:pageBreakBefore w:val="0"/>
        <w:widowControl/>
        <w:numPr>
          <w:ilvl w:val="0"/>
          <w:numId w:val="0"/>
        </w:numPr>
        <w:overflowPunct/>
        <w:bidi w:val="0"/>
        <w:spacing w:line="360" w:lineRule="auto"/>
        <w:textAlignment w:val="auto"/>
        <w:rPr>
          <w:rFonts w:hint="eastAsia"/>
        </w:rPr>
      </w:pPr>
      <w:r>
        <w:rPr>
          <w:rFonts w:hint="eastAsia"/>
        </w:rPr>
        <w:t>图纸会审纪要、设计变更、现场签证</w:t>
      </w:r>
      <w:r>
        <w:rPr>
          <w:rFonts w:hint="eastAsia"/>
          <w:lang w:eastAsia="zh-CN"/>
        </w:rPr>
        <w:t>、</w:t>
      </w:r>
      <w:r>
        <w:rPr>
          <w:rFonts w:hint="eastAsia"/>
          <w:lang w:val="en-US" w:eastAsia="zh-CN"/>
        </w:rPr>
        <w:t>设计方案论证、施工方案论证</w:t>
      </w:r>
      <w:r>
        <w:rPr>
          <w:rFonts w:hint="eastAsia"/>
        </w:rPr>
        <w:t>等</w:t>
      </w:r>
      <w:r>
        <w:rPr>
          <w:rFonts w:hint="eastAsia"/>
          <w:lang w:eastAsia="zh-CN"/>
        </w:rPr>
        <w:t>）</w:t>
      </w:r>
      <w:r>
        <w:rPr>
          <w:rFonts w:hint="eastAsia"/>
        </w:rPr>
        <w:t>，如乙方拒绝施工或不能按合同要求的工期或质量标准完成施工，甲方可安排第三方实施，并按照另行委托造价的1.3倍从乙方下一次的付款节点中扣除，且影响工期的责任由乙方负责。</w:t>
      </w:r>
    </w:p>
    <w:p>
      <w:pPr>
        <w:pStyle w:val="51"/>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Calibri" w:hAnsi="Calibri" w:eastAsia="宋体" w:cs="Times New Roman"/>
          <w:b w:val="0"/>
          <w:kern w:val="2"/>
          <w:position w:val="0"/>
          <w:sz w:val="24"/>
          <w:szCs w:val="22"/>
          <w:lang w:val="en-US" w:eastAsia="zh-CN" w:bidi="ar-SA"/>
        </w:rPr>
      </w:pPr>
      <w:r>
        <w:rPr>
          <w:rFonts w:hint="eastAsia" w:ascii="Calibri" w:hAnsi="Calibri" w:eastAsia="宋体" w:cs="Times New Roman"/>
          <w:b w:val="0"/>
          <w:kern w:val="2"/>
          <w:position w:val="0"/>
          <w:sz w:val="24"/>
          <w:szCs w:val="22"/>
          <w:lang w:val="en-US" w:eastAsia="zh-CN" w:bidi="ar-SA"/>
        </w:rPr>
        <w:t>11、本合同签订后，乙方不得擅自单方解除本合同，因乙方擅自解除本合同的，乙方应按合同总价的</w:t>
      </w:r>
      <w:r>
        <w:rPr>
          <w:rFonts w:hint="eastAsia" w:ascii="Calibri" w:hAnsi="Calibri" w:cs="Times New Roman"/>
          <w:b w:val="0"/>
          <w:kern w:val="2"/>
          <w:position w:val="0"/>
          <w:sz w:val="24"/>
          <w:szCs w:val="22"/>
          <w:lang w:val="en-US" w:eastAsia="zh-CN" w:bidi="ar-SA"/>
        </w:rPr>
        <w:t>款</w:t>
      </w:r>
      <w:r>
        <w:rPr>
          <w:rFonts w:hint="eastAsia" w:ascii="Calibri" w:hAnsi="Calibri" w:eastAsia="宋体" w:cs="Times New Roman"/>
          <w:b w:val="0"/>
          <w:kern w:val="2"/>
          <w:position w:val="0"/>
          <w:sz w:val="24"/>
          <w:szCs w:val="22"/>
          <w:lang w:val="en-US" w:eastAsia="zh-CN" w:bidi="ar-SA"/>
        </w:rPr>
        <w:t>20%向甲方支付违约金。</w:t>
      </w:r>
    </w:p>
    <w:p>
      <w:pPr>
        <w:pStyle w:val="17"/>
        <w:kinsoku w:val="0"/>
        <w:wordWrap w:val="0"/>
        <w:topLinePunct/>
        <w:autoSpaceDE w:val="0"/>
        <w:spacing w:line="460" w:lineRule="exact"/>
        <w:rPr>
          <w:rFonts w:ascii="宋体" w:hAnsi="宋体" w:cs="宋体"/>
          <w:b/>
          <w:bCs/>
          <w:szCs w:val="24"/>
          <w:highlight w:val="none"/>
        </w:rPr>
      </w:pPr>
      <w:r>
        <w:rPr>
          <w:rFonts w:hint="eastAsia" w:ascii="宋体" w:hAnsi="宋体"/>
          <w:b/>
          <w:bCs/>
          <w:kern w:val="44"/>
        </w:rPr>
        <w:t>十</w:t>
      </w:r>
      <w:r>
        <w:rPr>
          <w:rFonts w:hint="eastAsia" w:ascii="宋体" w:hAnsi="宋体"/>
          <w:b/>
          <w:bCs/>
          <w:kern w:val="44"/>
          <w:lang w:val="en-US" w:eastAsia="zh-CN"/>
        </w:rPr>
        <w:t>五</w:t>
      </w:r>
      <w:r>
        <w:rPr>
          <w:rFonts w:hint="eastAsia" w:ascii="宋体" w:hAnsi="宋体"/>
          <w:b/>
          <w:bCs/>
          <w:kern w:val="44"/>
        </w:rPr>
        <w:t>、</w:t>
      </w:r>
      <w:r>
        <w:rPr>
          <w:rFonts w:hint="eastAsia" w:ascii="宋体" w:hAnsi="宋体" w:cs="宋体"/>
          <w:b/>
          <w:bCs/>
          <w:sz w:val="24"/>
          <w:szCs w:val="24"/>
          <w:highlight w:val="none"/>
        </w:rPr>
        <w:t>合同解约条款</w:t>
      </w:r>
    </w:p>
    <w:p>
      <w:pPr>
        <w:tabs>
          <w:tab w:val="left" w:pos="900"/>
        </w:tabs>
        <w:spacing w:line="360" w:lineRule="auto"/>
        <w:ind w:firstLine="480" w:firstLineChars="200"/>
        <w:rPr>
          <w:rFonts w:ascii="宋体" w:hAnsi="宋体" w:cs="宋体"/>
          <w:highlight w:val="none"/>
        </w:rPr>
      </w:pPr>
      <w:r>
        <w:rPr>
          <w:rFonts w:ascii="宋体" w:hAnsi="宋体" w:cs="宋体"/>
          <w:highlight w:val="none"/>
        </w:rPr>
        <w:t>1</w:t>
      </w:r>
      <w:r>
        <w:rPr>
          <w:rFonts w:hint="eastAsia" w:ascii="宋体" w:hAnsi="宋体" w:cs="宋体"/>
          <w:highlight w:val="none"/>
        </w:rPr>
        <w:t>、乙方存在如下任一情况的，甲方有权要求乙方按照合同总价</w:t>
      </w:r>
      <w:r>
        <w:rPr>
          <w:rFonts w:hint="eastAsia" w:ascii="宋体" w:hAnsi="宋体" w:cs="宋体"/>
          <w:highlight w:val="none"/>
          <w:lang w:val="en-US" w:eastAsia="zh-CN"/>
        </w:rPr>
        <w:t>款</w:t>
      </w:r>
      <w:r>
        <w:rPr>
          <w:rFonts w:hint="eastAsia" w:ascii="宋体" w:hAnsi="宋体" w:cs="宋体"/>
          <w:highlight w:val="none"/>
        </w:rPr>
        <w:t>的20%支付违约金（本合同另有约定时除外），且有权解除本合同，解除通知到达乙方之日生效，该违约金不足以弥补甲方损失，乙方还应继续承担赔偿责任。</w:t>
      </w:r>
    </w:p>
    <w:p>
      <w:pPr>
        <w:tabs>
          <w:tab w:val="left" w:pos="900"/>
        </w:tabs>
        <w:spacing w:line="360" w:lineRule="auto"/>
        <w:ind w:firstLine="480" w:firstLineChars="200"/>
        <w:rPr>
          <w:rFonts w:ascii="宋体" w:hAnsi="宋体" w:cs="宋体"/>
          <w:highlight w:val="none"/>
        </w:rPr>
      </w:pPr>
      <w:r>
        <w:rPr>
          <w:rFonts w:ascii="宋体" w:hAnsi="宋体" w:cs="宋体"/>
          <w:highlight w:val="none"/>
        </w:rPr>
        <w:t>1.1</w:t>
      </w:r>
      <w:r>
        <w:rPr>
          <w:rFonts w:hint="eastAsia" w:ascii="宋体" w:hAnsi="宋体" w:cs="宋体"/>
          <w:highlight w:val="none"/>
        </w:rPr>
        <w:t>、本工程不能通过验收的；</w:t>
      </w:r>
    </w:p>
    <w:p>
      <w:pPr>
        <w:tabs>
          <w:tab w:val="left" w:pos="900"/>
        </w:tabs>
        <w:spacing w:line="360" w:lineRule="auto"/>
        <w:ind w:firstLine="480" w:firstLineChars="200"/>
        <w:rPr>
          <w:rFonts w:ascii="宋体" w:hAnsi="宋体" w:cs="宋体"/>
          <w:highlight w:val="none"/>
        </w:rPr>
      </w:pPr>
      <w:r>
        <w:rPr>
          <w:rFonts w:ascii="宋体" w:hAnsi="宋体" w:cs="宋体"/>
          <w:highlight w:val="none"/>
        </w:rPr>
        <w:t>1.2</w:t>
      </w:r>
      <w:r>
        <w:rPr>
          <w:rFonts w:hint="eastAsia" w:ascii="宋体" w:hAnsi="宋体" w:cs="宋体"/>
          <w:highlight w:val="none"/>
        </w:rPr>
        <w:t>、乙方未能按时进场施工的，在甲方发出书面通知后的</w:t>
      </w:r>
      <w:r>
        <w:rPr>
          <w:rFonts w:hint="eastAsia" w:ascii="宋体" w:hAnsi="宋体" w:cs="宋体"/>
          <w:highlight w:val="none"/>
          <w:lang w:val="en-US" w:eastAsia="zh-CN"/>
        </w:rPr>
        <w:t>5</w:t>
      </w:r>
      <w:r>
        <w:rPr>
          <w:rFonts w:hint="eastAsia" w:ascii="宋体" w:hAnsi="宋体" w:cs="宋体"/>
          <w:highlight w:val="none"/>
        </w:rPr>
        <w:t>日内仍未进场施工的；</w:t>
      </w:r>
    </w:p>
    <w:p>
      <w:pPr>
        <w:tabs>
          <w:tab w:val="left" w:pos="900"/>
        </w:tabs>
        <w:spacing w:line="360" w:lineRule="auto"/>
        <w:ind w:firstLine="480" w:firstLineChars="200"/>
        <w:rPr>
          <w:rFonts w:ascii="宋体" w:hAnsi="宋体" w:cs="宋体"/>
          <w:highlight w:val="none"/>
        </w:rPr>
      </w:pPr>
      <w:r>
        <w:rPr>
          <w:rFonts w:ascii="宋体" w:hAnsi="宋体" w:cs="宋体"/>
          <w:highlight w:val="none"/>
        </w:rPr>
        <w:t>1.3</w:t>
      </w:r>
      <w:r>
        <w:rPr>
          <w:rFonts w:hint="eastAsia" w:ascii="宋体" w:hAnsi="宋体" w:cs="宋体"/>
          <w:highlight w:val="none"/>
        </w:rPr>
        <w:t>、乙方在施工过程中非因不可抗力或甲方原因造成连续停工</w:t>
      </w:r>
      <w:r>
        <w:rPr>
          <w:rFonts w:hint="eastAsia" w:ascii="宋体" w:hAnsi="宋体" w:cs="宋体"/>
          <w:highlight w:val="none"/>
          <w:lang w:val="en-US" w:eastAsia="zh-CN"/>
        </w:rPr>
        <w:t>5</w:t>
      </w:r>
      <w:r>
        <w:rPr>
          <w:rFonts w:hint="eastAsia" w:ascii="宋体" w:hAnsi="宋体" w:cs="宋体"/>
          <w:highlight w:val="none"/>
        </w:rPr>
        <w:t>日以上或累计达</w:t>
      </w:r>
      <w:r>
        <w:rPr>
          <w:rFonts w:hint="eastAsia" w:ascii="宋体" w:hAnsi="宋体" w:cs="宋体"/>
          <w:highlight w:val="none"/>
          <w:lang w:val="en-US" w:eastAsia="zh-CN"/>
        </w:rPr>
        <w:t>7</w:t>
      </w:r>
      <w:r>
        <w:rPr>
          <w:rFonts w:hint="eastAsia" w:ascii="宋体" w:hAnsi="宋体" w:cs="宋体"/>
          <w:highlight w:val="none"/>
        </w:rPr>
        <w:t>日的；</w:t>
      </w:r>
    </w:p>
    <w:p>
      <w:pPr>
        <w:tabs>
          <w:tab w:val="left" w:pos="900"/>
        </w:tabs>
        <w:spacing w:line="360" w:lineRule="auto"/>
        <w:ind w:firstLine="480" w:firstLineChars="200"/>
        <w:rPr>
          <w:rFonts w:ascii="宋体" w:hAnsi="宋体" w:cs="宋体"/>
          <w:highlight w:val="none"/>
        </w:rPr>
      </w:pPr>
      <w:r>
        <w:rPr>
          <w:rFonts w:ascii="宋体" w:hAnsi="宋体" w:cs="宋体"/>
          <w:highlight w:val="none"/>
        </w:rPr>
        <w:t>1.4</w:t>
      </w:r>
      <w:r>
        <w:rPr>
          <w:rFonts w:hint="eastAsia" w:ascii="宋体" w:hAnsi="宋体" w:cs="宋体"/>
          <w:highlight w:val="none"/>
        </w:rPr>
        <w:t>、乙方逾期竣工、向甲方提交竣工结算书及完整的竣工结算资料、核对工程价款或其他逾期行为达</w:t>
      </w:r>
      <w:r>
        <w:rPr>
          <w:rFonts w:ascii="宋体" w:hAnsi="宋体" w:cs="宋体"/>
          <w:highlight w:val="none"/>
        </w:rPr>
        <w:t>7</w:t>
      </w:r>
      <w:r>
        <w:rPr>
          <w:rFonts w:hint="eastAsia" w:ascii="宋体" w:hAnsi="宋体" w:cs="宋体"/>
          <w:highlight w:val="none"/>
        </w:rPr>
        <w:t>日及以上的；</w:t>
      </w:r>
    </w:p>
    <w:p>
      <w:pPr>
        <w:tabs>
          <w:tab w:val="left" w:pos="900"/>
        </w:tabs>
        <w:spacing w:line="360" w:lineRule="auto"/>
        <w:ind w:firstLine="480" w:firstLineChars="200"/>
        <w:rPr>
          <w:rFonts w:ascii="宋体" w:hAnsi="宋体" w:cs="宋体"/>
          <w:highlight w:val="none"/>
        </w:rPr>
      </w:pPr>
      <w:r>
        <w:rPr>
          <w:rFonts w:ascii="宋体" w:hAnsi="宋体" w:cs="宋体"/>
          <w:highlight w:val="none"/>
        </w:rPr>
        <w:t>1.5</w:t>
      </w:r>
      <w:r>
        <w:rPr>
          <w:rFonts w:hint="eastAsia" w:ascii="宋体" w:hAnsi="宋体" w:cs="宋体"/>
          <w:highlight w:val="none"/>
        </w:rPr>
        <w:t>、乙方人员在施工区内出现打架斗殴行为至警察出警、立案、相关行为人接受行政处罚或刑事处罚的；</w:t>
      </w:r>
    </w:p>
    <w:p>
      <w:pPr>
        <w:tabs>
          <w:tab w:val="left" w:pos="900"/>
        </w:tabs>
        <w:spacing w:line="360" w:lineRule="auto"/>
        <w:ind w:firstLine="480" w:firstLineChars="200"/>
        <w:rPr>
          <w:rFonts w:ascii="宋体" w:hAnsi="宋体" w:cs="宋体"/>
          <w:highlight w:val="none"/>
        </w:rPr>
      </w:pPr>
      <w:r>
        <w:rPr>
          <w:rFonts w:ascii="宋体" w:hAnsi="宋体" w:cs="宋体"/>
          <w:highlight w:val="none"/>
        </w:rPr>
        <w:t>1.6</w:t>
      </w:r>
      <w:r>
        <w:rPr>
          <w:rFonts w:hint="eastAsia" w:ascii="宋体" w:hAnsi="宋体" w:cs="宋体"/>
          <w:highlight w:val="none"/>
        </w:rPr>
        <w:t>、乙方擅自把工程分包或转包给其他任何单位的；</w:t>
      </w:r>
    </w:p>
    <w:p>
      <w:pPr>
        <w:tabs>
          <w:tab w:val="left" w:pos="900"/>
        </w:tabs>
        <w:spacing w:line="360" w:lineRule="auto"/>
        <w:ind w:firstLine="480" w:firstLineChars="200"/>
        <w:rPr>
          <w:rFonts w:ascii="宋体" w:hAnsi="宋体" w:cs="宋体"/>
          <w:highlight w:val="none"/>
        </w:rPr>
      </w:pPr>
      <w:r>
        <w:rPr>
          <w:rFonts w:ascii="宋体" w:hAnsi="宋体" w:cs="宋体"/>
          <w:highlight w:val="none"/>
        </w:rPr>
        <w:t>1.7</w:t>
      </w:r>
      <w:r>
        <w:rPr>
          <w:rFonts w:hint="eastAsia" w:ascii="宋体" w:hAnsi="宋体" w:cs="宋体"/>
          <w:highlight w:val="none"/>
        </w:rPr>
        <w:t>、乙方与甲方工作人员串通、虚构事实或使用其他方式虚报工程量的；</w:t>
      </w:r>
    </w:p>
    <w:p>
      <w:pPr>
        <w:tabs>
          <w:tab w:val="left" w:pos="900"/>
        </w:tabs>
        <w:spacing w:line="360" w:lineRule="auto"/>
        <w:ind w:firstLine="480" w:firstLineChars="200"/>
        <w:rPr>
          <w:rFonts w:ascii="宋体" w:hAnsi="宋体" w:cs="宋体"/>
          <w:szCs w:val="24"/>
          <w:highlight w:val="none"/>
        </w:rPr>
      </w:pPr>
      <w:r>
        <w:rPr>
          <w:rFonts w:ascii="宋体" w:hAnsi="宋体" w:cs="宋体"/>
          <w:highlight w:val="none"/>
        </w:rPr>
        <w:t>1.8</w:t>
      </w:r>
      <w:r>
        <w:rPr>
          <w:rFonts w:hint="eastAsia" w:ascii="宋体" w:hAnsi="宋体" w:cs="宋体"/>
          <w:highlight w:val="none"/>
        </w:rPr>
        <w:t>、</w:t>
      </w:r>
      <w:r>
        <w:rPr>
          <w:rFonts w:hint="eastAsia" w:ascii="宋体" w:hAnsi="宋体" w:cs="宋体"/>
          <w:szCs w:val="24"/>
          <w:highlight w:val="none"/>
        </w:rPr>
        <w:t>甲方或监理方对同一施工问题连续下发三次整改通知书后乙方无作为或整改问题未在整改通知书要求的期限内解决；</w:t>
      </w:r>
    </w:p>
    <w:p>
      <w:pPr>
        <w:tabs>
          <w:tab w:val="left" w:pos="900"/>
        </w:tabs>
        <w:spacing w:line="360" w:lineRule="auto"/>
        <w:ind w:firstLine="480" w:firstLineChars="200"/>
        <w:rPr>
          <w:rFonts w:ascii="宋体" w:hAnsi="宋体" w:cs="宋体"/>
          <w:szCs w:val="24"/>
          <w:highlight w:val="none"/>
        </w:rPr>
      </w:pPr>
      <w:r>
        <w:rPr>
          <w:rFonts w:ascii="宋体" w:hAnsi="宋体" w:cs="宋体"/>
          <w:szCs w:val="24"/>
          <w:highlight w:val="none"/>
        </w:rPr>
        <w:t>1.9</w:t>
      </w:r>
      <w:r>
        <w:rPr>
          <w:rFonts w:hint="eastAsia" w:ascii="宋体" w:hAnsi="宋体" w:cs="宋体"/>
          <w:szCs w:val="24"/>
          <w:highlight w:val="none"/>
        </w:rPr>
        <w:t>、乙方购置不符合合同约定的品牌、厂家、产地、材质、工艺、规格、型号等标准的产品或者假冒伪劣产品用于本工程；</w:t>
      </w:r>
    </w:p>
    <w:p>
      <w:pPr>
        <w:tabs>
          <w:tab w:val="left" w:pos="900"/>
        </w:tabs>
        <w:spacing w:line="360" w:lineRule="auto"/>
        <w:ind w:firstLine="480" w:firstLineChars="200"/>
        <w:rPr>
          <w:rFonts w:ascii="宋体" w:hAnsi="宋体" w:cs="宋体"/>
          <w:highlight w:val="none"/>
        </w:rPr>
      </w:pPr>
      <w:r>
        <w:rPr>
          <w:rFonts w:ascii="宋体" w:hAnsi="宋体" w:cs="宋体"/>
          <w:szCs w:val="24"/>
          <w:highlight w:val="none"/>
        </w:rPr>
        <w:t>1.10</w:t>
      </w:r>
      <w:r>
        <w:rPr>
          <w:rFonts w:hint="eastAsia" w:ascii="宋体" w:hAnsi="宋体" w:cs="宋体"/>
          <w:szCs w:val="24"/>
          <w:highlight w:val="none"/>
        </w:rPr>
        <w:t>、</w:t>
      </w:r>
      <w:r>
        <w:rPr>
          <w:rFonts w:hint="eastAsia" w:ascii="宋体" w:hAnsi="宋体" w:cs="宋体"/>
          <w:highlight w:val="none"/>
        </w:rPr>
        <w:t>乙方存在其他违约行为，经甲方书面通知之日</w:t>
      </w:r>
      <w:r>
        <w:rPr>
          <w:rFonts w:hint="eastAsia" w:ascii="宋体" w:hAnsi="宋体" w:cs="宋体"/>
          <w:highlight w:val="none"/>
          <w:lang w:val="en-US" w:eastAsia="zh-CN"/>
        </w:rPr>
        <w:t>7</w:t>
      </w:r>
      <w:r>
        <w:rPr>
          <w:rFonts w:hint="eastAsia" w:ascii="宋体" w:hAnsi="宋体" w:cs="宋体"/>
          <w:highlight w:val="none"/>
        </w:rPr>
        <w:t>日内仍未纠正的。</w:t>
      </w:r>
    </w:p>
    <w:p>
      <w:pPr>
        <w:spacing w:line="360" w:lineRule="auto"/>
        <w:ind w:firstLine="480" w:firstLineChars="200"/>
        <w:rPr>
          <w:rFonts w:ascii="宋体" w:hAnsi="宋体" w:cs="宋体"/>
          <w:szCs w:val="24"/>
          <w:highlight w:val="none"/>
        </w:rPr>
      </w:pPr>
      <w:r>
        <w:rPr>
          <w:rFonts w:hint="eastAsia" w:ascii="宋体" w:hAnsi="宋体" w:cs="宋体"/>
          <w:szCs w:val="24"/>
          <w:highlight w:val="none"/>
        </w:rPr>
        <w:t>2、合同解除后，对于乙方已完工部分且质量合格的按照实际工程量给予结算70%；对于不合格部分责令整改，整改合格后给予结算工程70%。若乙方拒绝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pPr>
        <w:spacing w:line="360" w:lineRule="auto"/>
        <w:ind w:firstLine="480" w:firstLineChars="200"/>
        <w:rPr>
          <w:rFonts w:ascii="宋体" w:hAnsi="宋体" w:cs="宋体"/>
          <w:highlight w:val="none"/>
        </w:rPr>
      </w:pPr>
      <w:r>
        <w:rPr>
          <w:rFonts w:ascii="宋体" w:hAnsi="宋体" w:cs="宋体"/>
          <w:bCs/>
          <w:szCs w:val="24"/>
          <w:highlight w:val="none"/>
        </w:rPr>
        <w:t>3</w:t>
      </w:r>
      <w:r>
        <w:rPr>
          <w:rFonts w:hint="eastAsia" w:ascii="宋体" w:hAnsi="宋体" w:cs="宋体"/>
          <w:bCs/>
          <w:szCs w:val="24"/>
          <w:highlight w:val="none"/>
        </w:rPr>
        <w:t>、如合同解约甲方有权委托其他公司进行施工。</w:t>
      </w:r>
    </w:p>
    <w:p>
      <w:pPr>
        <w:pStyle w:val="17"/>
        <w:kinsoku w:val="0"/>
        <w:wordWrap w:val="0"/>
        <w:topLinePunct/>
        <w:autoSpaceDE w:val="0"/>
        <w:spacing w:line="460" w:lineRule="exact"/>
        <w:rPr>
          <w:rFonts w:ascii="宋体" w:hAnsi="宋体" w:cs="宋体"/>
          <w:b/>
          <w:bCs/>
          <w:szCs w:val="24"/>
          <w:highlight w:val="none"/>
        </w:rPr>
      </w:pPr>
      <w:r>
        <w:rPr>
          <w:rFonts w:hint="eastAsia" w:ascii="宋体" w:hAnsi="宋体" w:cs="宋体"/>
          <w:b/>
          <w:bCs/>
          <w:sz w:val="24"/>
          <w:szCs w:val="24"/>
          <w:highlight w:val="none"/>
          <w:lang w:eastAsia="zh-CN"/>
        </w:rPr>
        <w:t>十</w:t>
      </w:r>
      <w:r>
        <w:rPr>
          <w:rFonts w:hint="eastAsia" w:ascii="宋体" w:hAnsi="宋体" w:cs="宋体"/>
          <w:b/>
          <w:bCs/>
          <w:sz w:val="24"/>
          <w:szCs w:val="24"/>
          <w:highlight w:val="none"/>
          <w:lang w:val="en-US" w:eastAsia="zh-CN"/>
        </w:rPr>
        <w:t>六</w:t>
      </w:r>
      <w:r>
        <w:rPr>
          <w:rFonts w:hint="eastAsia" w:ascii="宋体" w:hAnsi="宋体" w:cs="宋体"/>
          <w:b/>
          <w:bCs/>
          <w:sz w:val="24"/>
          <w:szCs w:val="24"/>
          <w:highlight w:val="none"/>
        </w:rPr>
        <w:t>、争议的解决</w:t>
      </w:r>
    </w:p>
    <w:p>
      <w:pPr>
        <w:kinsoku w:val="0"/>
        <w:wordWrap w:val="0"/>
        <w:topLinePunct/>
        <w:autoSpaceDE w:val="0"/>
        <w:spacing w:line="360" w:lineRule="auto"/>
        <w:ind w:firstLine="512" w:firstLineChars="200"/>
        <w:rPr>
          <w:rFonts w:ascii="宋体" w:hAnsi="宋体" w:cs="宋体"/>
          <w:b/>
          <w:szCs w:val="24"/>
          <w:highlight w:val="none"/>
        </w:rPr>
      </w:pPr>
      <w:r>
        <w:rPr>
          <w:rFonts w:hint="eastAsia" w:ascii="宋体" w:hAnsi="宋体" w:cs="宋体"/>
          <w:spacing w:val="8"/>
          <w:szCs w:val="24"/>
          <w:highlight w:val="none"/>
        </w:rPr>
        <w:t>本合同履行过程中发生争议或纠纷的，由当事人双方协商解决。协商不成时，双方同意向合同签约地人民法院提起诉讼。</w:t>
      </w:r>
    </w:p>
    <w:p>
      <w:pPr>
        <w:pStyle w:val="17"/>
        <w:kinsoku w:val="0"/>
        <w:wordWrap w:val="0"/>
        <w:topLinePunct/>
        <w:autoSpaceDE w:val="0"/>
        <w:rPr>
          <w:rFonts w:ascii="宋体" w:hAnsi="宋体" w:cs="宋体"/>
          <w:b/>
          <w:bCs/>
          <w:szCs w:val="24"/>
          <w:highlight w:val="none"/>
        </w:rPr>
      </w:pPr>
      <w:r>
        <w:rPr>
          <w:rFonts w:hint="eastAsia" w:ascii="宋体" w:hAnsi="宋体" w:cs="宋体"/>
          <w:b/>
          <w:bCs/>
          <w:sz w:val="24"/>
          <w:szCs w:val="24"/>
          <w:highlight w:val="none"/>
          <w:lang w:eastAsia="zh-CN"/>
        </w:rPr>
        <w:t>十</w:t>
      </w:r>
      <w:r>
        <w:rPr>
          <w:rFonts w:hint="eastAsia" w:ascii="宋体" w:hAnsi="宋体" w:cs="宋体"/>
          <w:b/>
          <w:bCs/>
          <w:sz w:val="24"/>
          <w:szCs w:val="24"/>
          <w:highlight w:val="none"/>
          <w:lang w:val="en-US" w:eastAsia="zh-CN"/>
        </w:rPr>
        <w:t>七</w:t>
      </w:r>
      <w:r>
        <w:rPr>
          <w:rFonts w:hint="eastAsia" w:ascii="宋体" w:hAnsi="宋体" w:cs="宋体"/>
          <w:b/>
          <w:bCs/>
          <w:sz w:val="24"/>
          <w:szCs w:val="24"/>
          <w:highlight w:val="none"/>
        </w:rPr>
        <w:t>、其他</w:t>
      </w:r>
    </w:p>
    <w:p>
      <w:pPr>
        <w:kinsoku w:val="0"/>
        <w:wordWrap w:val="0"/>
        <w:topLinePunct/>
        <w:autoSpaceDE w:val="0"/>
        <w:spacing w:line="360" w:lineRule="auto"/>
        <w:ind w:firstLine="512" w:firstLineChars="200"/>
        <w:rPr>
          <w:rFonts w:ascii="宋体" w:hAnsi="宋体" w:cs="宋体"/>
          <w:spacing w:val="8"/>
          <w:szCs w:val="24"/>
          <w:highlight w:val="none"/>
        </w:rPr>
      </w:pPr>
      <w:r>
        <w:rPr>
          <w:rFonts w:hint="eastAsia" w:ascii="宋体" w:hAnsi="宋体" w:cs="宋体"/>
          <w:spacing w:val="8"/>
          <w:szCs w:val="24"/>
          <w:highlight w:val="none"/>
        </w:rPr>
        <w:t>1、本合同未尽事宜双方协商解决或另签补充协议，补充协议与本合同具有同等法律效力。</w:t>
      </w:r>
    </w:p>
    <w:p>
      <w:pPr>
        <w:kinsoku w:val="0"/>
        <w:wordWrap w:val="0"/>
        <w:topLinePunct/>
        <w:autoSpaceDE w:val="0"/>
        <w:spacing w:line="360" w:lineRule="auto"/>
        <w:ind w:firstLine="512" w:firstLineChars="200"/>
        <w:rPr>
          <w:rFonts w:ascii="宋体" w:hAnsi="宋体" w:cs="宋体"/>
          <w:spacing w:val="8"/>
          <w:szCs w:val="24"/>
          <w:highlight w:val="none"/>
        </w:rPr>
      </w:pPr>
      <w:r>
        <w:rPr>
          <w:rFonts w:hint="eastAsia" w:ascii="宋体" w:hAnsi="宋体" w:cs="宋体"/>
          <w:spacing w:val="8"/>
          <w:szCs w:val="24"/>
          <w:highlight w:val="none"/>
        </w:rPr>
        <w:t>2、本合同一式柒份，甲方伍份，乙方贰份，均具有同等法律效力。</w:t>
      </w:r>
    </w:p>
    <w:p>
      <w:pPr>
        <w:kinsoku w:val="0"/>
        <w:wordWrap w:val="0"/>
        <w:topLinePunct/>
        <w:autoSpaceDE w:val="0"/>
        <w:spacing w:line="360" w:lineRule="auto"/>
        <w:ind w:firstLine="512" w:firstLineChars="200"/>
        <w:rPr>
          <w:rFonts w:ascii="宋体" w:hAnsi="宋体" w:cs="宋体"/>
          <w:spacing w:val="8"/>
          <w:szCs w:val="24"/>
          <w:highlight w:val="none"/>
        </w:rPr>
      </w:pPr>
      <w:r>
        <w:rPr>
          <w:rFonts w:hint="eastAsia" w:ascii="宋体" w:hAnsi="宋体" w:cs="宋体"/>
          <w:spacing w:val="8"/>
          <w:szCs w:val="24"/>
          <w:highlight w:val="none"/>
        </w:rPr>
        <w:t>3、本合同及其补充协议自双方盖章之日起生效。</w:t>
      </w:r>
    </w:p>
    <w:p>
      <w:pPr>
        <w:spacing w:line="360" w:lineRule="auto"/>
        <w:ind w:firstLine="512" w:firstLineChars="200"/>
        <w:rPr>
          <w:rFonts w:hint="eastAsia" w:ascii="宋体" w:hAnsi="宋体" w:cs="宋体"/>
          <w:spacing w:val="8"/>
          <w:sz w:val="24"/>
          <w:szCs w:val="24"/>
          <w:highlight w:val="none"/>
        </w:rPr>
      </w:pPr>
      <w:r>
        <w:rPr>
          <w:rFonts w:hint="eastAsia" w:ascii="宋体" w:hAnsi="宋体" w:cs="宋体"/>
          <w:spacing w:val="8"/>
          <w:sz w:val="24"/>
          <w:szCs w:val="24"/>
          <w:highlight w:val="none"/>
        </w:rPr>
        <w:t>4、合同签订地点：洛阳市洛龙区。</w:t>
      </w:r>
    </w:p>
    <w:p>
      <w:pPr>
        <w:pStyle w:val="17"/>
        <w:tabs>
          <w:tab w:val="left" w:pos="0"/>
        </w:tabs>
        <w:kinsoku w:val="0"/>
        <w:wordWrap w:val="0"/>
        <w:topLinePunct/>
        <w:rPr>
          <w:rFonts w:hint="eastAsia" w:ascii="宋体" w:hAnsi="宋体" w:cs="宋体"/>
          <w:b/>
          <w:bCs/>
          <w:sz w:val="24"/>
          <w:szCs w:val="24"/>
        </w:rPr>
      </w:pPr>
      <w:r>
        <w:rPr>
          <w:rFonts w:hint="eastAsia" w:ascii="宋体" w:hAnsi="宋体" w:cs="宋体"/>
          <w:b/>
          <w:bCs/>
          <w:sz w:val="24"/>
          <w:szCs w:val="24"/>
        </w:rPr>
        <w:t>十</w:t>
      </w:r>
      <w:r>
        <w:rPr>
          <w:rFonts w:hint="eastAsia" w:ascii="宋体" w:hAnsi="宋体" w:cs="宋体"/>
          <w:b/>
          <w:bCs/>
          <w:sz w:val="24"/>
          <w:szCs w:val="24"/>
          <w:lang w:val="en-US" w:eastAsia="zh-CN"/>
        </w:rPr>
        <w:t>八</w:t>
      </w:r>
      <w:r>
        <w:rPr>
          <w:rFonts w:hint="eastAsia" w:ascii="宋体" w:hAnsi="宋体" w:cs="宋体"/>
          <w:b/>
          <w:bCs/>
          <w:sz w:val="24"/>
          <w:szCs w:val="24"/>
        </w:rPr>
        <w:t>、不可抗力</w:t>
      </w:r>
    </w:p>
    <w:p>
      <w:pPr>
        <w:pStyle w:val="17"/>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1、不可抗力指因战争、动乱、瘟疫、空中飞行物坠落或其他非双方责任造成的爆炸、火灾以及9级以上的台风、7级及以上的地震等。（以当地行业主管部门的公告为准）。</w:t>
      </w:r>
    </w:p>
    <w:p>
      <w:pPr>
        <w:pStyle w:val="17"/>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pPr>
        <w:pStyle w:val="17"/>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3、费用承担：</w:t>
      </w:r>
    </w:p>
    <w:p>
      <w:pPr>
        <w:pStyle w:val="17"/>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3.1、人员伤亡由所属单位负责，并承担相应费用；</w:t>
      </w:r>
    </w:p>
    <w:p>
      <w:pPr>
        <w:pStyle w:val="17"/>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3.2、造成乙方工程设备、机械的损失等损失由乙方承担；</w:t>
      </w:r>
    </w:p>
    <w:p>
      <w:pPr>
        <w:pStyle w:val="17"/>
        <w:kinsoku w:val="0"/>
        <w:wordWrap w:val="0"/>
        <w:topLinePunct/>
        <w:autoSpaceDE w:val="0"/>
        <w:ind w:firstLine="480" w:firstLineChars="200"/>
        <w:rPr>
          <w:rFonts w:hint="eastAsia"/>
        </w:rPr>
      </w:pPr>
      <w:r>
        <w:rPr>
          <w:rFonts w:hint="eastAsia" w:ascii="宋体" w:hAnsi="宋体" w:cs="宋体"/>
          <w:sz w:val="24"/>
          <w:szCs w:val="24"/>
        </w:rPr>
        <w:t>3.3、所需清理修复工作的责任与费用的承担，双方另行商定。</w:t>
      </w:r>
    </w:p>
    <w:p>
      <w:pPr>
        <w:keepNext w:val="0"/>
        <w:keepLines w:val="0"/>
        <w:pageBreakBefore w:val="0"/>
        <w:widowControl/>
        <w:overflowPunct/>
        <w:bidi w:val="0"/>
        <w:spacing w:line="480" w:lineRule="exact"/>
        <w:textAlignment w:val="auto"/>
        <w:rPr>
          <w:rFonts w:hint="eastAsia" w:ascii="宋体" w:hAnsi="宋体"/>
          <w:b/>
          <w:bCs/>
          <w:snapToGrid w:val="0"/>
        </w:rPr>
      </w:pPr>
      <w:r>
        <w:rPr>
          <w:rFonts w:hint="eastAsia" w:ascii="宋体" w:hAnsi="宋体"/>
          <w:b/>
          <w:bCs/>
          <w:kern w:val="44"/>
          <w:lang w:eastAsia="zh-CN"/>
        </w:rPr>
        <w:t>十</w:t>
      </w:r>
      <w:r>
        <w:rPr>
          <w:rFonts w:hint="eastAsia" w:ascii="宋体" w:hAnsi="宋体"/>
          <w:b/>
          <w:bCs/>
          <w:kern w:val="44"/>
          <w:lang w:val="en-US" w:eastAsia="zh-CN"/>
        </w:rPr>
        <w:t>九</w:t>
      </w:r>
      <w:r>
        <w:rPr>
          <w:rFonts w:hint="eastAsia" w:ascii="宋体" w:hAnsi="宋体"/>
          <w:b/>
          <w:bCs/>
          <w:kern w:val="44"/>
          <w:lang w:eastAsia="zh-CN"/>
        </w:rPr>
        <w:t>、</w:t>
      </w:r>
      <w:r>
        <w:rPr>
          <w:rFonts w:hint="eastAsia" w:ascii="宋体" w:hAnsi="宋体"/>
          <w:b/>
          <w:bCs/>
          <w:kern w:val="44"/>
        </w:rPr>
        <w:t>送达条款：</w:t>
      </w:r>
    </w:p>
    <w:p>
      <w:pPr>
        <w:kinsoku w:val="0"/>
        <w:wordWrap w:val="0"/>
        <w:topLinePunct/>
        <w:autoSpaceDE w:val="0"/>
        <w:spacing w:line="360" w:lineRule="auto"/>
        <w:ind w:firstLine="480" w:firstLineChars="200"/>
        <w:rPr>
          <w:rFonts w:ascii="宋体"/>
          <w:szCs w:val="24"/>
          <w:highlight w:val="none"/>
        </w:rPr>
      </w:pPr>
      <w:r>
        <w:rPr>
          <w:rFonts w:hint="eastAsia" w:ascii="宋体"/>
          <w:szCs w:val="24"/>
          <w:highlight w:val="none"/>
        </w:rPr>
        <w:t>甲乙双方明确送达信息如下：</w:t>
      </w:r>
    </w:p>
    <w:p>
      <w:pPr>
        <w:kinsoku w:val="0"/>
        <w:wordWrap w:val="0"/>
        <w:topLinePunct/>
        <w:autoSpaceDE w:val="0"/>
        <w:spacing w:line="360" w:lineRule="auto"/>
        <w:ind w:firstLine="480" w:firstLineChars="200"/>
        <w:rPr>
          <w:rFonts w:ascii="宋体"/>
          <w:szCs w:val="24"/>
          <w:highlight w:val="none"/>
        </w:rPr>
      </w:pPr>
      <w:r>
        <w:rPr>
          <w:rFonts w:hint="eastAsia" w:ascii="宋体"/>
          <w:szCs w:val="24"/>
          <w:highlight w:val="none"/>
        </w:rPr>
        <w:t>1、甲方确认的送达信息为：</w:t>
      </w:r>
    </w:p>
    <w:p>
      <w:pPr>
        <w:tabs>
          <w:tab w:val="left" w:pos="1276"/>
        </w:tabs>
        <w:kinsoku w:val="0"/>
        <w:wordWrap w:val="0"/>
        <w:topLinePunct/>
        <w:autoSpaceDE w:val="0"/>
        <w:spacing w:line="360" w:lineRule="auto"/>
        <w:ind w:left="480" w:leftChars="200"/>
        <w:rPr>
          <w:rFonts w:hint="eastAsia" w:ascii="宋体"/>
          <w:szCs w:val="24"/>
          <w:highlight w:val="none"/>
        </w:rPr>
      </w:pPr>
      <w:r>
        <w:rPr>
          <w:rFonts w:hint="eastAsia" w:ascii="宋体"/>
          <w:szCs w:val="24"/>
          <w:highlight w:val="none"/>
        </w:rPr>
        <w:t>送达地址：</w:t>
      </w:r>
      <w:r>
        <w:rPr>
          <w:rFonts w:hint="eastAsia" w:ascii="宋体"/>
          <w:szCs w:val="24"/>
          <w:highlight w:val="none"/>
          <w:u w:val="single"/>
        </w:rPr>
        <w:t>洛阳市洛龙区关林路8号中浩德控股集团有限公司</w:t>
      </w:r>
      <w:r>
        <w:rPr>
          <w:rFonts w:hint="eastAsia" w:ascii="宋体"/>
          <w:szCs w:val="24"/>
          <w:highlight w:val="none"/>
          <w:u w:val="single"/>
          <w:lang w:eastAsia="zh-CN"/>
        </w:rPr>
        <w:t>办公楼</w:t>
      </w:r>
      <w:r>
        <w:rPr>
          <w:rFonts w:hint="eastAsia" w:ascii="宋体"/>
          <w:szCs w:val="24"/>
          <w:highlight w:val="none"/>
          <w:u w:val="single"/>
        </w:rPr>
        <w:t xml:space="preserve">1楼 </w:t>
      </w:r>
      <w:r>
        <w:rPr>
          <w:rFonts w:hint="eastAsia" w:ascii="宋体"/>
          <w:szCs w:val="24"/>
          <w:highlight w:val="none"/>
        </w:rPr>
        <w:t>。       联系人：</w:t>
      </w:r>
      <w:r>
        <w:rPr>
          <w:rFonts w:hint="eastAsia" w:ascii="宋体"/>
          <w:szCs w:val="24"/>
          <w:highlight w:val="none"/>
          <w:u w:val="single"/>
        </w:rPr>
        <w:t>成本</w:t>
      </w:r>
      <w:r>
        <w:rPr>
          <w:rFonts w:hint="eastAsia" w:ascii="宋体"/>
          <w:szCs w:val="24"/>
          <w:highlight w:val="none"/>
          <w:u w:val="single"/>
          <w:lang w:val="en-US" w:eastAsia="zh-CN"/>
        </w:rPr>
        <w:t>招采</w:t>
      </w:r>
      <w:r>
        <w:rPr>
          <w:rFonts w:hint="eastAsia" w:ascii="宋体"/>
          <w:szCs w:val="24"/>
          <w:highlight w:val="none"/>
          <w:u w:val="single"/>
        </w:rPr>
        <w:t>管理部</w:t>
      </w:r>
      <w:r>
        <w:rPr>
          <w:rFonts w:hint="eastAsia" w:ascii="宋体"/>
          <w:szCs w:val="24"/>
          <w:highlight w:val="none"/>
        </w:rPr>
        <w:t>；联系固话：</w:t>
      </w:r>
      <w:r>
        <w:rPr>
          <w:rFonts w:hint="eastAsia" w:ascii="宋体"/>
          <w:szCs w:val="24"/>
          <w:highlight w:val="none"/>
          <w:u w:val="single"/>
          <w:lang w:val="en-US" w:eastAsia="zh-CN"/>
        </w:rPr>
        <w:t xml:space="preserve">  /   </w:t>
      </w:r>
      <w:r>
        <w:rPr>
          <w:rFonts w:hint="eastAsia" w:ascii="宋体"/>
          <w:szCs w:val="24"/>
          <w:highlight w:val="none"/>
        </w:rPr>
        <w:t>；联系手机 ：</w:t>
      </w:r>
      <w:r>
        <w:rPr>
          <w:rFonts w:hint="eastAsia" w:ascii="宋体"/>
          <w:szCs w:val="24"/>
          <w:highlight w:val="none"/>
          <w:u w:val="single"/>
        </w:rPr>
        <w:t xml:space="preserve">   /   </w:t>
      </w:r>
      <w:r>
        <w:rPr>
          <w:rFonts w:hint="eastAsia" w:ascii="宋体"/>
          <w:szCs w:val="24"/>
          <w:highlight w:val="none"/>
        </w:rPr>
        <w:t xml:space="preserve">。      </w:t>
      </w:r>
    </w:p>
    <w:p>
      <w:pPr>
        <w:tabs>
          <w:tab w:val="left" w:pos="1276"/>
        </w:tabs>
        <w:kinsoku w:val="0"/>
        <w:wordWrap w:val="0"/>
        <w:topLinePunct/>
        <w:autoSpaceDE w:val="0"/>
        <w:spacing w:line="360" w:lineRule="auto"/>
        <w:ind w:firstLine="480" w:firstLineChars="200"/>
        <w:rPr>
          <w:rFonts w:ascii="宋体"/>
          <w:szCs w:val="24"/>
          <w:highlight w:val="none"/>
        </w:rPr>
      </w:pPr>
      <w:r>
        <w:rPr>
          <w:rFonts w:ascii="宋体"/>
          <w:szCs w:val="24"/>
          <w:highlight w:val="none"/>
        </w:rPr>
        <w:t>2</w:t>
      </w:r>
      <w:r>
        <w:rPr>
          <w:rFonts w:hint="eastAsia" w:ascii="宋体"/>
          <w:szCs w:val="24"/>
          <w:highlight w:val="none"/>
        </w:rPr>
        <w:t>、乙方确认的送达信息为：</w:t>
      </w:r>
    </w:p>
    <w:p>
      <w:pPr>
        <w:kinsoku w:val="0"/>
        <w:wordWrap w:val="0"/>
        <w:topLinePunct/>
        <w:autoSpaceDE w:val="0"/>
        <w:spacing w:line="360" w:lineRule="auto"/>
        <w:ind w:firstLine="480" w:firstLineChars="200"/>
        <w:rPr>
          <w:rFonts w:hint="default" w:ascii="宋体"/>
          <w:szCs w:val="24"/>
          <w:highlight w:val="none"/>
          <w:lang w:val="en-US"/>
        </w:rPr>
      </w:pPr>
      <w:r>
        <w:rPr>
          <w:rFonts w:hint="eastAsia" w:ascii="宋体"/>
          <w:szCs w:val="24"/>
          <w:highlight w:val="none"/>
        </w:rPr>
        <w:t>送达地址：</w:t>
      </w:r>
      <w:r>
        <w:rPr>
          <w:rFonts w:hint="eastAsia" w:ascii="宋体"/>
          <w:szCs w:val="24"/>
          <w:highlight w:val="none"/>
          <w:u w:val="single"/>
        </w:rPr>
        <w:t xml:space="preserve"> </w:t>
      </w:r>
      <w:r>
        <w:rPr>
          <w:rFonts w:hint="eastAsia" w:ascii="宋体"/>
          <w:szCs w:val="24"/>
          <w:highlight w:val="none"/>
          <w:u w:val="single"/>
          <w:lang w:val="en-US" w:eastAsia="zh-CN"/>
        </w:rPr>
        <w:t>周口市川汇区汉阳路北段。</w:t>
      </w:r>
    </w:p>
    <w:p>
      <w:pPr>
        <w:pStyle w:val="17"/>
        <w:kinsoku w:val="0"/>
        <w:wordWrap w:val="0"/>
        <w:topLinePunct/>
        <w:autoSpaceDE w:val="0"/>
        <w:ind w:left="480" w:leftChars="200"/>
        <w:rPr>
          <w:rFonts w:hint="eastAsia" w:ascii="宋体"/>
          <w:sz w:val="24"/>
          <w:szCs w:val="24"/>
          <w:highlight w:val="none"/>
          <w:u w:val="single"/>
          <w:lang w:val="en-US" w:eastAsia="zh-CN"/>
        </w:rPr>
      </w:pPr>
      <w:r>
        <w:rPr>
          <w:rFonts w:hint="eastAsia" w:ascii="宋体"/>
          <w:sz w:val="24"/>
          <w:szCs w:val="24"/>
          <w:highlight w:val="none"/>
        </w:rPr>
        <w:t>联系人：</w:t>
      </w:r>
      <w:r>
        <w:rPr>
          <w:rFonts w:hint="eastAsia" w:ascii="宋体"/>
          <w:sz w:val="24"/>
          <w:szCs w:val="24"/>
          <w:highlight w:val="none"/>
          <w:u w:val="single"/>
        </w:rPr>
        <w:t xml:space="preserve"> </w:t>
      </w:r>
      <w:r>
        <w:rPr>
          <w:rFonts w:hint="eastAsia" w:ascii="宋体"/>
          <w:sz w:val="24"/>
          <w:szCs w:val="24"/>
          <w:highlight w:val="none"/>
          <w:u w:val="single"/>
          <w:lang w:val="en-US" w:eastAsia="zh-CN"/>
        </w:rPr>
        <w:t xml:space="preserve">刘建峰   </w:t>
      </w:r>
      <w:r>
        <w:rPr>
          <w:rFonts w:hint="eastAsia" w:ascii="宋体"/>
          <w:sz w:val="24"/>
          <w:szCs w:val="24"/>
          <w:highlight w:val="none"/>
        </w:rPr>
        <w:t>；联系固话：</w:t>
      </w:r>
      <w:r>
        <w:rPr>
          <w:rFonts w:hint="eastAsia" w:ascii="宋体"/>
          <w:sz w:val="24"/>
          <w:szCs w:val="24"/>
          <w:highlight w:val="none"/>
          <w:u w:val="single"/>
        </w:rPr>
        <w:t xml:space="preserve">   </w:t>
      </w:r>
      <w:r>
        <w:rPr>
          <w:rFonts w:hint="eastAsia" w:ascii="宋体"/>
          <w:kern w:val="2"/>
          <w:sz w:val="24"/>
          <w:szCs w:val="24"/>
          <w:highlight w:val="none"/>
          <w:u w:val="single"/>
        </w:rPr>
        <w:t xml:space="preserve">  </w:t>
      </w:r>
      <w:r>
        <w:rPr>
          <w:rFonts w:hint="eastAsia" w:ascii="宋体"/>
          <w:kern w:val="2"/>
          <w:sz w:val="24"/>
          <w:szCs w:val="24"/>
          <w:highlight w:val="none"/>
          <w:u w:val="single"/>
          <w:lang w:val="en-US" w:eastAsia="zh-CN"/>
        </w:rPr>
        <w:t xml:space="preserve">/ </w:t>
      </w:r>
      <w:r>
        <w:rPr>
          <w:rFonts w:hint="eastAsia" w:ascii="宋体"/>
          <w:kern w:val="2"/>
          <w:sz w:val="24"/>
          <w:szCs w:val="24"/>
          <w:highlight w:val="none"/>
          <w:u w:val="single"/>
        </w:rPr>
        <w:t xml:space="preserve">     </w:t>
      </w:r>
      <w:r>
        <w:rPr>
          <w:rFonts w:hint="eastAsia" w:ascii="宋体"/>
          <w:sz w:val="24"/>
          <w:szCs w:val="24"/>
          <w:highlight w:val="none"/>
        </w:rPr>
        <w:t>；联系手机 ：</w:t>
      </w:r>
      <w:r>
        <w:rPr>
          <w:rFonts w:hint="eastAsia" w:ascii="宋体"/>
          <w:sz w:val="24"/>
          <w:szCs w:val="24"/>
          <w:highlight w:val="none"/>
          <w:u w:val="single"/>
        </w:rPr>
        <w:t xml:space="preserve"> 15038574880</w:t>
      </w:r>
      <w:r>
        <w:rPr>
          <w:rFonts w:hint="eastAsia" w:ascii="宋体"/>
          <w:sz w:val="24"/>
          <w:szCs w:val="24"/>
          <w:highlight w:val="none"/>
          <w:u w:val="single"/>
          <w:lang w:val="en-US" w:eastAsia="zh-CN"/>
        </w:rPr>
        <w:t xml:space="preserve">    </w:t>
      </w:r>
    </w:p>
    <w:p>
      <w:pPr>
        <w:pStyle w:val="17"/>
        <w:kinsoku w:val="0"/>
        <w:wordWrap w:val="0"/>
        <w:topLinePunct/>
        <w:autoSpaceDE w:val="0"/>
        <w:ind w:left="480" w:leftChars="200"/>
        <w:rPr>
          <w:rFonts w:ascii="宋体"/>
          <w:szCs w:val="24"/>
          <w:highlight w:val="none"/>
        </w:rPr>
      </w:pPr>
      <w:r>
        <w:rPr>
          <w:rFonts w:hint="eastAsia" w:ascii="宋体"/>
          <w:szCs w:val="24"/>
          <w:highlight w:val="none"/>
        </w:rPr>
        <w:t>3、双方在此共同确认，上述送达信息将作为双方在合同项下邮寄往来通知、函件等任何文件资料及法院送达法律文书的唯一有效送达地址及联系信息。任何一方变更送达信息，应当提前</w:t>
      </w:r>
      <w:r>
        <w:rPr>
          <w:rFonts w:hint="eastAsia" w:ascii="宋体"/>
          <w:szCs w:val="24"/>
          <w:highlight w:val="none"/>
          <w:lang w:val="en-US" w:eastAsia="zh-CN"/>
        </w:rPr>
        <w:t>10</w:t>
      </w:r>
      <w:r>
        <w:rPr>
          <w:rFonts w:hint="eastAsia" w:ascii="宋体"/>
          <w:szCs w:val="24"/>
          <w:highlight w:val="none"/>
        </w:rPr>
        <w:t>日书面通知对方，否则视为未变更。任何一方按照上述送达信息向对方邮寄任何文件资料，自邮件发出后的第</w:t>
      </w:r>
      <w:r>
        <w:rPr>
          <w:rFonts w:hint="eastAsia" w:ascii="宋体"/>
          <w:szCs w:val="24"/>
          <w:highlight w:val="none"/>
          <w:lang w:val="en-US" w:eastAsia="zh-CN"/>
        </w:rPr>
        <w:t>3</w:t>
      </w:r>
      <w:r>
        <w:rPr>
          <w:rFonts w:hint="eastAsia" w:ascii="宋体"/>
          <w:szCs w:val="24"/>
          <w:highlight w:val="none"/>
        </w:rPr>
        <w:t>日视为已经有效送达对方并产生相应的法律后果，不论该邮件是否已经由对方实际签收。</w:t>
      </w:r>
    </w:p>
    <w:p>
      <w:pPr>
        <w:pStyle w:val="17"/>
        <w:kinsoku w:val="0"/>
        <w:wordWrap w:val="0"/>
        <w:topLinePunct/>
        <w:autoSpaceDE w:val="0"/>
        <w:rPr>
          <w:rFonts w:hint="eastAsia" w:ascii="宋体" w:hAnsi="宋体" w:cs="宋体"/>
          <w:b/>
          <w:bCs/>
          <w:sz w:val="24"/>
          <w:szCs w:val="24"/>
          <w:highlight w:val="none"/>
          <w:lang w:eastAsia="zh-CN"/>
        </w:rPr>
      </w:pPr>
      <w:r>
        <w:rPr>
          <w:rFonts w:hint="eastAsia" w:ascii="宋体" w:hAnsi="宋体" w:cs="宋体"/>
          <w:b/>
          <w:bCs/>
          <w:sz w:val="24"/>
          <w:szCs w:val="24"/>
          <w:highlight w:val="none"/>
          <w:lang w:val="en-US" w:eastAsia="zh-CN"/>
        </w:rPr>
        <w:t>二十</w:t>
      </w:r>
      <w:r>
        <w:rPr>
          <w:rFonts w:hint="eastAsia" w:ascii="宋体" w:hAnsi="宋体" w:cs="宋体"/>
          <w:b/>
          <w:bCs/>
          <w:sz w:val="24"/>
          <w:szCs w:val="24"/>
          <w:highlight w:val="none"/>
          <w:lang w:eastAsia="zh-CN"/>
        </w:rPr>
        <w:t>、合同附件</w:t>
      </w:r>
    </w:p>
    <w:p>
      <w:pPr>
        <w:kinsoku w:val="0"/>
        <w:wordWrap w:val="0"/>
        <w:topLinePunct/>
        <w:autoSpaceDE w:val="0"/>
        <w:spacing w:line="360" w:lineRule="auto"/>
        <w:ind w:firstLine="512" w:firstLineChars="200"/>
        <w:rPr>
          <w:rFonts w:hint="eastAsia" w:ascii="宋体" w:hAnsi="宋体" w:eastAsia="宋体" w:cs="宋体"/>
          <w:spacing w:val="8"/>
          <w:szCs w:val="24"/>
          <w:highlight w:val="none"/>
        </w:rPr>
      </w:pPr>
      <w:r>
        <w:rPr>
          <w:rFonts w:hint="eastAsia" w:ascii="宋体" w:hAnsi="宋体" w:eastAsia="宋体" w:cs="宋体"/>
          <w:spacing w:val="8"/>
          <w:szCs w:val="24"/>
          <w:highlight w:val="none"/>
        </w:rPr>
        <w:t>1、附件一、廉政合作协议</w:t>
      </w:r>
    </w:p>
    <w:p>
      <w:pPr>
        <w:kinsoku w:val="0"/>
        <w:wordWrap w:val="0"/>
        <w:topLinePunct/>
        <w:autoSpaceDE w:val="0"/>
        <w:spacing w:line="360" w:lineRule="auto"/>
        <w:ind w:firstLine="512" w:firstLineChars="200"/>
        <w:rPr>
          <w:rFonts w:hint="eastAsia" w:ascii="宋体" w:hAnsi="宋体" w:eastAsia="宋体" w:cs="宋体"/>
          <w:spacing w:val="8"/>
          <w:szCs w:val="24"/>
          <w:highlight w:val="none"/>
        </w:rPr>
      </w:pPr>
      <w:r>
        <w:rPr>
          <w:rFonts w:hint="eastAsia" w:ascii="宋体" w:hAnsi="宋体" w:eastAsia="宋体" w:cs="宋体"/>
          <w:spacing w:val="8"/>
          <w:szCs w:val="24"/>
          <w:highlight w:val="none"/>
        </w:rPr>
        <w:t>2、附件二、《价格清单》</w:t>
      </w:r>
    </w:p>
    <w:p>
      <w:pPr>
        <w:spacing w:line="360" w:lineRule="auto"/>
        <w:ind w:firstLine="480" w:firstLineChars="200"/>
        <w:rPr>
          <w:rFonts w:hint="eastAsia" w:ascii="宋体" w:hAnsi="宋体" w:eastAsia="宋体" w:cs="宋体"/>
          <w:szCs w:val="22"/>
          <w:lang w:eastAsia="zh-CN"/>
        </w:rPr>
      </w:pPr>
      <w:r>
        <w:rPr>
          <w:rFonts w:hint="eastAsia" w:ascii="宋体" w:hAnsi="宋体" w:cs="宋体"/>
          <w:szCs w:val="22"/>
          <w:lang w:eastAsia="zh-CN"/>
        </w:rPr>
        <w:t>（以下无正文）</w:t>
      </w:r>
    </w:p>
    <w:p>
      <w:pPr>
        <w:keepNext w:val="0"/>
        <w:keepLines w:val="0"/>
        <w:pageBreakBefore w:val="0"/>
        <w:widowControl w:val="0"/>
        <w:kinsoku/>
        <w:wordWrap/>
        <w:overflowPunct/>
        <w:topLinePunct w:val="0"/>
        <w:autoSpaceDE/>
        <w:autoSpaceDN/>
        <w:bidi w:val="0"/>
        <w:adjustRightInd/>
        <w:snapToGrid/>
        <w:spacing w:line="480" w:lineRule="auto"/>
        <w:ind w:left="240" w:leftChars="100"/>
        <w:textAlignment w:val="auto"/>
        <w:rPr>
          <w:rFonts w:hint="eastAsia" w:ascii="宋体" w:hAnsi="宋体" w:cs="宋体"/>
          <w:bCs/>
          <w:color w:val="auto"/>
          <w:sz w:val="24"/>
          <w:szCs w:val="24"/>
          <w:highlight w:val="none"/>
          <w:lang w:eastAsia="zh-CN"/>
        </w:rPr>
      </w:pPr>
      <w:r>
        <w:rPr>
          <w:rFonts w:hint="eastAsia" w:ascii="宋体" w:hAnsi="宋体" w:eastAsia="宋体" w:cs="宋体"/>
          <w:bCs/>
          <w:color w:val="auto"/>
          <w:sz w:val="24"/>
          <w:szCs w:val="24"/>
          <w:highlight w:val="none"/>
        </w:rPr>
        <w:t>甲方</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盖章</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乙方</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盖章</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240" w:leftChars="100"/>
        <w:textAlignment w:val="auto"/>
        <w:rPr>
          <w:rFonts w:hint="default" w:ascii="宋体" w:hAnsi="宋体" w:eastAsia="宋体" w:cs="宋体"/>
          <w:bCs/>
          <w:color w:val="auto"/>
          <w:sz w:val="24"/>
          <w:szCs w:val="24"/>
          <w:highlight w:val="none"/>
          <w:lang w:val="en-US"/>
        </w:rPr>
      </w:pPr>
      <w:r>
        <w:rPr>
          <w:rFonts w:hint="eastAsia" w:ascii="宋体" w:hAnsi="宋体" w:cs="宋体"/>
          <w:bCs/>
          <w:color w:val="auto"/>
          <w:sz w:val="24"/>
          <w:szCs w:val="24"/>
          <w:highlight w:val="none"/>
          <w:lang w:eastAsia="zh-CN"/>
        </w:rPr>
        <w:t>栾川县浩德颐康文旅有限公司</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河南畅祥路桥工程有限公司</w:t>
      </w:r>
    </w:p>
    <w:p>
      <w:pPr>
        <w:keepNext w:val="0"/>
        <w:keepLines w:val="0"/>
        <w:pageBreakBefore w:val="0"/>
        <w:widowControl w:val="0"/>
        <w:kinsoku/>
        <w:wordWrap/>
        <w:overflowPunct/>
        <w:topLinePunct w:val="0"/>
        <w:autoSpaceDE/>
        <w:autoSpaceDN/>
        <w:bidi w:val="0"/>
        <w:adjustRightInd/>
        <w:snapToGrid/>
        <w:spacing w:line="480" w:lineRule="auto"/>
        <w:ind w:left="240" w:leftChars="1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                           法定代表人：</w:t>
      </w:r>
    </w:p>
    <w:p>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委托代理人：                           委托代理人：</w:t>
      </w:r>
    </w:p>
    <w:p>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 xml:space="preserve">纳税人识别号：91410324MA9FJURUXE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纳税人识别号：</w:t>
      </w:r>
      <w:r>
        <w:rPr>
          <w:rFonts w:hint="eastAsia" w:ascii="宋体" w:hAnsi="宋体" w:eastAsia="宋体" w:cs="宋体"/>
          <w:bCs/>
          <w:color w:val="auto"/>
          <w:sz w:val="24"/>
          <w:szCs w:val="24"/>
          <w:highlight w:val="none"/>
          <w:lang w:val="en-US" w:eastAsia="zh-CN"/>
        </w:rPr>
        <w:t>91411600096931079E</w:t>
      </w:r>
    </w:p>
    <w:p>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开户行：河南栾川农村商业银行股份</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开户行：</w:t>
      </w:r>
      <w:r>
        <w:rPr>
          <w:rFonts w:hint="eastAsia" w:ascii="宋体" w:hAnsi="宋体" w:eastAsia="宋体" w:cs="宋体"/>
          <w:bCs/>
          <w:color w:val="auto"/>
          <w:sz w:val="24"/>
          <w:szCs w:val="24"/>
          <w:highlight w:val="none"/>
          <w:lang w:val="en-US" w:eastAsia="zh-CN"/>
        </w:rPr>
        <w:t>中国建设银行股份有限公司周口交</w:t>
      </w:r>
    </w:p>
    <w:p>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有限公司君山支行  </w:t>
      </w:r>
      <w:r>
        <w:rPr>
          <w:rFonts w:hint="eastAsia" w:ascii="宋体" w:hAnsi="宋体" w:eastAsia="宋体" w:cs="宋体"/>
          <w:bCs/>
          <w:color w:val="auto"/>
          <w:sz w:val="24"/>
          <w:szCs w:val="24"/>
          <w:highlight w:val="none"/>
          <w:lang w:val="en-US" w:eastAsia="zh-CN"/>
        </w:rPr>
        <w:t xml:space="preserve">                       通中路支行</w:t>
      </w:r>
    </w:p>
    <w:p>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账号：66616011400000260</w:t>
      </w: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 xml:space="preserve">              账号：</w:t>
      </w:r>
      <w:r>
        <w:rPr>
          <w:rFonts w:hint="eastAsia" w:ascii="宋体" w:hAnsi="宋体" w:eastAsia="宋体" w:cs="宋体"/>
          <w:bCs/>
          <w:color w:val="auto"/>
          <w:sz w:val="24"/>
          <w:szCs w:val="24"/>
          <w:highlight w:val="none"/>
          <w:lang w:val="en-US" w:eastAsia="zh-CN"/>
        </w:rPr>
        <w:t>41001551917050205628</w:t>
      </w:r>
    </w:p>
    <w:p>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签订日期：</w:t>
      </w:r>
      <w:r>
        <w:rPr>
          <w:rFonts w:hint="eastAsia" w:ascii="宋体" w:hAnsi="宋体" w:eastAsia="宋体" w:cs="宋体"/>
          <w:bCs/>
          <w:color w:val="auto"/>
          <w:sz w:val="24"/>
          <w:szCs w:val="24"/>
          <w:highlight w:val="none"/>
          <w:u w:val="single"/>
        </w:rPr>
        <w:t>202</w:t>
      </w:r>
      <w:r>
        <w:rPr>
          <w:rFonts w:hint="eastAsia" w:ascii="宋体" w:hAnsi="宋体" w:eastAsia="宋体" w:cs="宋体"/>
          <w:bCs/>
          <w:color w:val="auto"/>
          <w:sz w:val="24"/>
          <w:szCs w:val="24"/>
          <w:highlight w:val="none"/>
          <w:u w:val="single"/>
          <w:lang w:val="en-US" w:eastAsia="zh-CN"/>
        </w:rPr>
        <w:t>4</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日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签订日期：</w:t>
      </w:r>
      <w:r>
        <w:rPr>
          <w:rFonts w:hint="eastAsia" w:ascii="宋体" w:hAnsi="宋体" w:eastAsia="宋体" w:cs="宋体"/>
          <w:bCs/>
          <w:color w:val="auto"/>
          <w:sz w:val="24"/>
          <w:szCs w:val="24"/>
          <w:highlight w:val="none"/>
          <w:u w:val="single"/>
        </w:rPr>
        <w:t>202</w:t>
      </w:r>
      <w:r>
        <w:rPr>
          <w:rFonts w:hint="eastAsia" w:ascii="宋体" w:hAnsi="宋体" w:eastAsia="宋体" w:cs="宋体"/>
          <w:bCs/>
          <w:color w:val="auto"/>
          <w:sz w:val="24"/>
          <w:szCs w:val="24"/>
          <w:highlight w:val="none"/>
          <w:u w:val="single"/>
          <w:lang w:val="en-US" w:eastAsia="zh-CN"/>
        </w:rPr>
        <w:t>4</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pPr>
        <w:spacing w:line="360" w:lineRule="auto"/>
        <w:jc w:val="left"/>
        <w:rPr>
          <w:rFonts w:hint="eastAsia" w:ascii="宋体" w:hAnsi="宋体" w:eastAsia="宋体"/>
          <w:b/>
          <w:bCs/>
          <w:lang w:eastAsia="zh-CN"/>
        </w:rPr>
      </w:pPr>
      <w:r>
        <w:rPr>
          <w:rFonts w:hint="eastAsia" w:ascii="宋体" w:hAnsi="宋体"/>
          <w:b/>
          <w:bCs/>
        </w:rPr>
        <w:t>附件</w:t>
      </w:r>
      <w:r>
        <w:rPr>
          <w:rFonts w:hint="eastAsia" w:ascii="宋体" w:hAnsi="宋体"/>
          <w:b/>
          <w:bCs/>
          <w:lang w:eastAsia="zh-CN"/>
        </w:rPr>
        <w:t>一：</w:t>
      </w:r>
    </w:p>
    <w:p>
      <w:pPr>
        <w:spacing w:line="360" w:lineRule="auto"/>
        <w:ind w:firstLine="219" w:firstLineChars="91"/>
        <w:jc w:val="center"/>
        <w:rPr>
          <w:rFonts w:ascii="宋体" w:hAnsi="宋体"/>
          <w:b/>
          <w:bCs/>
          <w:sz w:val="24"/>
          <w:szCs w:val="24"/>
          <w:lang w:val="zh-CN"/>
        </w:rPr>
      </w:pPr>
      <w:r>
        <w:rPr>
          <w:rFonts w:hint="eastAsia" w:ascii="宋体" w:hAnsi="宋体"/>
          <w:b/>
          <w:bCs/>
          <w:sz w:val="24"/>
          <w:szCs w:val="24"/>
          <w:lang w:val="zh-CN"/>
        </w:rPr>
        <w:t>廉政合作协议</w:t>
      </w:r>
    </w:p>
    <w:p>
      <w:pPr>
        <w:spacing w:line="360" w:lineRule="auto"/>
        <w:rPr>
          <w:rFonts w:hint="eastAsia" w:ascii="宋体" w:hAnsi="宋体" w:eastAsia="宋体"/>
          <w:b/>
          <w:bCs/>
          <w:sz w:val="24"/>
          <w:szCs w:val="24"/>
          <w:lang w:eastAsia="zh-CN"/>
        </w:rPr>
      </w:pPr>
      <w:r>
        <w:rPr>
          <w:rFonts w:hint="eastAsia" w:ascii="宋体" w:hAnsi="宋体"/>
          <w:b/>
          <w:sz w:val="24"/>
          <w:szCs w:val="24"/>
        </w:rPr>
        <w:t>甲方：栾川县浩德颐康文旅有限公司</w:t>
      </w:r>
      <w:r>
        <w:rPr>
          <w:rFonts w:hint="eastAsia" w:ascii="宋体" w:hAnsi="宋体" w:cs="宋体"/>
          <w:b/>
          <w:bCs/>
          <w:sz w:val="24"/>
          <w:szCs w:val="24"/>
          <w:lang w:val="en-US" w:eastAsia="zh-CN"/>
        </w:rPr>
        <w:t xml:space="preserve"> </w:t>
      </w:r>
    </w:p>
    <w:p>
      <w:pPr>
        <w:spacing w:line="360" w:lineRule="auto"/>
        <w:rPr>
          <w:rFonts w:hint="eastAsia" w:ascii="宋体" w:hAnsi="宋体"/>
          <w:b/>
          <w:sz w:val="24"/>
          <w:szCs w:val="24"/>
        </w:rPr>
      </w:pPr>
      <w:r>
        <w:rPr>
          <w:rFonts w:hint="eastAsia" w:ascii="宋体" w:hAnsi="宋体"/>
          <w:b/>
          <w:bCs/>
          <w:sz w:val="24"/>
          <w:szCs w:val="24"/>
        </w:rPr>
        <w:t>乙方：河南畅祥路桥工程有限公司</w:t>
      </w:r>
      <w:r>
        <w:rPr>
          <w:rFonts w:hint="eastAsia" w:ascii="宋体" w:hAnsi="宋体"/>
          <w:b/>
          <w:bCs/>
          <w:sz w:val="24"/>
          <w:szCs w:val="24"/>
          <w:lang w:val="en-US" w:eastAsia="zh-CN"/>
        </w:rPr>
        <w:t xml:space="preserve"> </w:t>
      </w:r>
      <w:r>
        <w:rPr>
          <w:rFonts w:hint="eastAsia" w:ascii="宋体" w:hAnsi="宋体" w:cs="宋体"/>
          <w:b/>
          <w:bCs/>
          <w:lang w:val="en-US" w:eastAsia="zh-CN"/>
        </w:rPr>
        <w:t xml:space="preserve"> </w:t>
      </w:r>
    </w:p>
    <w:p>
      <w:pPr>
        <w:spacing w:line="360" w:lineRule="auto"/>
        <w:ind w:firstLine="480" w:firstLineChars="200"/>
        <w:rPr>
          <w:rFonts w:ascii="宋体" w:hAnsi="宋体" w:cs="宋体"/>
          <w:sz w:val="24"/>
          <w:szCs w:val="24"/>
        </w:rPr>
      </w:pPr>
      <w:r>
        <w:rPr>
          <w:rFonts w:hint="eastAsia" w:ascii="宋体" w:hAnsi="宋体" w:cs="宋体"/>
          <w:sz w:val="24"/>
          <w:szCs w:val="24"/>
        </w:rPr>
        <w:t>为加强工程项目建设期间的廉政管理，确保项目高效优质按期竣工，甲、乙双方经协商签订本协议并作为双方共同遵守的廉政行为准则。</w:t>
      </w:r>
    </w:p>
    <w:p>
      <w:pPr>
        <w:spacing w:line="360" w:lineRule="auto"/>
        <w:ind w:firstLine="482" w:firstLineChars="200"/>
        <w:rPr>
          <w:rFonts w:ascii="宋体" w:hAnsi="宋体" w:cs="宋体"/>
          <w:b/>
          <w:sz w:val="24"/>
          <w:szCs w:val="24"/>
        </w:rPr>
      </w:pPr>
      <w:r>
        <w:rPr>
          <w:rFonts w:hint="eastAsia" w:ascii="宋体" w:hAnsi="宋体" w:cs="宋体"/>
          <w:b/>
          <w:sz w:val="24"/>
          <w:szCs w:val="24"/>
        </w:rPr>
        <w:t>一．甲方责任</w:t>
      </w:r>
    </w:p>
    <w:p>
      <w:pPr>
        <w:spacing w:line="360" w:lineRule="auto"/>
        <w:ind w:firstLine="480" w:firstLineChars="200"/>
        <w:rPr>
          <w:rFonts w:ascii="宋体" w:hAnsi="宋体" w:cs="宋体"/>
          <w:sz w:val="24"/>
          <w:szCs w:val="24"/>
        </w:rPr>
      </w:pPr>
      <w:r>
        <w:rPr>
          <w:rFonts w:hint="eastAsia" w:ascii="宋体" w:hAnsi="宋体" w:cs="宋体"/>
          <w:sz w:val="24"/>
          <w:szCs w:val="24"/>
        </w:rPr>
        <w:t>1．甲方有责任向乙方介绍本单位有关廉政管理的各项制度和规定。</w:t>
      </w:r>
    </w:p>
    <w:p>
      <w:pPr>
        <w:spacing w:line="360" w:lineRule="auto"/>
        <w:ind w:firstLine="480" w:firstLineChars="200"/>
        <w:rPr>
          <w:rFonts w:ascii="宋体" w:hAnsi="宋体" w:cs="宋体"/>
          <w:sz w:val="24"/>
          <w:szCs w:val="24"/>
        </w:rPr>
      </w:pPr>
      <w:r>
        <w:rPr>
          <w:rFonts w:hint="eastAsia" w:ascii="宋体" w:hAnsi="宋体" w:cs="宋体"/>
          <w:sz w:val="24"/>
          <w:szCs w:val="24"/>
        </w:rPr>
        <w:t>2．甲方有责任对本单位项目管理人员进行廉政教育。</w:t>
      </w:r>
    </w:p>
    <w:p>
      <w:pPr>
        <w:spacing w:line="360" w:lineRule="auto"/>
        <w:ind w:firstLine="480" w:firstLineChars="200"/>
        <w:rPr>
          <w:rFonts w:ascii="宋体" w:hAnsi="宋体" w:cs="宋体"/>
          <w:sz w:val="24"/>
          <w:szCs w:val="24"/>
        </w:rPr>
      </w:pPr>
      <w:r>
        <w:rPr>
          <w:rFonts w:hint="eastAsia" w:ascii="宋体" w:hAnsi="宋体" w:cs="宋体"/>
          <w:sz w:val="24"/>
          <w:szCs w:val="24"/>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 w:val="24"/>
          <w:szCs w:val="24"/>
        </w:rPr>
      </w:pPr>
      <w:r>
        <w:rPr>
          <w:rFonts w:hint="eastAsia" w:ascii="宋体" w:hAnsi="宋体" w:cs="宋体"/>
          <w:sz w:val="24"/>
          <w:szCs w:val="24"/>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 w:val="24"/>
          <w:szCs w:val="24"/>
        </w:rPr>
      </w:pPr>
      <w:r>
        <w:rPr>
          <w:rFonts w:hint="eastAsia" w:ascii="宋体" w:hAnsi="宋体" w:cs="宋体"/>
          <w:sz w:val="24"/>
          <w:szCs w:val="24"/>
        </w:rPr>
        <w:t>5．甲方人员如违反廉政管理制度及本协议规定，甲方应视情节轻重、影响大小给予处罚。</w:t>
      </w:r>
    </w:p>
    <w:p>
      <w:pPr>
        <w:spacing w:line="360" w:lineRule="auto"/>
        <w:ind w:firstLine="480" w:firstLineChars="200"/>
        <w:rPr>
          <w:rFonts w:ascii="宋体" w:hAnsi="宋体" w:cs="宋体"/>
          <w:sz w:val="24"/>
          <w:szCs w:val="24"/>
        </w:rPr>
      </w:pPr>
      <w:r>
        <w:rPr>
          <w:rFonts w:hint="eastAsia" w:ascii="宋体" w:hAnsi="宋体" w:cs="宋体"/>
          <w:sz w:val="24"/>
          <w:szCs w:val="24"/>
        </w:rPr>
        <w:t>6．对于乙方举报甲方人员违反廉政规定的情况，甲方应及时进行调查，根据调查情况进行处理。</w:t>
      </w:r>
    </w:p>
    <w:p>
      <w:pPr>
        <w:spacing w:line="360" w:lineRule="auto"/>
        <w:ind w:firstLine="482" w:firstLineChars="200"/>
        <w:rPr>
          <w:rFonts w:ascii="宋体" w:hAnsi="宋体" w:cs="宋体"/>
          <w:b/>
          <w:sz w:val="24"/>
          <w:szCs w:val="24"/>
        </w:rPr>
      </w:pPr>
      <w:r>
        <w:rPr>
          <w:rFonts w:hint="eastAsia" w:ascii="宋体" w:hAnsi="宋体" w:cs="宋体"/>
          <w:b/>
          <w:sz w:val="24"/>
          <w:szCs w:val="24"/>
        </w:rPr>
        <w:t>二．乙方责任</w:t>
      </w:r>
    </w:p>
    <w:p>
      <w:pPr>
        <w:spacing w:line="360" w:lineRule="auto"/>
        <w:ind w:firstLine="480" w:firstLineChars="200"/>
        <w:rPr>
          <w:rFonts w:ascii="宋体" w:hAnsi="宋体" w:cs="宋体"/>
          <w:sz w:val="24"/>
          <w:szCs w:val="24"/>
        </w:rPr>
      </w:pPr>
      <w:r>
        <w:rPr>
          <w:rFonts w:hint="eastAsia" w:ascii="宋体" w:hAnsi="宋体" w:cs="宋体"/>
          <w:sz w:val="24"/>
          <w:szCs w:val="24"/>
        </w:rPr>
        <w:t>1．乙方应保证乙方有关人员了解甲方有关廉政管理的各项制度及本协议的规定，并遵照执行。</w:t>
      </w:r>
    </w:p>
    <w:p>
      <w:pPr>
        <w:spacing w:line="360" w:lineRule="auto"/>
        <w:ind w:firstLine="480" w:firstLineChars="200"/>
        <w:rPr>
          <w:rFonts w:ascii="宋体" w:hAnsi="宋体" w:cs="宋体"/>
          <w:sz w:val="24"/>
          <w:szCs w:val="24"/>
        </w:rPr>
      </w:pPr>
      <w:r>
        <w:rPr>
          <w:rFonts w:hint="eastAsia" w:ascii="宋体" w:hAnsi="宋体" w:cs="宋体"/>
          <w:sz w:val="24"/>
          <w:szCs w:val="24"/>
        </w:rPr>
        <w:t>2．乙方不得宴请甲方人员，不得以任何形式赠送实物、现金或礼券。</w:t>
      </w:r>
    </w:p>
    <w:p>
      <w:pPr>
        <w:spacing w:line="360" w:lineRule="auto"/>
        <w:ind w:firstLine="480" w:firstLineChars="200"/>
        <w:rPr>
          <w:rFonts w:ascii="宋体" w:hAnsi="宋体" w:cs="宋体"/>
          <w:sz w:val="24"/>
          <w:szCs w:val="24"/>
        </w:rPr>
      </w:pPr>
      <w:r>
        <w:rPr>
          <w:rFonts w:hint="eastAsia" w:ascii="宋体" w:hAnsi="宋体" w:cs="宋体"/>
          <w:sz w:val="24"/>
          <w:szCs w:val="24"/>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 w:val="24"/>
          <w:szCs w:val="24"/>
        </w:rPr>
      </w:pPr>
      <w:r>
        <w:rPr>
          <w:rFonts w:hint="eastAsia" w:ascii="宋体" w:hAnsi="宋体" w:cs="宋体"/>
          <w:sz w:val="24"/>
          <w:szCs w:val="24"/>
        </w:rPr>
        <w:t>4．乙方有责任接受甲方对乙方在项目建设期间廉政管理执行情况的监督。</w:t>
      </w:r>
    </w:p>
    <w:p>
      <w:pPr>
        <w:spacing w:line="360" w:lineRule="auto"/>
        <w:ind w:firstLine="480" w:firstLineChars="200"/>
        <w:rPr>
          <w:rFonts w:ascii="宋体" w:hAnsi="宋体" w:cs="宋体"/>
          <w:sz w:val="24"/>
          <w:szCs w:val="24"/>
        </w:rPr>
      </w:pPr>
      <w:r>
        <w:rPr>
          <w:rFonts w:hint="eastAsia" w:ascii="宋体" w:hAnsi="宋体" w:cs="宋体"/>
          <w:sz w:val="24"/>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sz w:val="24"/>
          <w:szCs w:val="24"/>
        </w:rPr>
      </w:pPr>
      <w:r>
        <w:rPr>
          <w:rFonts w:hint="eastAsia" w:ascii="宋体" w:hAnsi="宋体" w:cs="宋体"/>
          <w:sz w:val="24"/>
          <w:szCs w:val="24"/>
        </w:rPr>
        <w:t>6．如因乙方或其人员在项目建设期间贿赂甲方人员，被检察机关立案查处的，甲方有权终止合同履行或解除合同，由此给甲方造成的损失，均由乙方负责赔偿。</w:t>
      </w:r>
    </w:p>
    <w:p>
      <w:pPr>
        <w:spacing w:line="360" w:lineRule="auto"/>
        <w:ind w:firstLine="482" w:firstLineChars="200"/>
        <w:rPr>
          <w:rFonts w:ascii="宋体" w:hAnsi="宋体" w:cs="宋体"/>
          <w:b/>
          <w:color w:val="auto"/>
          <w:szCs w:val="28"/>
          <w:highlight w:val="none"/>
        </w:rPr>
      </w:pPr>
      <w:r>
        <w:rPr>
          <w:rFonts w:hint="eastAsia" w:ascii="宋体" w:hAnsi="宋体" w:cs="宋体"/>
          <w:b/>
          <w:color w:val="auto"/>
          <w:szCs w:val="28"/>
          <w:highlight w:val="none"/>
        </w:rPr>
        <w:t xml:space="preserve"> 三、为维护甲乙双方的合法利益，营造良好的商务环境，甲方建立多种举报渠道（如下）。甲方</w:t>
      </w:r>
      <w:r>
        <w:rPr>
          <w:rFonts w:hint="eastAsia" w:ascii="宋体" w:hAnsi="宋体" w:cs="宋体"/>
          <w:b/>
          <w:color w:val="auto"/>
          <w:szCs w:val="28"/>
          <w:highlight w:val="none"/>
          <w:lang w:val="en-US" w:eastAsia="zh-CN"/>
        </w:rPr>
        <w:t>审计监察</w:t>
      </w:r>
      <w:r>
        <w:rPr>
          <w:rFonts w:hint="eastAsia" w:ascii="宋体" w:hAnsi="宋体" w:cs="宋体"/>
          <w:b/>
          <w:color w:val="auto"/>
          <w:szCs w:val="28"/>
          <w:highlight w:val="none"/>
        </w:rPr>
        <w:t>部人员将恪守职业道德，严格履行保密义务！</w:t>
      </w:r>
    </w:p>
    <w:p>
      <w:pPr>
        <w:spacing w:line="360" w:lineRule="auto"/>
        <w:ind w:firstLine="480" w:firstLineChars="200"/>
        <w:rPr>
          <w:rFonts w:ascii="宋体" w:hAnsi="宋体" w:cs="宋体"/>
          <w:bCs/>
          <w:color w:val="auto"/>
          <w:szCs w:val="28"/>
          <w:highlight w:val="none"/>
        </w:rPr>
      </w:pPr>
      <w:r>
        <w:rPr>
          <w:rFonts w:hint="eastAsia" w:ascii="宋体" w:hAnsi="宋体" w:cs="宋体"/>
          <w:bCs/>
          <w:color w:val="auto"/>
          <w:szCs w:val="28"/>
          <w:highlight w:val="none"/>
        </w:rPr>
        <w:t>（1）微信小程序举报（扫描右侧二维码进入程序，举报信息直达</w:t>
      </w:r>
      <w:r>
        <w:rPr>
          <w:rFonts w:hint="eastAsia" w:ascii="宋体" w:hAnsi="宋体" w:cs="宋体"/>
          <w:bCs/>
          <w:color w:val="auto"/>
          <w:szCs w:val="28"/>
          <w:highlight w:val="none"/>
          <w:lang w:val="en-US" w:eastAsia="zh-CN"/>
        </w:rPr>
        <w:t>集团</w:t>
      </w:r>
      <w:r>
        <w:rPr>
          <w:rFonts w:hint="eastAsia" w:ascii="宋体" w:hAnsi="宋体" w:cs="宋体"/>
          <w:bCs/>
          <w:color w:val="auto"/>
          <w:szCs w:val="28"/>
          <w:highlight w:val="none"/>
        </w:rPr>
        <w:t>董事长）；</w:t>
      </w:r>
    </w:p>
    <w:p>
      <w:pPr>
        <w:spacing w:line="360" w:lineRule="auto"/>
        <w:ind w:firstLine="480" w:firstLineChars="200"/>
        <w:rPr>
          <w:rFonts w:ascii="宋体" w:hAnsi="宋体" w:cs="宋体"/>
          <w:color w:val="auto"/>
          <w:szCs w:val="28"/>
          <w:highlight w:val="none"/>
        </w:rPr>
      </w:pPr>
      <w:r>
        <w:rPr>
          <w:color w:val="auto"/>
          <w:highlight w:val="none"/>
        </w:rPr>
        <w:drawing>
          <wp:anchor distT="0" distB="0" distL="114300" distR="114300" simplePos="0" relativeHeight="251659264" behindDoc="0" locked="0" layoutInCell="1" allowOverlap="1">
            <wp:simplePos x="0" y="0"/>
            <wp:positionH relativeFrom="column">
              <wp:posOffset>4453255</wp:posOffset>
            </wp:positionH>
            <wp:positionV relativeFrom="paragraph">
              <wp:posOffset>221615</wp:posOffset>
            </wp:positionV>
            <wp:extent cx="935990" cy="935990"/>
            <wp:effectExtent l="0" t="0" r="16510" b="16510"/>
            <wp:wrapNone/>
            <wp:docPr id="1"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color w:val="auto"/>
          <w:szCs w:val="28"/>
          <w:highlight w:val="none"/>
        </w:rPr>
        <w:t>（2）邮箱：shenji@chinahonden.com</w:t>
      </w:r>
    </w:p>
    <w:p>
      <w:pPr>
        <w:spacing w:line="360" w:lineRule="auto"/>
        <w:ind w:firstLine="480" w:firstLineChars="200"/>
        <w:rPr>
          <w:rFonts w:hint="eastAsia" w:ascii="宋体" w:hAnsi="宋体" w:cs="宋体"/>
          <w:color w:val="auto"/>
          <w:szCs w:val="28"/>
          <w:highlight w:val="none"/>
        </w:rPr>
      </w:pPr>
      <w:r>
        <w:rPr>
          <w:rFonts w:hint="eastAsia" w:ascii="宋体" w:hAnsi="宋体" w:cs="宋体"/>
          <w:color w:val="auto"/>
          <w:szCs w:val="28"/>
          <w:highlight w:val="none"/>
        </w:rPr>
        <w:t>（3）电话：风控</w:t>
      </w:r>
      <w:r>
        <w:rPr>
          <w:rFonts w:hint="eastAsia" w:ascii="宋体" w:hAnsi="宋体" w:cs="宋体"/>
          <w:color w:val="auto"/>
          <w:szCs w:val="28"/>
          <w:highlight w:val="none"/>
          <w:lang w:val="en-US" w:eastAsia="zh-CN"/>
        </w:rPr>
        <w:t>总监毛政辉</w:t>
      </w:r>
      <w:r>
        <w:rPr>
          <w:rFonts w:hint="eastAsia" w:ascii="宋体" w:hAnsi="宋体" w:cs="宋体"/>
          <w:color w:val="auto"/>
          <w:szCs w:val="28"/>
          <w:highlight w:val="none"/>
        </w:rPr>
        <w:t>：13693798532</w:t>
      </w:r>
    </w:p>
    <w:p>
      <w:pPr>
        <w:spacing w:line="360" w:lineRule="auto"/>
        <w:ind w:firstLine="480" w:firstLineChars="200"/>
        <w:rPr>
          <w:rFonts w:hint="eastAsia" w:ascii="宋体" w:hAnsi="宋体" w:cs="宋体"/>
          <w:color w:val="auto"/>
          <w:szCs w:val="28"/>
          <w:highlight w:val="none"/>
        </w:rPr>
      </w:pPr>
      <w:r>
        <w:rPr>
          <w:rFonts w:hint="eastAsia" w:ascii="宋体" w:hAnsi="宋体" w:cs="宋体"/>
          <w:color w:val="auto"/>
          <w:szCs w:val="28"/>
          <w:highlight w:val="none"/>
        </w:rPr>
        <w:t>（4）电话：审计监察副总监</w:t>
      </w:r>
      <w:r>
        <w:rPr>
          <w:rFonts w:hint="eastAsia" w:ascii="宋体" w:hAnsi="宋体" w:cs="宋体"/>
          <w:color w:val="auto"/>
          <w:szCs w:val="28"/>
          <w:highlight w:val="none"/>
          <w:lang w:val="en-US" w:eastAsia="zh-CN"/>
        </w:rPr>
        <w:t>齐全中</w:t>
      </w:r>
      <w:r>
        <w:rPr>
          <w:rFonts w:hint="eastAsia" w:ascii="宋体" w:hAnsi="宋体" w:cs="宋体"/>
          <w:color w:val="auto"/>
          <w:szCs w:val="28"/>
          <w:highlight w:val="none"/>
        </w:rPr>
        <w:t>：18137710188</w:t>
      </w:r>
    </w:p>
    <w:p>
      <w:pPr>
        <w:spacing w:line="360" w:lineRule="auto"/>
        <w:ind w:firstLine="480" w:firstLineChars="200"/>
        <w:rPr>
          <w:rFonts w:hint="default"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（5）</w:t>
      </w:r>
      <w:r>
        <w:rPr>
          <w:rFonts w:hint="eastAsia" w:ascii="宋体" w:hAnsi="宋体" w:cs="宋体"/>
          <w:color w:val="auto"/>
          <w:szCs w:val="28"/>
          <w:highlight w:val="none"/>
        </w:rPr>
        <w:t>电话</w:t>
      </w:r>
      <w:r>
        <w:rPr>
          <w:rFonts w:hint="eastAsia" w:ascii="宋体" w:hAnsi="宋体" w:cs="宋体"/>
          <w:color w:val="auto"/>
          <w:szCs w:val="28"/>
          <w:highlight w:val="none"/>
          <w:lang w:eastAsia="zh-CN"/>
        </w:rPr>
        <w:t>：</w:t>
      </w:r>
      <w:r>
        <w:rPr>
          <w:rFonts w:hint="eastAsia" w:ascii="宋体" w:hAnsi="宋体" w:cs="宋体"/>
          <w:color w:val="auto"/>
          <w:szCs w:val="28"/>
          <w:highlight w:val="none"/>
          <w:lang w:val="en-US" w:eastAsia="zh-CN"/>
        </w:rPr>
        <w:t>审计监察高级经理苏文倩：18839528225</w:t>
      </w:r>
    </w:p>
    <w:p>
      <w:pPr>
        <w:spacing w:line="360" w:lineRule="auto"/>
        <w:ind w:firstLine="480" w:firstLineChars="200"/>
        <w:rPr>
          <w:rFonts w:hint="eastAsia" w:ascii="宋体" w:hAnsi="宋体" w:eastAsia="宋体" w:cs="宋体"/>
          <w:color w:val="auto"/>
          <w:kern w:val="2"/>
          <w:sz w:val="24"/>
          <w:szCs w:val="28"/>
          <w:highlight w:val="none"/>
          <w:lang w:eastAsia="zh-CN"/>
        </w:rPr>
      </w:pPr>
      <w:r>
        <w:rPr>
          <w:rFonts w:hint="eastAsia" w:ascii="宋体" w:hAnsi="宋体" w:eastAsia="宋体" w:cs="宋体"/>
          <w:color w:val="auto"/>
          <w:kern w:val="2"/>
          <w:sz w:val="24"/>
          <w:szCs w:val="28"/>
          <w:highlight w:val="none"/>
          <w:lang w:eastAsia="zh-CN"/>
        </w:rPr>
        <w:t>（</w:t>
      </w:r>
      <w:r>
        <w:rPr>
          <w:rFonts w:hint="eastAsia" w:ascii="宋体" w:hAnsi="宋体" w:eastAsia="宋体" w:cs="宋体"/>
          <w:color w:val="auto"/>
          <w:kern w:val="2"/>
          <w:sz w:val="24"/>
          <w:szCs w:val="28"/>
          <w:highlight w:val="none"/>
          <w:lang w:val="en-US" w:eastAsia="zh-CN"/>
        </w:rPr>
        <w:t>6</w:t>
      </w:r>
      <w:r>
        <w:rPr>
          <w:rFonts w:hint="eastAsia" w:ascii="宋体" w:hAnsi="宋体" w:eastAsia="宋体" w:cs="宋体"/>
          <w:color w:val="auto"/>
          <w:kern w:val="2"/>
          <w:sz w:val="24"/>
          <w:szCs w:val="28"/>
          <w:highlight w:val="none"/>
          <w:lang w:eastAsia="zh-CN"/>
        </w:rPr>
        <w:t>）信件</w:t>
      </w:r>
      <w:r>
        <w:rPr>
          <w:rFonts w:hint="eastAsia" w:ascii="宋体" w:hAnsi="宋体" w:eastAsia="宋体" w:cs="宋体"/>
          <w:color w:val="auto"/>
          <w:kern w:val="2"/>
          <w:sz w:val="24"/>
          <w:szCs w:val="28"/>
          <w:highlight w:val="none"/>
        </w:rPr>
        <w:t>举报邮寄地址：洛阳市洛龙区关林西路8号中浩德控股集团有限公司审计监察部（收）</w:t>
      </w:r>
      <w:r>
        <w:rPr>
          <w:rFonts w:hint="eastAsia" w:ascii="宋体" w:hAnsi="宋体" w:eastAsia="宋体" w:cs="宋体"/>
          <w:color w:val="auto"/>
          <w:kern w:val="2"/>
          <w:sz w:val="24"/>
          <w:szCs w:val="28"/>
          <w:highlight w:val="none"/>
          <w:lang w:eastAsia="zh-CN"/>
        </w:rPr>
        <w:t>。</w:t>
      </w:r>
    </w:p>
    <w:p>
      <w:pPr>
        <w:spacing w:line="360" w:lineRule="auto"/>
        <w:ind w:firstLine="482" w:firstLineChars="200"/>
        <w:rPr>
          <w:rFonts w:ascii="宋体" w:hAnsi="宋体" w:cs="宋体"/>
          <w:b/>
          <w:sz w:val="24"/>
          <w:szCs w:val="24"/>
        </w:rPr>
      </w:pPr>
      <w:r>
        <w:rPr>
          <w:rFonts w:hint="eastAsia" w:ascii="宋体" w:hAnsi="宋体" w:cs="宋体"/>
          <w:b/>
          <w:sz w:val="24"/>
          <w:szCs w:val="24"/>
        </w:rPr>
        <w:t>四、甲乙双方发现对方工作人员有下列行为之一的，可通过第三条约定的渠道进行举报：</w:t>
      </w:r>
    </w:p>
    <w:p>
      <w:pPr>
        <w:spacing w:line="360" w:lineRule="auto"/>
        <w:ind w:firstLine="480" w:firstLineChars="200"/>
        <w:rPr>
          <w:rFonts w:ascii="宋体" w:hAnsi="宋体" w:cs="宋体"/>
          <w:sz w:val="24"/>
          <w:szCs w:val="24"/>
        </w:rPr>
      </w:pPr>
      <w:r>
        <w:rPr>
          <w:rFonts w:hint="eastAsia" w:ascii="宋体" w:hAnsi="宋体" w:cs="宋体"/>
          <w:sz w:val="24"/>
          <w:szCs w:val="24"/>
        </w:rPr>
        <w:t>1.推诿扯皮、有责不负、处事消极、渎职失职、弄虚作假等行为。</w:t>
      </w:r>
    </w:p>
    <w:p>
      <w:pPr>
        <w:spacing w:line="360" w:lineRule="auto"/>
        <w:ind w:firstLine="480" w:firstLineChars="200"/>
        <w:rPr>
          <w:rFonts w:ascii="宋体" w:hAnsi="宋体" w:cs="宋体"/>
          <w:sz w:val="24"/>
          <w:szCs w:val="24"/>
        </w:rPr>
      </w:pPr>
      <w:r>
        <w:rPr>
          <w:rFonts w:hint="eastAsia" w:ascii="宋体" w:hAnsi="宋体" w:cs="宋体"/>
          <w:sz w:val="24"/>
          <w:szCs w:val="24"/>
        </w:rPr>
        <w:t>2.以权谋私、滥用职权、处事不公、隐瞒事故、违章指挥造成公司严重事故隐患的行为。</w:t>
      </w:r>
    </w:p>
    <w:p>
      <w:pPr>
        <w:spacing w:line="360" w:lineRule="auto"/>
        <w:ind w:firstLine="480" w:firstLineChars="200"/>
        <w:rPr>
          <w:rFonts w:ascii="宋体" w:hAnsi="宋体" w:cs="宋体"/>
          <w:sz w:val="24"/>
          <w:szCs w:val="24"/>
        </w:rPr>
      </w:pPr>
      <w:r>
        <w:rPr>
          <w:rFonts w:hint="eastAsia" w:ascii="宋体" w:hAnsi="宋体" w:cs="宋体"/>
          <w:sz w:val="24"/>
          <w:szCs w:val="24"/>
        </w:rPr>
        <w:t>3.贪污、受贿、盗窃、欺上瞒下等违法乱纪行为。</w:t>
      </w:r>
    </w:p>
    <w:p>
      <w:pPr>
        <w:spacing w:line="360" w:lineRule="auto"/>
        <w:ind w:firstLine="480" w:firstLineChars="200"/>
        <w:rPr>
          <w:rFonts w:ascii="宋体" w:hAnsi="宋体" w:cs="宋体"/>
          <w:sz w:val="24"/>
          <w:szCs w:val="24"/>
        </w:rPr>
      </w:pPr>
      <w:r>
        <w:rPr>
          <w:rFonts w:hint="eastAsia" w:ascii="宋体" w:hAnsi="宋体" w:cs="宋体"/>
          <w:sz w:val="24"/>
          <w:szCs w:val="24"/>
        </w:rPr>
        <w:t>4.出卖、泄露公司商业机密等危害公司行为。</w:t>
      </w:r>
    </w:p>
    <w:p>
      <w:pPr>
        <w:spacing w:line="360" w:lineRule="auto"/>
        <w:ind w:firstLine="480" w:firstLineChars="200"/>
        <w:rPr>
          <w:rFonts w:ascii="宋体" w:hAnsi="宋体" w:cs="宋体"/>
          <w:sz w:val="24"/>
          <w:szCs w:val="24"/>
        </w:rPr>
      </w:pPr>
      <w:r>
        <w:rPr>
          <w:rFonts w:hint="eastAsia" w:ascii="宋体" w:hAnsi="宋体" w:cs="宋体"/>
          <w:sz w:val="24"/>
          <w:szCs w:val="24"/>
        </w:rPr>
        <w:t>5.重大经济活动未按公司制度、流程执行的违规违纪行为。</w:t>
      </w:r>
    </w:p>
    <w:p>
      <w:pPr>
        <w:spacing w:line="360" w:lineRule="auto"/>
        <w:ind w:firstLine="480" w:firstLineChars="200"/>
        <w:rPr>
          <w:rFonts w:ascii="宋体" w:hAnsi="宋体" w:cs="宋体"/>
          <w:sz w:val="24"/>
          <w:szCs w:val="24"/>
        </w:rPr>
      </w:pPr>
      <w:r>
        <w:rPr>
          <w:rFonts w:hint="eastAsia" w:ascii="宋体" w:hAnsi="宋体" w:cs="宋体"/>
          <w:sz w:val="24"/>
          <w:szCs w:val="24"/>
        </w:rPr>
        <w:t>6.利用职权，任人唯亲，拉帮结派，搞小利益团体或对同事正当行使权利进行打击报复的行为。</w:t>
      </w:r>
    </w:p>
    <w:p>
      <w:pPr>
        <w:spacing w:line="360" w:lineRule="auto"/>
        <w:ind w:firstLine="480" w:firstLineChars="200"/>
        <w:rPr>
          <w:rFonts w:ascii="宋体" w:hAnsi="宋体" w:cs="宋体"/>
          <w:sz w:val="24"/>
          <w:szCs w:val="24"/>
        </w:rPr>
      </w:pPr>
      <w:r>
        <w:rPr>
          <w:rFonts w:hint="eastAsia" w:ascii="宋体" w:hAnsi="宋体" w:cs="宋体"/>
          <w:sz w:val="24"/>
          <w:szCs w:val="24"/>
        </w:rPr>
        <w:t>7.故意涂改公司文件或以公司名义谋私利，损害公司荣誉和利益的行为。</w:t>
      </w:r>
    </w:p>
    <w:p>
      <w:pPr>
        <w:spacing w:line="360" w:lineRule="auto"/>
        <w:ind w:firstLine="480" w:firstLineChars="200"/>
        <w:rPr>
          <w:rFonts w:ascii="宋体" w:hAnsi="宋体" w:cs="宋体"/>
          <w:sz w:val="24"/>
          <w:szCs w:val="24"/>
        </w:rPr>
      </w:pPr>
      <w:r>
        <w:rPr>
          <w:rFonts w:hint="eastAsia" w:ascii="宋体" w:hAnsi="宋体" w:cs="宋体"/>
          <w:sz w:val="24"/>
          <w:szCs w:val="24"/>
        </w:rPr>
        <w:t>8.私自侵占、挪用公司财物，损坏公司重要设备或资产的行为。</w:t>
      </w:r>
    </w:p>
    <w:p>
      <w:pPr>
        <w:spacing w:line="360" w:lineRule="auto"/>
        <w:ind w:firstLine="480" w:firstLineChars="200"/>
        <w:rPr>
          <w:rFonts w:ascii="宋体" w:hAnsi="宋体" w:cs="宋体"/>
          <w:sz w:val="24"/>
          <w:szCs w:val="24"/>
        </w:rPr>
      </w:pPr>
      <w:r>
        <w:rPr>
          <w:rFonts w:hint="eastAsia" w:ascii="宋体" w:hAnsi="宋体" w:cs="宋体"/>
          <w:sz w:val="24"/>
          <w:szCs w:val="24"/>
        </w:rPr>
        <w:t>9.破坏团队和谐，故意挑拨员工之间关系，对同事恶意侮辱、陷害、制造事端的行为。</w:t>
      </w:r>
    </w:p>
    <w:p>
      <w:pPr>
        <w:spacing w:line="360" w:lineRule="auto"/>
        <w:ind w:firstLine="480" w:firstLineChars="200"/>
        <w:rPr>
          <w:rFonts w:ascii="宋体" w:hAnsi="宋体" w:cs="宋体"/>
          <w:sz w:val="24"/>
          <w:szCs w:val="24"/>
        </w:rPr>
      </w:pPr>
      <w:r>
        <w:rPr>
          <w:rFonts w:hint="eastAsia" w:ascii="宋体" w:hAnsi="宋体" w:cs="宋体"/>
          <w:sz w:val="24"/>
          <w:szCs w:val="24"/>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szCs w:val="24"/>
        </w:rPr>
      </w:pPr>
      <w:r>
        <w:rPr>
          <w:rFonts w:hint="eastAsia" w:ascii="宋体" w:hAnsi="宋体" w:cs="宋体"/>
          <w:sz w:val="24"/>
          <w:szCs w:val="24"/>
        </w:rPr>
        <w:t>11.其他违反法律或者甲方公司相关制度的行为。</w:t>
      </w:r>
    </w:p>
    <w:p>
      <w:pPr>
        <w:spacing w:line="360" w:lineRule="auto"/>
        <w:ind w:firstLine="480" w:firstLineChars="200"/>
        <w:rPr>
          <w:rFonts w:hint="eastAsia"/>
        </w:rPr>
      </w:pPr>
      <w:r>
        <w:rPr>
          <w:rFonts w:hint="eastAsia" w:ascii="宋体" w:hAnsi="宋体" w:cs="宋体"/>
          <w:sz w:val="24"/>
          <w:szCs w:val="24"/>
        </w:rPr>
        <w:t>（以下无正文）</w:t>
      </w:r>
    </w:p>
    <w:p>
      <w:pPr>
        <w:spacing w:line="360" w:lineRule="auto"/>
        <w:ind w:firstLine="480" w:firstLineChars="200"/>
        <w:rPr>
          <w:rFonts w:hint="eastAsia" w:ascii="宋体" w:hAnsi="宋体" w:cs="宋体"/>
          <w:lang w:val="en-US" w:eastAsia="zh-CN"/>
        </w:rPr>
      </w:pPr>
      <w:r>
        <w:rPr>
          <w:rFonts w:hint="eastAsia" w:ascii="宋体" w:hAnsi="宋体" w:cs="宋体"/>
          <w:sz w:val="24"/>
          <w:szCs w:val="24"/>
        </w:rPr>
        <w:t>甲方：</w:t>
      </w:r>
      <w:r>
        <w:rPr>
          <w:rFonts w:hint="eastAsia" w:ascii="宋体" w:hAnsi="宋体" w:cs="宋体"/>
          <w:sz w:val="24"/>
          <w:szCs w:val="24"/>
          <w:lang w:val="en-US" w:eastAsia="zh-CN"/>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 xml:space="preserve"> 乙方：</w:t>
      </w:r>
      <w:r>
        <w:rPr>
          <w:rFonts w:hint="eastAsia" w:ascii="宋体" w:hAnsi="宋体" w:cs="宋体"/>
        </w:rPr>
        <w:t xml:space="preserve"> </w:t>
      </w:r>
      <w:r>
        <w:rPr>
          <w:rFonts w:hint="eastAsia" w:ascii="宋体" w:hAnsi="宋体" w:cs="宋体"/>
          <w:lang w:val="en-US" w:eastAsia="zh-CN"/>
        </w:rPr>
        <w:t xml:space="preserve">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签署日期：</w:t>
      </w:r>
      <w:r>
        <w:rPr>
          <w:rFonts w:hint="eastAsia" w:ascii="宋体" w:hAnsi="宋体" w:cs="宋体"/>
          <w:sz w:val="24"/>
          <w:szCs w:val="24"/>
          <w:lang w:eastAsia="zh-CN"/>
        </w:rPr>
        <w:t>202</w:t>
      </w:r>
      <w:r>
        <w:rPr>
          <w:rFonts w:hint="eastAsia" w:ascii="宋体" w:hAnsi="宋体" w:cs="宋体"/>
          <w:sz w:val="24"/>
          <w:szCs w:val="24"/>
          <w:lang w:val="en-US" w:eastAsia="zh-CN"/>
        </w:rPr>
        <w:t>4</w:t>
      </w:r>
      <w:r>
        <w:rPr>
          <w:rFonts w:hint="eastAsia" w:ascii="宋体" w:hAnsi="宋体" w:cs="宋体"/>
          <w:sz w:val="24"/>
          <w:szCs w:val="24"/>
        </w:rPr>
        <w:t>年</w:t>
      </w:r>
      <w:r>
        <w:rPr>
          <w:rFonts w:hint="eastAsia" w:ascii="宋体" w:hAnsi="宋体" w:cs="宋体"/>
          <w:sz w:val="24"/>
          <w:szCs w:val="24"/>
          <w:lang w:val="en-US" w:eastAsia="zh-CN"/>
        </w:rPr>
        <w:t>5</w:t>
      </w:r>
      <w:r>
        <w:rPr>
          <w:rFonts w:hint="eastAsia" w:ascii="宋体" w:hAnsi="宋体" w:cs="宋体"/>
          <w:sz w:val="24"/>
          <w:szCs w:val="24"/>
          <w:lang w:eastAsia="zh-CN"/>
        </w:rPr>
        <w:t>月</w:t>
      </w:r>
      <w:r>
        <w:rPr>
          <w:rFonts w:hint="eastAsia" w:ascii="宋体" w:hAnsi="宋体" w:cs="宋体"/>
          <w:sz w:val="24"/>
          <w:szCs w:val="24"/>
        </w:rPr>
        <w:t xml:space="preserve">  日</w:t>
      </w:r>
      <w:r>
        <w:rPr>
          <w:rFonts w:ascii="宋体" w:hAnsi="宋体" w:cs="宋体"/>
          <w:sz w:val="24"/>
          <w:szCs w:val="24"/>
        </w:rPr>
        <w:t xml:space="preserve">      </w:t>
      </w:r>
      <w:r>
        <w:rPr>
          <w:rFonts w:hint="eastAsia" w:ascii="宋体" w:hAnsi="宋体" w:cs="宋体"/>
          <w:sz w:val="24"/>
          <w:szCs w:val="24"/>
        </w:rPr>
        <w:t xml:space="preserve">      签署日期：</w:t>
      </w:r>
      <w:r>
        <w:rPr>
          <w:rFonts w:hint="eastAsia" w:ascii="宋体" w:hAnsi="宋体" w:cs="宋体"/>
          <w:sz w:val="24"/>
          <w:szCs w:val="24"/>
          <w:lang w:eastAsia="zh-CN"/>
        </w:rPr>
        <w:t>202</w:t>
      </w:r>
      <w:r>
        <w:rPr>
          <w:rFonts w:hint="eastAsia" w:ascii="宋体" w:hAnsi="宋体" w:cs="宋体"/>
          <w:sz w:val="24"/>
          <w:szCs w:val="24"/>
          <w:lang w:val="en-US" w:eastAsia="zh-CN"/>
        </w:rPr>
        <w:t>4</w:t>
      </w:r>
      <w:r>
        <w:rPr>
          <w:rFonts w:hint="eastAsia" w:ascii="宋体" w:hAnsi="宋体" w:cs="宋体"/>
          <w:sz w:val="24"/>
          <w:szCs w:val="24"/>
        </w:rPr>
        <w:t>年</w:t>
      </w:r>
      <w:r>
        <w:rPr>
          <w:rFonts w:hint="eastAsia" w:ascii="宋体" w:hAnsi="宋体" w:cs="宋体"/>
          <w:sz w:val="24"/>
          <w:szCs w:val="24"/>
          <w:lang w:val="en-US" w:eastAsia="zh-CN"/>
        </w:rPr>
        <w:t>5</w:t>
      </w:r>
      <w:r>
        <w:rPr>
          <w:rFonts w:hint="eastAsia" w:ascii="宋体" w:hAnsi="宋体" w:cs="宋体"/>
          <w:sz w:val="24"/>
          <w:szCs w:val="24"/>
          <w:lang w:eastAsia="zh-CN"/>
        </w:rPr>
        <w:t>月</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日</w:t>
      </w:r>
    </w:p>
    <w:p>
      <w:pPr>
        <w:pStyle w:val="51"/>
        <w:rPr>
          <w:rFonts w:hint="eastAsia" w:ascii="宋体" w:hAnsi="宋体" w:cs="宋体"/>
          <w:sz w:val="24"/>
          <w:szCs w:val="24"/>
        </w:rPr>
      </w:pPr>
    </w:p>
    <w:p>
      <w:pPr>
        <w:pStyle w:val="51"/>
        <w:rPr>
          <w:rFonts w:hint="eastAsia" w:ascii="宋体" w:hAnsi="宋体" w:cs="宋体"/>
          <w:sz w:val="24"/>
          <w:szCs w:val="24"/>
        </w:rPr>
      </w:pPr>
    </w:p>
    <w:p>
      <w:pPr>
        <w:pStyle w:val="51"/>
        <w:rPr>
          <w:rFonts w:hint="eastAsia" w:ascii="宋体" w:hAnsi="宋体" w:cs="宋体"/>
          <w:sz w:val="24"/>
          <w:szCs w:val="24"/>
        </w:rPr>
      </w:pPr>
    </w:p>
    <w:p>
      <w:pPr>
        <w:pStyle w:val="51"/>
        <w:rPr>
          <w:rFonts w:hint="eastAsia" w:ascii="宋体" w:hAnsi="宋体" w:cs="宋体"/>
          <w:sz w:val="24"/>
          <w:szCs w:val="24"/>
        </w:rPr>
      </w:pPr>
    </w:p>
    <w:p>
      <w:pPr>
        <w:pStyle w:val="51"/>
        <w:rPr>
          <w:rFonts w:hint="eastAsia" w:ascii="宋体" w:hAnsi="宋体" w:cs="宋体"/>
          <w:sz w:val="24"/>
          <w:szCs w:val="24"/>
        </w:rPr>
      </w:pPr>
    </w:p>
    <w:p>
      <w:pPr>
        <w:pStyle w:val="51"/>
        <w:rPr>
          <w:rFonts w:hint="eastAsia"/>
        </w:rPr>
      </w:pPr>
    </w:p>
    <w:p>
      <w:pPr>
        <w:spacing w:line="360" w:lineRule="auto"/>
        <w:rPr>
          <w:rFonts w:hint="eastAsia" w:ascii="宋体" w:hAnsi="宋体" w:cs="宋体"/>
          <w:b/>
          <w:bCs/>
          <w:lang w:eastAsia="zh-CN"/>
        </w:rPr>
      </w:pPr>
      <w:r>
        <w:rPr>
          <w:rFonts w:hint="eastAsia" w:ascii="宋体" w:hAnsi="宋体" w:cs="宋体"/>
          <w:b/>
          <w:bCs/>
        </w:rPr>
        <w:t>附件</w:t>
      </w:r>
      <w:r>
        <w:rPr>
          <w:rFonts w:hint="eastAsia" w:ascii="宋体" w:hAnsi="宋体" w:cs="宋体"/>
          <w:b/>
          <w:bCs/>
          <w:lang w:eastAsia="zh-CN"/>
        </w:rPr>
        <w:t>二：《价格清单（栾川山水文苑S1地块永久支护工程量清单）》</w:t>
      </w:r>
    </w:p>
    <w:p>
      <w:pPr>
        <w:pStyle w:val="51"/>
        <w:rPr>
          <w:rFonts w:hint="eastAsia"/>
          <w:lang w:eastAsia="zh-CN"/>
        </w:rPr>
      </w:pPr>
    </w:p>
    <w:p>
      <w:pPr>
        <w:pStyle w:val="51"/>
        <w:rPr>
          <w:rFonts w:hint="eastAsia"/>
          <w:lang w:eastAsia="zh-CN"/>
        </w:rPr>
      </w:pPr>
    </w:p>
    <w:p>
      <w:pPr>
        <w:pStyle w:val="51"/>
        <w:rPr>
          <w:rFonts w:hint="eastAsia"/>
          <w:lang w:eastAsia="zh-CN"/>
        </w:rPr>
      </w:pPr>
    </w:p>
    <w:p>
      <w:pPr>
        <w:pStyle w:val="51"/>
        <w:rPr>
          <w:rFonts w:hint="eastAsia"/>
          <w:lang w:eastAsia="zh-CN"/>
        </w:rPr>
      </w:pPr>
    </w:p>
    <w:p>
      <w:pPr>
        <w:pStyle w:val="51"/>
        <w:rPr>
          <w:rFonts w:hint="eastAsia"/>
          <w:lang w:eastAsia="zh-CN"/>
        </w:rPr>
      </w:pPr>
    </w:p>
    <w:p>
      <w:pPr>
        <w:pStyle w:val="51"/>
        <w:rPr>
          <w:rFonts w:hint="eastAsia"/>
          <w:lang w:eastAsia="zh-CN"/>
        </w:rPr>
      </w:pPr>
    </w:p>
    <w:p>
      <w:pPr>
        <w:pStyle w:val="51"/>
        <w:rPr>
          <w:rFonts w:hint="eastAsia"/>
          <w:lang w:eastAsia="zh-CN"/>
        </w:rPr>
      </w:pPr>
    </w:p>
    <w:p>
      <w:pPr>
        <w:pStyle w:val="51"/>
        <w:rPr>
          <w:rFonts w:hint="eastAsia"/>
          <w:lang w:eastAsia="zh-CN"/>
        </w:rPr>
      </w:pPr>
    </w:p>
    <w:p>
      <w:pPr>
        <w:pStyle w:val="51"/>
        <w:rPr>
          <w:rFonts w:hint="eastAsia"/>
          <w:lang w:eastAsia="zh-CN"/>
        </w:rPr>
      </w:pPr>
    </w:p>
    <w:p>
      <w:pPr>
        <w:pStyle w:val="51"/>
        <w:rPr>
          <w:rFonts w:hint="eastAsia"/>
          <w:lang w:eastAsia="zh-CN"/>
        </w:rPr>
      </w:pPr>
    </w:p>
    <w:p>
      <w:pPr>
        <w:pStyle w:val="51"/>
        <w:rPr>
          <w:rFonts w:hint="eastAsia"/>
          <w:lang w:eastAsia="zh-CN"/>
        </w:rPr>
      </w:pPr>
    </w:p>
    <w:p>
      <w:pPr>
        <w:pStyle w:val="51"/>
        <w:rPr>
          <w:rFonts w:hint="eastAsia"/>
          <w:lang w:eastAsia="zh-CN"/>
        </w:rPr>
      </w:pPr>
    </w:p>
    <w:p>
      <w:pPr>
        <w:pStyle w:val="51"/>
        <w:rPr>
          <w:rFonts w:hint="eastAsia"/>
          <w:lang w:eastAsia="zh-CN"/>
        </w:rPr>
      </w:pPr>
    </w:p>
    <w:p>
      <w:pPr>
        <w:pStyle w:val="51"/>
        <w:rPr>
          <w:rFonts w:hint="eastAsia"/>
          <w:lang w:eastAsia="zh-CN"/>
        </w:rPr>
      </w:pPr>
    </w:p>
    <w:p>
      <w:pPr>
        <w:pStyle w:val="51"/>
        <w:rPr>
          <w:rFonts w:hint="eastAsia"/>
          <w:lang w:eastAsia="zh-CN"/>
        </w:rPr>
      </w:pPr>
    </w:p>
    <w:p>
      <w:pPr>
        <w:pStyle w:val="51"/>
        <w:rPr>
          <w:rFonts w:hint="eastAsia"/>
          <w:lang w:eastAsia="zh-CN"/>
        </w:rPr>
      </w:pPr>
    </w:p>
    <w:p>
      <w:pPr>
        <w:pStyle w:val="51"/>
        <w:rPr>
          <w:rFonts w:hint="eastAsia"/>
          <w:lang w:eastAsia="zh-CN"/>
        </w:rPr>
      </w:pPr>
    </w:p>
    <w:p>
      <w:pPr>
        <w:pStyle w:val="51"/>
        <w:rPr>
          <w:rFonts w:hint="eastAsia"/>
          <w:lang w:eastAsia="zh-CN"/>
        </w:rPr>
      </w:pPr>
    </w:p>
    <w:p>
      <w:pPr>
        <w:pStyle w:val="51"/>
        <w:rPr>
          <w:rFonts w:hint="eastAsia"/>
          <w:lang w:eastAsia="zh-CN"/>
        </w:rPr>
      </w:pPr>
    </w:p>
    <w:p>
      <w:pPr>
        <w:pStyle w:val="51"/>
        <w:rPr>
          <w:rFonts w:hint="eastAsia"/>
          <w:lang w:eastAsia="zh-CN"/>
        </w:rPr>
      </w:pPr>
    </w:p>
    <w:p>
      <w:pPr>
        <w:pStyle w:val="51"/>
        <w:rPr>
          <w:rFonts w:hint="eastAsia"/>
          <w:lang w:eastAsia="zh-CN"/>
        </w:rPr>
      </w:pPr>
    </w:p>
    <w:p>
      <w:pPr>
        <w:pStyle w:val="51"/>
        <w:rPr>
          <w:rFonts w:hint="eastAsia"/>
          <w:lang w:eastAsia="zh-CN"/>
        </w:rPr>
      </w:pPr>
    </w:p>
    <w:p>
      <w:pPr>
        <w:pStyle w:val="51"/>
        <w:rPr>
          <w:rFonts w:hint="eastAsia"/>
          <w:lang w:eastAsia="zh-CN"/>
        </w:rPr>
      </w:pPr>
    </w:p>
    <w:p>
      <w:pPr>
        <w:pStyle w:val="51"/>
        <w:rPr>
          <w:rFonts w:hint="eastAsia"/>
          <w:lang w:eastAsia="zh-CN"/>
        </w:rPr>
      </w:pPr>
    </w:p>
    <w:p>
      <w:pPr>
        <w:pStyle w:val="51"/>
        <w:rPr>
          <w:rFonts w:hint="eastAsia"/>
          <w:lang w:eastAsia="zh-CN"/>
        </w:rPr>
      </w:pPr>
    </w:p>
    <w:p>
      <w:pPr>
        <w:pStyle w:val="51"/>
        <w:rPr>
          <w:rFonts w:hint="eastAsia"/>
          <w:lang w:eastAsia="zh-CN"/>
        </w:rPr>
      </w:pPr>
    </w:p>
    <w:p>
      <w:pPr>
        <w:pStyle w:val="51"/>
        <w:rPr>
          <w:rFonts w:hint="eastAsia"/>
          <w:lang w:eastAsia="zh-CN"/>
        </w:rPr>
      </w:pPr>
    </w:p>
    <w:p>
      <w:pPr>
        <w:pStyle w:val="51"/>
        <w:rPr>
          <w:rFonts w:hint="eastAsia"/>
          <w:lang w:eastAsia="zh-CN"/>
        </w:rPr>
      </w:pPr>
    </w:p>
    <w:p>
      <w:pPr>
        <w:pStyle w:val="51"/>
        <w:rPr>
          <w:rFonts w:hint="eastAsia"/>
          <w:lang w:eastAsia="zh-CN"/>
        </w:rPr>
      </w:pPr>
    </w:p>
    <w:p>
      <w:pPr>
        <w:pStyle w:val="51"/>
        <w:rPr>
          <w:rFonts w:hint="eastAsia"/>
          <w:lang w:eastAsia="zh-CN"/>
        </w:rPr>
      </w:pPr>
    </w:p>
    <w:p>
      <w:pPr>
        <w:pStyle w:val="51"/>
        <w:rPr>
          <w:rFonts w:hint="eastAsia"/>
          <w:lang w:eastAsia="zh-CN"/>
        </w:rPr>
      </w:pPr>
    </w:p>
    <w:p>
      <w:pPr>
        <w:pStyle w:val="51"/>
        <w:rPr>
          <w:rFonts w:hint="eastAsia"/>
          <w:lang w:eastAsia="zh-CN"/>
        </w:rPr>
      </w:pPr>
    </w:p>
    <w:p>
      <w:pPr>
        <w:pStyle w:val="51"/>
        <w:rPr>
          <w:rFonts w:hint="eastAsia"/>
          <w:lang w:eastAsia="zh-CN"/>
        </w:rPr>
      </w:pPr>
    </w:p>
    <w:p>
      <w:pPr>
        <w:pStyle w:val="51"/>
        <w:rPr>
          <w:rFonts w:hint="eastAsia"/>
          <w:lang w:eastAsia="zh-CN"/>
        </w:rPr>
      </w:pPr>
      <w:bookmarkStart w:id="4" w:name="_GoBack"/>
      <w:bookmarkEnd w:id="4"/>
    </w:p>
    <w:p>
      <w:pPr>
        <w:pStyle w:val="51"/>
        <w:rPr>
          <w:rFonts w:hint="eastAsia"/>
          <w:lang w:eastAsia="zh-CN"/>
        </w:rPr>
      </w:pPr>
    </w:p>
    <w:p>
      <w:pPr>
        <w:pStyle w:val="51"/>
      </w:pPr>
    </w:p>
    <w:p>
      <w:pPr>
        <w:pStyle w:val="51"/>
      </w:pPr>
    </w:p>
    <w:p>
      <w:pPr>
        <w:pStyle w:val="51"/>
        <w:rPr>
          <w:rFonts w:hint="default" w:eastAsia="宋体"/>
          <w:lang w:val="en-US" w:eastAsia="zh-CN"/>
        </w:rPr>
      </w:pPr>
      <w:r>
        <w:rPr>
          <w:rFonts w:hint="eastAsia" w:ascii="宋体" w:hAnsi="宋体" w:cs="宋体"/>
          <w:b/>
          <w:bCs/>
        </w:rPr>
        <w:t>附件</w:t>
      </w:r>
      <w:r>
        <w:rPr>
          <w:rFonts w:hint="eastAsia" w:ascii="宋体" w:hAnsi="宋体" w:cs="宋体"/>
          <w:b/>
          <w:bCs/>
          <w:lang w:val="en-US" w:eastAsia="zh-CN"/>
        </w:rPr>
        <w:t>三、材料品牌表</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201"/>
        <w:gridCol w:w="2786"/>
        <w:gridCol w:w="840"/>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9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序号</w:t>
            </w:r>
          </w:p>
        </w:tc>
        <w:tc>
          <w:tcPr>
            <w:tcW w:w="22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s="宋体" w:asciiTheme="minorEastAsia" w:hAnsiTheme="minorEastAsia" w:eastAsiaTheme="minorEastAsia"/>
                <w:color w:val="auto"/>
                <w:szCs w:val="24"/>
                <w:highlight w:val="none"/>
                <w:lang w:eastAsia="zh-CN"/>
              </w:rPr>
            </w:pPr>
            <w:r>
              <w:rPr>
                <w:rFonts w:hint="eastAsia" w:cs="宋体" w:asciiTheme="minorEastAsia" w:hAnsiTheme="minorEastAsia" w:eastAsiaTheme="minorEastAsia"/>
                <w:color w:val="auto"/>
                <w:szCs w:val="24"/>
                <w:highlight w:val="none"/>
                <w:lang w:eastAsia="zh-CN"/>
              </w:rPr>
              <w:t>材料名称</w:t>
            </w:r>
          </w:p>
        </w:tc>
        <w:tc>
          <w:tcPr>
            <w:tcW w:w="2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品牌</w:t>
            </w:r>
          </w:p>
        </w:tc>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产地</w:t>
            </w:r>
          </w:p>
        </w:tc>
        <w:tc>
          <w:tcPr>
            <w:tcW w:w="14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20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钢筋</w:t>
            </w:r>
          </w:p>
        </w:tc>
        <w:tc>
          <w:tcPr>
            <w:tcW w:w="2786"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晋钢、济钢、安钢、敬业</w:t>
            </w: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ascii="宋体" w:hAnsi="宋体" w:cs="宋体"/>
                <w:color w:val="auto"/>
                <w:sz w:val="24"/>
                <w:szCs w:val="24"/>
                <w:highlight w:val="none"/>
              </w:rPr>
            </w:pPr>
          </w:p>
        </w:tc>
        <w:tc>
          <w:tcPr>
            <w:tcW w:w="1477" w:type="dxa"/>
            <w:tcBorders>
              <w:top w:val="single" w:color="auto" w:sz="4" w:space="0"/>
              <w:left w:val="single" w:color="auto" w:sz="4" w:space="0"/>
              <w:bottom w:val="single" w:color="auto" w:sz="4" w:space="0"/>
              <w:right w:val="single" w:color="auto" w:sz="4" w:space="0"/>
            </w:tcBorders>
            <w:noWrap w:val="0"/>
            <w:vAlign w:val="center"/>
          </w:tcPr>
          <w:p>
            <w:pPr>
              <w:widowControl w:val="0"/>
              <w:jc w:val="both"/>
              <w:rPr>
                <w:rFonts w:hint="default" w:ascii="宋体" w:hAnsi="宋体" w:eastAsia="宋体" w:cs="宋体"/>
                <w:color w:val="auto"/>
                <w:sz w:val="24"/>
                <w:szCs w:val="24"/>
                <w:highlight w:val="none"/>
                <w:lang w:val="en-US" w:eastAsia="zh-CN"/>
              </w:rPr>
            </w:pPr>
          </w:p>
        </w:tc>
      </w:tr>
    </w:tbl>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sectPr>
      <w:headerReference r:id="rId3" w:type="default"/>
      <w:footerReference r:id="rId4" w:type="default"/>
      <w:pgSz w:w="11906" w:h="16838"/>
      <w:pgMar w:top="1304" w:right="1304" w:bottom="1304" w:left="1064" w:header="851" w:footer="85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9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p>
    <w:pPr>
      <w:pStyle w:val="30"/>
      <w:tabs>
        <w:tab w:val="left" w:pos="6905"/>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both"/>
    </w:pPr>
    <w:r>
      <w:drawing>
        <wp:inline distT="0" distB="0" distL="0" distR="0">
          <wp:extent cx="1017905" cy="31686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7905" cy="3168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2"/>
      <w:lvlText w:val="%1."/>
      <w:lvlJc w:val="left"/>
      <w:pPr>
        <w:tabs>
          <w:tab w:val="left" w:pos="0"/>
        </w:tabs>
        <w:ind w:left="425" w:hanging="425"/>
      </w:pPr>
      <w:rPr>
        <w:rFonts w:cs="Times New Roman"/>
      </w:rPr>
    </w:lvl>
    <w:lvl w:ilvl="1" w:tentative="0">
      <w:start w:val="1"/>
      <w:numFmt w:val="decimal"/>
      <w:pStyle w:val="4"/>
      <w:lvlText w:val="%2."/>
      <w:legacy w:legacy="1" w:legacySpace="0" w:legacyIndent="425"/>
      <w:lvlJc w:val="left"/>
      <w:pPr>
        <w:ind w:left="992" w:hanging="425"/>
      </w:pPr>
      <w:rPr>
        <w:rFonts w:cs="Times New Roman"/>
      </w:rPr>
    </w:lvl>
    <w:lvl w:ilvl="2" w:tentative="0">
      <w:start w:val="1"/>
      <w:numFmt w:val="none"/>
      <w:pStyle w:val="5"/>
      <w:suff w:val="nothing"/>
      <w:lvlText w:val=""/>
      <w:lvlJc w:val="left"/>
      <w:pPr>
        <w:tabs>
          <w:tab w:val="left" w:pos="0"/>
        </w:tabs>
        <w:ind w:left="851" w:hanging="425"/>
      </w:pPr>
      <w:rPr>
        <w:rFonts w:cs="Times New Roman"/>
      </w:rPr>
    </w:lvl>
    <w:lvl w:ilvl="3" w:tentative="0">
      <w:start w:val="1"/>
      <w:numFmt w:val="lowerLetter"/>
      <w:pStyle w:val="6"/>
      <w:lvlText w:val="%4)"/>
      <w:legacy w:legacy="1" w:legacySpace="0" w:legacyIndent="425"/>
      <w:lvlJc w:val="left"/>
      <w:pPr>
        <w:ind w:left="1700" w:hanging="425"/>
      </w:pPr>
      <w:rPr>
        <w:rFonts w:cs="Times New Roman"/>
      </w:rPr>
    </w:lvl>
    <w:lvl w:ilvl="4" w:tentative="0">
      <w:start w:val="1"/>
      <w:numFmt w:val="decimal"/>
      <w:pStyle w:val="7"/>
      <w:lvlText w:val="(%5)"/>
      <w:legacy w:legacy="1" w:legacySpace="0" w:legacyIndent="425"/>
      <w:lvlJc w:val="left"/>
      <w:pPr>
        <w:ind w:left="2125" w:hanging="425"/>
      </w:pPr>
      <w:rPr>
        <w:rFonts w:cs="Times New Roman"/>
      </w:rPr>
    </w:lvl>
    <w:lvl w:ilvl="5" w:tentative="0">
      <w:start w:val="1"/>
      <w:numFmt w:val="lowerLetter"/>
      <w:pStyle w:val="8"/>
      <w:lvlText w:val="(%6)"/>
      <w:legacy w:legacy="1" w:legacySpace="0" w:legacyIndent="425"/>
      <w:lvlJc w:val="left"/>
      <w:pPr>
        <w:ind w:left="2550" w:hanging="425"/>
      </w:pPr>
      <w:rPr>
        <w:rFonts w:cs="Times New Roman"/>
      </w:rPr>
    </w:lvl>
    <w:lvl w:ilvl="6" w:tentative="0">
      <w:start w:val="1"/>
      <w:numFmt w:val="lowerRoman"/>
      <w:pStyle w:val="9"/>
      <w:lvlText w:val="(%7)"/>
      <w:legacy w:legacy="1" w:legacySpace="0" w:legacyIndent="425"/>
      <w:lvlJc w:val="left"/>
      <w:pPr>
        <w:ind w:left="2975" w:hanging="425"/>
      </w:pPr>
      <w:rPr>
        <w:rFonts w:cs="Times New Roman"/>
      </w:rPr>
    </w:lvl>
    <w:lvl w:ilvl="7" w:tentative="0">
      <w:start w:val="1"/>
      <w:numFmt w:val="lowerLetter"/>
      <w:pStyle w:val="10"/>
      <w:lvlText w:val="(%8)"/>
      <w:legacy w:legacy="1" w:legacySpace="0" w:legacyIndent="425"/>
      <w:lvlJc w:val="left"/>
      <w:pPr>
        <w:ind w:left="3400" w:hanging="425"/>
      </w:pPr>
      <w:rPr>
        <w:rFonts w:cs="Times New Roman"/>
      </w:rPr>
    </w:lvl>
    <w:lvl w:ilvl="8" w:tentative="0">
      <w:start w:val="1"/>
      <w:numFmt w:val="lowerRoman"/>
      <w:pStyle w:val="11"/>
      <w:lvlText w:val="(%9)"/>
      <w:legacy w:legacy="1" w:legacySpace="0" w:legacyIndent="425"/>
      <w:lvlJc w:val="left"/>
      <w:pPr>
        <w:ind w:left="3825" w:hanging="425"/>
      </w:pPr>
      <w:rPr>
        <w:rFonts w:cs="Times New Roman"/>
      </w:rPr>
    </w:lvl>
  </w:abstractNum>
  <w:abstractNum w:abstractNumId="1">
    <w:nsid w:val="BE5D294A"/>
    <w:multiLevelType w:val="singleLevel"/>
    <w:tmpl w:val="BE5D294A"/>
    <w:lvl w:ilvl="0" w:tentative="0">
      <w:start w:val="1"/>
      <w:numFmt w:val="decimal"/>
      <w:suff w:val="nothing"/>
      <w:lvlText w:val="（%1）"/>
      <w:lvlJc w:val="left"/>
      <w:rPr>
        <w:rFonts w:cs="Times New Roman"/>
      </w:rPr>
    </w:lvl>
  </w:abstractNum>
  <w:abstractNum w:abstractNumId="2">
    <w:nsid w:val="25D361E9"/>
    <w:multiLevelType w:val="singleLevel"/>
    <w:tmpl w:val="25D361E9"/>
    <w:lvl w:ilvl="0" w:tentative="0">
      <w:start w:val="9"/>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mNTc0NzU0ZmU4NGU0NzQ3YzY3MzNlMjExOWU1NTIifQ=="/>
    <w:docVar w:name="KSO_WPS_MARK_KEY" w:val="ac38cfcf-99af-4b4a-9124-9b1ee58e8086"/>
  </w:docVars>
  <w:rsids>
    <w:rsidRoot w:val="00172A27"/>
    <w:rsid w:val="00004734"/>
    <w:rsid w:val="000112F7"/>
    <w:rsid w:val="000127EC"/>
    <w:rsid w:val="00014E6C"/>
    <w:rsid w:val="00020BB6"/>
    <w:rsid w:val="0002196B"/>
    <w:rsid w:val="00025321"/>
    <w:rsid w:val="0002623D"/>
    <w:rsid w:val="00027206"/>
    <w:rsid w:val="00036F32"/>
    <w:rsid w:val="0004196A"/>
    <w:rsid w:val="00050636"/>
    <w:rsid w:val="00057981"/>
    <w:rsid w:val="00062CCF"/>
    <w:rsid w:val="00065CD5"/>
    <w:rsid w:val="00065EF0"/>
    <w:rsid w:val="0006602E"/>
    <w:rsid w:val="00066596"/>
    <w:rsid w:val="00070A00"/>
    <w:rsid w:val="000737B7"/>
    <w:rsid w:val="000936F9"/>
    <w:rsid w:val="000938C6"/>
    <w:rsid w:val="000A147C"/>
    <w:rsid w:val="000A54D9"/>
    <w:rsid w:val="000A7686"/>
    <w:rsid w:val="000A76D7"/>
    <w:rsid w:val="000B2DE3"/>
    <w:rsid w:val="000B3EE8"/>
    <w:rsid w:val="000B4132"/>
    <w:rsid w:val="000B44D3"/>
    <w:rsid w:val="000C11B4"/>
    <w:rsid w:val="000C6CA9"/>
    <w:rsid w:val="000D1072"/>
    <w:rsid w:val="000D205A"/>
    <w:rsid w:val="000D26C8"/>
    <w:rsid w:val="000D2E39"/>
    <w:rsid w:val="000D49BF"/>
    <w:rsid w:val="000D6B54"/>
    <w:rsid w:val="000D7218"/>
    <w:rsid w:val="000E08BA"/>
    <w:rsid w:val="000E2925"/>
    <w:rsid w:val="000E4D87"/>
    <w:rsid w:val="000E7F00"/>
    <w:rsid w:val="000F176B"/>
    <w:rsid w:val="000F6A5F"/>
    <w:rsid w:val="00100C15"/>
    <w:rsid w:val="0010103A"/>
    <w:rsid w:val="0010104F"/>
    <w:rsid w:val="001021BC"/>
    <w:rsid w:val="001073C1"/>
    <w:rsid w:val="001104C9"/>
    <w:rsid w:val="00110729"/>
    <w:rsid w:val="00110BC9"/>
    <w:rsid w:val="00112F37"/>
    <w:rsid w:val="00120ADE"/>
    <w:rsid w:val="00125540"/>
    <w:rsid w:val="00130D53"/>
    <w:rsid w:val="0013667F"/>
    <w:rsid w:val="00147EF2"/>
    <w:rsid w:val="00160E43"/>
    <w:rsid w:val="00162177"/>
    <w:rsid w:val="00167861"/>
    <w:rsid w:val="00167921"/>
    <w:rsid w:val="00172A27"/>
    <w:rsid w:val="00174A32"/>
    <w:rsid w:val="00176A6E"/>
    <w:rsid w:val="00180B22"/>
    <w:rsid w:val="00180C0A"/>
    <w:rsid w:val="00191138"/>
    <w:rsid w:val="00193FED"/>
    <w:rsid w:val="00196CC8"/>
    <w:rsid w:val="001A6A80"/>
    <w:rsid w:val="001A73DA"/>
    <w:rsid w:val="001B27B8"/>
    <w:rsid w:val="001B4D8A"/>
    <w:rsid w:val="001B7FB5"/>
    <w:rsid w:val="001C0328"/>
    <w:rsid w:val="001C3135"/>
    <w:rsid w:val="001D1692"/>
    <w:rsid w:val="001D33F2"/>
    <w:rsid w:val="001E0463"/>
    <w:rsid w:val="001E3252"/>
    <w:rsid w:val="001F17C6"/>
    <w:rsid w:val="001F2ED9"/>
    <w:rsid w:val="001F6D34"/>
    <w:rsid w:val="00200F8E"/>
    <w:rsid w:val="00203378"/>
    <w:rsid w:val="0020644C"/>
    <w:rsid w:val="00207F2F"/>
    <w:rsid w:val="00214FB5"/>
    <w:rsid w:val="00215528"/>
    <w:rsid w:val="00217A46"/>
    <w:rsid w:val="0022132B"/>
    <w:rsid w:val="00230D9A"/>
    <w:rsid w:val="00232F4B"/>
    <w:rsid w:val="00233346"/>
    <w:rsid w:val="0023640C"/>
    <w:rsid w:val="002372DD"/>
    <w:rsid w:val="00240AE1"/>
    <w:rsid w:val="0024334F"/>
    <w:rsid w:val="002434CD"/>
    <w:rsid w:val="002454FE"/>
    <w:rsid w:val="00246664"/>
    <w:rsid w:val="0024796F"/>
    <w:rsid w:val="00252A70"/>
    <w:rsid w:val="00252EBC"/>
    <w:rsid w:val="002653B9"/>
    <w:rsid w:val="002718C6"/>
    <w:rsid w:val="00276919"/>
    <w:rsid w:val="00290347"/>
    <w:rsid w:val="00295D1D"/>
    <w:rsid w:val="002969D1"/>
    <w:rsid w:val="00297B95"/>
    <w:rsid w:val="002A0538"/>
    <w:rsid w:val="002A3034"/>
    <w:rsid w:val="002A464F"/>
    <w:rsid w:val="002B03AD"/>
    <w:rsid w:val="002B06C6"/>
    <w:rsid w:val="002B0A59"/>
    <w:rsid w:val="002B20CE"/>
    <w:rsid w:val="002B6ECA"/>
    <w:rsid w:val="002C029A"/>
    <w:rsid w:val="002C6E09"/>
    <w:rsid w:val="002D2A5D"/>
    <w:rsid w:val="002D2E4E"/>
    <w:rsid w:val="002D6B8A"/>
    <w:rsid w:val="002D7C34"/>
    <w:rsid w:val="002E51F7"/>
    <w:rsid w:val="002E7973"/>
    <w:rsid w:val="002F293A"/>
    <w:rsid w:val="002F3ACD"/>
    <w:rsid w:val="002F54E2"/>
    <w:rsid w:val="002F77F9"/>
    <w:rsid w:val="003042E3"/>
    <w:rsid w:val="003123DB"/>
    <w:rsid w:val="0031253D"/>
    <w:rsid w:val="00321686"/>
    <w:rsid w:val="003358F3"/>
    <w:rsid w:val="00337E43"/>
    <w:rsid w:val="003459DC"/>
    <w:rsid w:val="00347E4E"/>
    <w:rsid w:val="003559D3"/>
    <w:rsid w:val="00361B50"/>
    <w:rsid w:val="00361D86"/>
    <w:rsid w:val="0036360C"/>
    <w:rsid w:val="00363BA8"/>
    <w:rsid w:val="00367D63"/>
    <w:rsid w:val="00375A68"/>
    <w:rsid w:val="00376730"/>
    <w:rsid w:val="00382DEE"/>
    <w:rsid w:val="00391934"/>
    <w:rsid w:val="00391ED6"/>
    <w:rsid w:val="00393702"/>
    <w:rsid w:val="00397F72"/>
    <w:rsid w:val="003A04FF"/>
    <w:rsid w:val="003A2728"/>
    <w:rsid w:val="003A6239"/>
    <w:rsid w:val="003B1AF6"/>
    <w:rsid w:val="003B25DF"/>
    <w:rsid w:val="003B2B3C"/>
    <w:rsid w:val="003B5FC8"/>
    <w:rsid w:val="003C2C6C"/>
    <w:rsid w:val="003C36D7"/>
    <w:rsid w:val="003D22A0"/>
    <w:rsid w:val="003E5E53"/>
    <w:rsid w:val="003E7707"/>
    <w:rsid w:val="003E795C"/>
    <w:rsid w:val="003F1E98"/>
    <w:rsid w:val="004140CF"/>
    <w:rsid w:val="0042007F"/>
    <w:rsid w:val="00420AD4"/>
    <w:rsid w:val="00420E2F"/>
    <w:rsid w:val="00423DD6"/>
    <w:rsid w:val="00423E77"/>
    <w:rsid w:val="004367EE"/>
    <w:rsid w:val="00443089"/>
    <w:rsid w:val="00447188"/>
    <w:rsid w:val="004519B8"/>
    <w:rsid w:val="00452C9F"/>
    <w:rsid w:val="004541B0"/>
    <w:rsid w:val="00455E28"/>
    <w:rsid w:val="004566FE"/>
    <w:rsid w:val="004578DA"/>
    <w:rsid w:val="00462A71"/>
    <w:rsid w:val="00467F4D"/>
    <w:rsid w:val="004747A2"/>
    <w:rsid w:val="0047486E"/>
    <w:rsid w:val="004772D1"/>
    <w:rsid w:val="00481FEB"/>
    <w:rsid w:val="00482A9A"/>
    <w:rsid w:val="004A1315"/>
    <w:rsid w:val="004A2C7F"/>
    <w:rsid w:val="004A5B60"/>
    <w:rsid w:val="004A64D2"/>
    <w:rsid w:val="004B3B0A"/>
    <w:rsid w:val="004B54CC"/>
    <w:rsid w:val="004B559E"/>
    <w:rsid w:val="004D1E1C"/>
    <w:rsid w:val="004E3059"/>
    <w:rsid w:val="004E37CA"/>
    <w:rsid w:val="004E49FE"/>
    <w:rsid w:val="004E5375"/>
    <w:rsid w:val="004E5451"/>
    <w:rsid w:val="004E78BF"/>
    <w:rsid w:val="004F1EAD"/>
    <w:rsid w:val="004F24FA"/>
    <w:rsid w:val="004F5178"/>
    <w:rsid w:val="00501483"/>
    <w:rsid w:val="00501D2F"/>
    <w:rsid w:val="00501EE6"/>
    <w:rsid w:val="00505506"/>
    <w:rsid w:val="00506153"/>
    <w:rsid w:val="005078DB"/>
    <w:rsid w:val="00514B88"/>
    <w:rsid w:val="00516578"/>
    <w:rsid w:val="00516B7B"/>
    <w:rsid w:val="00534C97"/>
    <w:rsid w:val="00542491"/>
    <w:rsid w:val="00542B8D"/>
    <w:rsid w:val="00556259"/>
    <w:rsid w:val="00560BFE"/>
    <w:rsid w:val="005613E2"/>
    <w:rsid w:val="00562EAC"/>
    <w:rsid w:val="005632F8"/>
    <w:rsid w:val="00564804"/>
    <w:rsid w:val="005648F6"/>
    <w:rsid w:val="00567ADD"/>
    <w:rsid w:val="00570C35"/>
    <w:rsid w:val="00570CCF"/>
    <w:rsid w:val="00575182"/>
    <w:rsid w:val="0057648B"/>
    <w:rsid w:val="005828CD"/>
    <w:rsid w:val="005843B4"/>
    <w:rsid w:val="00584F53"/>
    <w:rsid w:val="00590528"/>
    <w:rsid w:val="005974A1"/>
    <w:rsid w:val="00597C65"/>
    <w:rsid w:val="00597CAE"/>
    <w:rsid w:val="005A144E"/>
    <w:rsid w:val="005A2B28"/>
    <w:rsid w:val="005A2D0D"/>
    <w:rsid w:val="005A3BED"/>
    <w:rsid w:val="005B60D6"/>
    <w:rsid w:val="005B6CDA"/>
    <w:rsid w:val="005D2040"/>
    <w:rsid w:val="005D2A0E"/>
    <w:rsid w:val="005E36BC"/>
    <w:rsid w:val="005F2A54"/>
    <w:rsid w:val="005F4547"/>
    <w:rsid w:val="005F4688"/>
    <w:rsid w:val="005F60DA"/>
    <w:rsid w:val="005F7B25"/>
    <w:rsid w:val="00602AF1"/>
    <w:rsid w:val="006032F1"/>
    <w:rsid w:val="00610087"/>
    <w:rsid w:val="00611B65"/>
    <w:rsid w:val="00612E18"/>
    <w:rsid w:val="00627F91"/>
    <w:rsid w:val="00630879"/>
    <w:rsid w:val="00631305"/>
    <w:rsid w:val="00632780"/>
    <w:rsid w:val="006327A3"/>
    <w:rsid w:val="00634C39"/>
    <w:rsid w:val="006360FE"/>
    <w:rsid w:val="00641A6D"/>
    <w:rsid w:val="0064346C"/>
    <w:rsid w:val="006464A5"/>
    <w:rsid w:val="0065670C"/>
    <w:rsid w:val="0066134E"/>
    <w:rsid w:val="006655AC"/>
    <w:rsid w:val="006678B3"/>
    <w:rsid w:val="006731C3"/>
    <w:rsid w:val="00676D43"/>
    <w:rsid w:val="006820E4"/>
    <w:rsid w:val="00687721"/>
    <w:rsid w:val="00691120"/>
    <w:rsid w:val="00693987"/>
    <w:rsid w:val="00694B2D"/>
    <w:rsid w:val="006950F5"/>
    <w:rsid w:val="006969DD"/>
    <w:rsid w:val="006A2CD7"/>
    <w:rsid w:val="006A54F5"/>
    <w:rsid w:val="006B006C"/>
    <w:rsid w:val="006B17DA"/>
    <w:rsid w:val="006B1B95"/>
    <w:rsid w:val="006C21A5"/>
    <w:rsid w:val="006C2C16"/>
    <w:rsid w:val="006C40B9"/>
    <w:rsid w:val="006C6224"/>
    <w:rsid w:val="006D790F"/>
    <w:rsid w:val="006E1BC4"/>
    <w:rsid w:val="006E434C"/>
    <w:rsid w:val="006F223B"/>
    <w:rsid w:val="006F2A5F"/>
    <w:rsid w:val="006F36C3"/>
    <w:rsid w:val="006F3805"/>
    <w:rsid w:val="006F4BA1"/>
    <w:rsid w:val="006F6A3C"/>
    <w:rsid w:val="00700D07"/>
    <w:rsid w:val="00701B69"/>
    <w:rsid w:val="0070555A"/>
    <w:rsid w:val="00710AF3"/>
    <w:rsid w:val="00710BCF"/>
    <w:rsid w:val="007119EE"/>
    <w:rsid w:val="007124B6"/>
    <w:rsid w:val="00720003"/>
    <w:rsid w:val="007211F4"/>
    <w:rsid w:val="00721A3E"/>
    <w:rsid w:val="00722EE1"/>
    <w:rsid w:val="00723612"/>
    <w:rsid w:val="00725B97"/>
    <w:rsid w:val="00730793"/>
    <w:rsid w:val="007312F4"/>
    <w:rsid w:val="0073360E"/>
    <w:rsid w:val="007426C9"/>
    <w:rsid w:val="00743D82"/>
    <w:rsid w:val="0074569B"/>
    <w:rsid w:val="00753466"/>
    <w:rsid w:val="00773640"/>
    <w:rsid w:val="00776C85"/>
    <w:rsid w:val="00777C50"/>
    <w:rsid w:val="00785273"/>
    <w:rsid w:val="00785551"/>
    <w:rsid w:val="007856C8"/>
    <w:rsid w:val="0078582E"/>
    <w:rsid w:val="007909E5"/>
    <w:rsid w:val="00794F34"/>
    <w:rsid w:val="00795264"/>
    <w:rsid w:val="007972B0"/>
    <w:rsid w:val="007A565C"/>
    <w:rsid w:val="007B0676"/>
    <w:rsid w:val="007B13F4"/>
    <w:rsid w:val="007B2C9C"/>
    <w:rsid w:val="007B6C02"/>
    <w:rsid w:val="007C208C"/>
    <w:rsid w:val="007C5881"/>
    <w:rsid w:val="007D0E98"/>
    <w:rsid w:val="007D24C3"/>
    <w:rsid w:val="007E3653"/>
    <w:rsid w:val="007E37D4"/>
    <w:rsid w:val="007F6877"/>
    <w:rsid w:val="008016C5"/>
    <w:rsid w:val="00801F1D"/>
    <w:rsid w:val="0081246B"/>
    <w:rsid w:val="00812BB1"/>
    <w:rsid w:val="00813EFA"/>
    <w:rsid w:val="00833059"/>
    <w:rsid w:val="0083423D"/>
    <w:rsid w:val="00842B3B"/>
    <w:rsid w:val="00846A18"/>
    <w:rsid w:val="00864308"/>
    <w:rsid w:val="008728F6"/>
    <w:rsid w:val="008825E1"/>
    <w:rsid w:val="00883693"/>
    <w:rsid w:val="00883ED0"/>
    <w:rsid w:val="008903E9"/>
    <w:rsid w:val="008916BB"/>
    <w:rsid w:val="00893554"/>
    <w:rsid w:val="008947F0"/>
    <w:rsid w:val="00894991"/>
    <w:rsid w:val="008A0406"/>
    <w:rsid w:val="008A1AEA"/>
    <w:rsid w:val="008B0854"/>
    <w:rsid w:val="008B5357"/>
    <w:rsid w:val="008B5B20"/>
    <w:rsid w:val="008C1734"/>
    <w:rsid w:val="008C20A2"/>
    <w:rsid w:val="008C3194"/>
    <w:rsid w:val="008C5D60"/>
    <w:rsid w:val="008D0A11"/>
    <w:rsid w:val="008D34C3"/>
    <w:rsid w:val="008D6920"/>
    <w:rsid w:val="008E7327"/>
    <w:rsid w:val="008F379B"/>
    <w:rsid w:val="008F67A7"/>
    <w:rsid w:val="00903AA1"/>
    <w:rsid w:val="0091395D"/>
    <w:rsid w:val="00916846"/>
    <w:rsid w:val="009224FE"/>
    <w:rsid w:val="00926F55"/>
    <w:rsid w:val="00937325"/>
    <w:rsid w:val="009421AA"/>
    <w:rsid w:val="0094297D"/>
    <w:rsid w:val="00942A9C"/>
    <w:rsid w:val="009448B6"/>
    <w:rsid w:val="009515D3"/>
    <w:rsid w:val="00951E42"/>
    <w:rsid w:val="00953EFD"/>
    <w:rsid w:val="0095403A"/>
    <w:rsid w:val="00960572"/>
    <w:rsid w:val="00963BE5"/>
    <w:rsid w:val="00965209"/>
    <w:rsid w:val="00967102"/>
    <w:rsid w:val="00977981"/>
    <w:rsid w:val="009821C4"/>
    <w:rsid w:val="00983437"/>
    <w:rsid w:val="009842AB"/>
    <w:rsid w:val="00984F98"/>
    <w:rsid w:val="0098588A"/>
    <w:rsid w:val="00995E90"/>
    <w:rsid w:val="009B1946"/>
    <w:rsid w:val="009B7FFA"/>
    <w:rsid w:val="009C3518"/>
    <w:rsid w:val="009C6063"/>
    <w:rsid w:val="009D5FBD"/>
    <w:rsid w:val="009D7C3C"/>
    <w:rsid w:val="009E7EB6"/>
    <w:rsid w:val="009F0426"/>
    <w:rsid w:val="00A003E9"/>
    <w:rsid w:val="00A010C3"/>
    <w:rsid w:val="00A058B3"/>
    <w:rsid w:val="00A16CDA"/>
    <w:rsid w:val="00A17CFA"/>
    <w:rsid w:val="00A21520"/>
    <w:rsid w:val="00A25AA3"/>
    <w:rsid w:val="00A30639"/>
    <w:rsid w:val="00A31A4A"/>
    <w:rsid w:val="00A435FF"/>
    <w:rsid w:val="00A4389B"/>
    <w:rsid w:val="00A46FC9"/>
    <w:rsid w:val="00A56387"/>
    <w:rsid w:val="00A60754"/>
    <w:rsid w:val="00A631EA"/>
    <w:rsid w:val="00A70958"/>
    <w:rsid w:val="00A7195A"/>
    <w:rsid w:val="00A7326B"/>
    <w:rsid w:val="00A80C63"/>
    <w:rsid w:val="00A9100F"/>
    <w:rsid w:val="00A92010"/>
    <w:rsid w:val="00A95E14"/>
    <w:rsid w:val="00AA063C"/>
    <w:rsid w:val="00AA25E4"/>
    <w:rsid w:val="00AA3D02"/>
    <w:rsid w:val="00AA5069"/>
    <w:rsid w:val="00AA5A87"/>
    <w:rsid w:val="00AA6015"/>
    <w:rsid w:val="00AB1812"/>
    <w:rsid w:val="00AC4783"/>
    <w:rsid w:val="00AC5C7D"/>
    <w:rsid w:val="00AD0DAB"/>
    <w:rsid w:val="00AD1C8C"/>
    <w:rsid w:val="00AD20CC"/>
    <w:rsid w:val="00AE5F15"/>
    <w:rsid w:val="00AF7040"/>
    <w:rsid w:val="00B02656"/>
    <w:rsid w:val="00B060F8"/>
    <w:rsid w:val="00B0699D"/>
    <w:rsid w:val="00B204AF"/>
    <w:rsid w:val="00B2262A"/>
    <w:rsid w:val="00B22AAB"/>
    <w:rsid w:val="00B262FB"/>
    <w:rsid w:val="00B304DB"/>
    <w:rsid w:val="00B43B9C"/>
    <w:rsid w:val="00B52CF9"/>
    <w:rsid w:val="00B74F9A"/>
    <w:rsid w:val="00B775ED"/>
    <w:rsid w:val="00B8369F"/>
    <w:rsid w:val="00B8506C"/>
    <w:rsid w:val="00B902B6"/>
    <w:rsid w:val="00B95703"/>
    <w:rsid w:val="00BA3B54"/>
    <w:rsid w:val="00BA7E99"/>
    <w:rsid w:val="00BB68A6"/>
    <w:rsid w:val="00BB78B2"/>
    <w:rsid w:val="00BC0E92"/>
    <w:rsid w:val="00BC1C58"/>
    <w:rsid w:val="00BC27D3"/>
    <w:rsid w:val="00BD0C5C"/>
    <w:rsid w:val="00BD0EA1"/>
    <w:rsid w:val="00BD1135"/>
    <w:rsid w:val="00BD6674"/>
    <w:rsid w:val="00BD6F46"/>
    <w:rsid w:val="00BE0DC6"/>
    <w:rsid w:val="00BE6A61"/>
    <w:rsid w:val="00BF032C"/>
    <w:rsid w:val="00BF0416"/>
    <w:rsid w:val="00BF5F73"/>
    <w:rsid w:val="00BF6E3E"/>
    <w:rsid w:val="00C017C3"/>
    <w:rsid w:val="00C077B2"/>
    <w:rsid w:val="00C100CA"/>
    <w:rsid w:val="00C1211F"/>
    <w:rsid w:val="00C22E4A"/>
    <w:rsid w:val="00C23C58"/>
    <w:rsid w:val="00C24A4A"/>
    <w:rsid w:val="00C2651A"/>
    <w:rsid w:val="00C36DB3"/>
    <w:rsid w:val="00C419DF"/>
    <w:rsid w:val="00C41FA2"/>
    <w:rsid w:val="00C56DC2"/>
    <w:rsid w:val="00C56E17"/>
    <w:rsid w:val="00C62DF1"/>
    <w:rsid w:val="00C63241"/>
    <w:rsid w:val="00C67BD4"/>
    <w:rsid w:val="00C71E76"/>
    <w:rsid w:val="00C73BFB"/>
    <w:rsid w:val="00C773C1"/>
    <w:rsid w:val="00C83890"/>
    <w:rsid w:val="00C8603E"/>
    <w:rsid w:val="00C9269C"/>
    <w:rsid w:val="00C96944"/>
    <w:rsid w:val="00CA361C"/>
    <w:rsid w:val="00CB4FE1"/>
    <w:rsid w:val="00CD1AA6"/>
    <w:rsid w:val="00CD496E"/>
    <w:rsid w:val="00CD5211"/>
    <w:rsid w:val="00CE5B07"/>
    <w:rsid w:val="00CE7C14"/>
    <w:rsid w:val="00D01232"/>
    <w:rsid w:val="00D0591E"/>
    <w:rsid w:val="00D077F3"/>
    <w:rsid w:val="00D14F26"/>
    <w:rsid w:val="00D3242C"/>
    <w:rsid w:val="00D33143"/>
    <w:rsid w:val="00D34826"/>
    <w:rsid w:val="00D40345"/>
    <w:rsid w:val="00D41F38"/>
    <w:rsid w:val="00D435CF"/>
    <w:rsid w:val="00D45E5E"/>
    <w:rsid w:val="00D47B32"/>
    <w:rsid w:val="00D47DC4"/>
    <w:rsid w:val="00D52487"/>
    <w:rsid w:val="00D533E5"/>
    <w:rsid w:val="00D561C3"/>
    <w:rsid w:val="00D56B71"/>
    <w:rsid w:val="00D579C6"/>
    <w:rsid w:val="00D627EE"/>
    <w:rsid w:val="00D63376"/>
    <w:rsid w:val="00D65CDD"/>
    <w:rsid w:val="00D70830"/>
    <w:rsid w:val="00D72D4B"/>
    <w:rsid w:val="00D74CA7"/>
    <w:rsid w:val="00D8441D"/>
    <w:rsid w:val="00D923AC"/>
    <w:rsid w:val="00D929C4"/>
    <w:rsid w:val="00DA0F0D"/>
    <w:rsid w:val="00DA3FE6"/>
    <w:rsid w:val="00DA64D0"/>
    <w:rsid w:val="00DA68ED"/>
    <w:rsid w:val="00DB52A9"/>
    <w:rsid w:val="00DC35CB"/>
    <w:rsid w:val="00DE590A"/>
    <w:rsid w:val="00DF24F8"/>
    <w:rsid w:val="00DF63A0"/>
    <w:rsid w:val="00DF7AAC"/>
    <w:rsid w:val="00E151D5"/>
    <w:rsid w:val="00E2161D"/>
    <w:rsid w:val="00E30999"/>
    <w:rsid w:val="00E32375"/>
    <w:rsid w:val="00E332C9"/>
    <w:rsid w:val="00E34CC7"/>
    <w:rsid w:val="00E35C8E"/>
    <w:rsid w:val="00E406C6"/>
    <w:rsid w:val="00E40748"/>
    <w:rsid w:val="00E43787"/>
    <w:rsid w:val="00E43F8F"/>
    <w:rsid w:val="00E44D0A"/>
    <w:rsid w:val="00E4564D"/>
    <w:rsid w:val="00E556E6"/>
    <w:rsid w:val="00E565D0"/>
    <w:rsid w:val="00E6030F"/>
    <w:rsid w:val="00E65231"/>
    <w:rsid w:val="00E67A55"/>
    <w:rsid w:val="00E72062"/>
    <w:rsid w:val="00E77486"/>
    <w:rsid w:val="00E80B02"/>
    <w:rsid w:val="00E83618"/>
    <w:rsid w:val="00E869AE"/>
    <w:rsid w:val="00E91797"/>
    <w:rsid w:val="00E973A8"/>
    <w:rsid w:val="00EA0BCD"/>
    <w:rsid w:val="00EA1BDB"/>
    <w:rsid w:val="00EA38C5"/>
    <w:rsid w:val="00EA5E09"/>
    <w:rsid w:val="00EA7816"/>
    <w:rsid w:val="00EA7D3A"/>
    <w:rsid w:val="00EB373A"/>
    <w:rsid w:val="00EB6B9E"/>
    <w:rsid w:val="00EC2946"/>
    <w:rsid w:val="00EC4AD7"/>
    <w:rsid w:val="00EC640F"/>
    <w:rsid w:val="00EE2AEC"/>
    <w:rsid w:val="00EE54E1"/>
    <w:rsid w:val="00EE5915"/>
    <w:rsid w:val="00EF12C9"/>
    <w:rsid w:val="00EF14D0"/>
    <w:rsid w:val="00F017FB"/>
    <w:rsid w:val="00F04DA0"/>
    <w:rsid w:val="00F11A36"/>
    <w:rsid w:val="00F157FB"/>
    <w:rsid w:val="00F17ADF"/>
    <w:rsid w:val="00F21752"/>
    <w:rsid w:val="00F22C58"/>
    <w:rsid w:val="00F314A1"/>
    <w:rsid w:val="00F32153"/>
    <w:rsid w:val="00F343FA"/>
    <w:rsid w:val="00F35DD2"/>
    <w:rsid w:val="00F424E7"/>
    <w:rsid w:val="00F43AEA"/>
    <w:rsid w:val="00F53F69"/>
    <w:rsid w:val="00F54489"/>
    <w:rsid w:val="00F55470"/>
    <w:rsid w:val="00F55CAE"/>
    <w:rsid w:val="00F56070"/>
    <w:rsid w:val="00F56825"/>
    <w:rsid w:val="00F56BE7"/>
    <w:rsid w:val="00F60EBC"/>
    <w:rsid w:val="00F6189C"/>
    <w:rsid w:val="00F61F08"/>
    <w:rsid w:val="00F67FC7"/>
    <w:rsid w:val="00F709CA"/>
    <w:rsid w:val="00F74720"/>
    <w:rsid w:val="00F755FA"/>
    <w:rsid w:val="00F758F4"/>
    <w:rsid w:val="00F7672C"/>
    <w:rsid w:val="00F8545E"/>
    <w:rsid w:val="00F856F3"/>
    <w:rsid w:val="00F8608A"/>
    <w:rsid w:val="00F86910"/>
    <w:rsid w:val="00F97431"/>
    <w:rsid w:val="00FA2A6F"/>
    <w:rsid w:val="00FB2026"/>
    <w:rsid w:val="00FB3402"/>
    <w:rsid w:val="00FB4DD0"/>
    <w:rsid w:val="00FC206D"/>
    <w:rsid w:val="00FC611B"/>
    <w:rsid w:val="00FC6CFD"/>
    <w:rsid w:val="00FD0793"/>
    <w:rsid w:val="00FD69D7"/>
    <w:rsid w:val="00FE7CCD"/>
    <w:rsid w:val="00FE7EEB"/>
    <w:rsid w:val="00FE7FE5"/>
    <w:rsid w:val="00FF2F61"/>
    <w:rsid w:val="00FF46B9"/>
    <w:rsid w:val="00FF63AD"/>
    <w:rsid w:val="00FF6729"/>
    <w:rsid w:val="011B4D7A"/>
    <w:rsid w:val="01213882"/>
    <w:rsid w:val="014038D3"/>
    <w:rsid w:val="015603D8"/>
    <w:rsid w:val="015B67AD"/>
    <w:rsid w:val="01626E91"/>
    <w:rsid w:val="016B0214"/>
    <w:rsid w:val="017B2F92"/>
    <w:rsid w:val="01917894"/>
    <w:rsid w:val="01E07299"/>
    <w:rsid w:val="01F37DE7"/>
    <w:rsid w:val="01F95703"/>
    <w:rsid w:val="01FA2C0B"/>
    <w:rsid w:val="01FA47FF"/>
    <w:rsid w:val="01FD2C1A"/>
    <w:rsid w:val="02013E0C"/>
    <w:rsid w:val="02064CB5"/>
    <w:rsid w:val="02091214"/>
    <w:rsid w:val="020E1CC5"/>
    <w:rsid w:val="02296E92"/>
    <w:rsid w:val="02385327"/>
    <w:rsid w:val="023D704B"/>
    <w:rsid w:val="0250441F"/>
    <w:rsid w:val="025F68E9"/>
    <w:rsid w:val="027B1069"/>
    <w:rsid w:val="02963DFC"/>
    <w:rsid w:val="02A429BD"/>
    <w:rsid w:val="02AF3C5C"/>
    <w:rsid w:val="02D37AE1"/>
    <w:rsid w:val="02E448D5"/>
    <w:rsid w:val="02F10B82"/>
    <w:rsid w:val="02F41532"/>
    <w:rsid w:val="030C6666"/>
    <w:rsid w:val="03171CC7"/>
    <w:rsid w:val="031D2F23"/>
    <w:rsid w:val="03306128"/>
    <w:rsid w:val="035652FA"/>
    <w:rsid w:val="035D3B47"/>
    <w:rsid w:val="037F1465"/>
    <w:rsid w:val="038C592B"/>
    <w:rsid w:val="038E3BCB"/>
    <w:rsid w:val="03BD1499"/>
    <w:rsid w:val="03C350C4"/>
    <w:rsid w:val="03D34DCC"/>
    <w:rsid w:val="03EC461B"/>
    <w:rsid w:val="040C6A6B"/>
    <w:rsid w:val="041F7057"/>
    <w:rsid w:val="042F236B"/>
    <w:rsid w:val="043F474B"/>
    <w:rsid w:val="044037FB"/>
    <w:rsid w:val="046E0F76"/>
    <w:rsid w:val="04737FBB"/>
    <w:rsid w:val="0475648B"/>
    <w:rsid w:val="048B5FB4"/>
    <w:rsid w:val="048B63EF"/>
    <w:rsid w:val="049D0D0D"/>
    <w:rsid w:val="04AF34C0"/>
    <w:rsid w:val="04B7137A"/>
    <w:rsid w:val="04C4746F"/>
    <w:rsid w:val="04CC3C29"/>
    <w:rsid w:val="05063B48"/>
    <w:rsid w:val="051E41F2"/>
    <w:rsid w:val="053371A8"/>
    <w:rsid w:val="054F4E62"/>
    <w:rsid w:val="057572D7"/>
    <w:rsid w:val="058D598A"/>
    <w:rsid w:val="05CE7A54"/>
    <w:rsid w:val="05D90BCF"/>
    <w:rsid w:val="05DB4947"/>
    <w:rsid w:val="05EA5181"/>
    <w:rsid w:val="05FB28F4"/>
    <w:rsid w:val="06022278"/>
    <w:rsid w:val="060A3D7B"/>
    <w:rsid w:val="060B16EF"/>
    <w:rsid w:val="061C4744"/>
    <w:rsid w:val="062570C3"/>
    <w:rsid w:val="06314567"/>
    <w:rsid w:val="06443FD4"/>
    <w:rsid w:val="06480444"/>
    <w:rsid w:val="06596563"/>
    <w:rsid w:val="067A3BB7"/>
    <w:rsid w:val="06846D17"/>
    <w:rsid w:val="069B6956"/>
    <w:rsid w:val="06B523B4"/>
    <w:rsid w:val="06B8233A"/>
    <w:rsid w:val="06BE5334"/>
    <w:rsid w:val="06D6265A"/>
    <w:rsid w:val="06EB0BBA"/>
    <w:rsid w:val="06F204F8"/>
    <w:rsid w:val="07277E4A"/>
    <w:rsid w:val="07312958"/>
    <w:rsid w:val="07583439"/>
    <w:rsid w:val="07761957"/>
    <w:rsid w:val="077E1A2E"/>
    <w:rsid w:val="079052BE"/>
    <w:rsid w:val="07A82607"/>
    <w:rsid w:val="07BD6B07"/>
    <w:rsid w:val="07BF4B46"/>
    <w:rsid w:val="07CF67A4"/>
    <w:rsid w:val="07D33E57"/>
    <w:rsid w:val="07E07279"/>
    <w:rsid w:val="07E66441"/>
    <w:rsid w:val="07E667C9"/>
    <w:rsid w:val="07EC2E7B"/>
    <w:rsid w:val="0807018B"/>
    <w:rsid w:val="085E77F2"/>
    <w:rsid w:val="08743698"/>
    <w:rsid w:val="0893616A"/>
    <w:rsid w:val="08A301E0"/>
    <w:rsid w:val="08D35DAA"/>
    <w:rsid w:val="08D92472"/>
    <w:rsid w:val="08F22A9E"/>
    <w:rsid w:val="091769B7"/>
    <w:rsid w:val="091B505B"/>
    <w:rsid w:val="09281AE0"/>
    <w:rsid w:val="09323323"/>
    <w:rsid w:val="09456B3B"/>
    <w:rsid w:val="09546473"/>
    <w:rsid w:val="09546B73"/>
    <w:rsid w:val="09573DEF"/>
    <w:rsid w:val="096C547C"/>
    <w:rsid w:val="097035F9"/>
    <w:rsid w:val="097D251D"/>
    <w:rsid w:val="098047A7"/>
    <w:rsid w:val="098D5F91"/>
    <w:rsid w:val="099C24CF"/>
    <w:rsid w:val="09B434E5"/>
    <w:rsid w:val="09C04D35"/>
    <w:rsid w:val="09E6297A"/>
    <w:rsid w:val="0A172BED"/>
    <w:rsid w:val="0A530F50"/>
    <w:rsid w:val="0A7E7828"/>
    <w:rsid w:val="0A960A6B"/>
    <w:rsid w:val="0AB66A9B"/>
    <w:rsid w:val="0ABD286D"/>
    <w:rsid w:val="0ADE5EB2"/>
    <w:rsid w:val="0ADF3A1F"/>
    <w:rsid w:val="0B1A1910"/>
    <w:rsid w:val="0B1F4F4D"/>
    <w:rsid w:val="0B362B1D"/>
    <w:rsid w:val="0B386398"/>
    <w:rsid w:val="0B4F2300"/>
    <w:rsid w:val="0B570DF6"/>
    <w:rsid w:val="0B7B428A"/>
    <w:rsid w:val="0B7D48FF"/>
    <w:rsid w:val="0B931424"/>
    <w:rsid w:val="0BB7152E"/>
    <w:rsid w:val="0BBB58F5"/>
    <w:rsid w:val="0BC4723C"/>
    <w:rsid w:val="0BE74F15"/>
    <w:rsid w:val="0BFC1173"/>
    <w:rsid w:val="0C057702"/>
    <w:rsid w:val="0C1629EF"/>
    <w:rsid w:val="0C213484"/>
    <w:rsid w:val="0C2829A0"/>
    <w:rsid w:val="0C337593"/>
    <w:rsid w:val="0C3C5A14"/>
    <w:rsid w:val="0C416203"/>
    <w:rsid w:val="0C546C96"/>
    <w:rsid w:val="0C5F1F79"/>
    <w:rsid w:val="0C647A28"/>
    <w:rsid w:val="0C831895"/>
    <w:rsid w:val="0C946298"/>
    <w:rsid w:val="0C9775F7"/>
    <w:rsid w:val="0CE642FD"/>
    <w:rsid w:val="0D046532"/>
    <w:rsid w:val="0D102BB5"/>
    <w:rsid w:val="0D177805"/>
    <w:rsid w:val="0D4B23B2"/>
    <w:rsid w:val="0D527E74"/>
    <w:rsid w:val="0D8E04F1"/>
    <w:rsid w:val="0D934124"/>
    <w:rsid w:val="0DAF555B"/>
    <w:rsid w:val="0DBE15DB"/>
    <w:rsid w:val="0DC30CBA"/>
    <w:rsid w:val="0DDE5C2E"/>
    <w:rsid w:val="0DEA3FB0"/>
    <w:rsid w:val="0E09061B"/>
    <w:rsid w:val="0E1925C4"/>
    <w:rsid w:val="0E1B3897"/>
    <w:rsid w:val="0E22588D"/>
    <w:rsid w:val="0E3F42DF"/>
    <w:rsid w:val="0E407913"/>
    <w:rsid w:val="0E4D5CB6"/>
    <w:rsid w:val="0E511205"/>
    <w:rsid w:val="0E6E2065"/>
    <w:rsid w:val="0E883904"/>
    <w:rsid w:val="0EA15B62"/>
    <w:rsid w:val="0EB87665"/>
    <w:rsid w:val="0EC37DFB"/>
    <w:rsid w:val="0EDA3398"/>
    <w:rsid w:val="0EE5178E"/>
    <w:rsid w:val="0EED7607"/>
    <w:rsid w:val="0EF876AF"/>
    <w:rsid w:val="0F457322"/>
    <w:rsid w:val="0F4C71A5"/>
    <w:rsid w:val="0F4E10C9"/>
    <w:rsid w:val="0F5C6E37"/>
    <w:rsid w:val="0F655A1E"/>
    <w:rsid w:val="0F65607C"/>
    <w:rsid w:val="0F740F3D"/>
    <w:rsid w:val="0F97145F"/>
    <w:rsid w:val="0FC5251E"/>
    <w:rsid w:val="0FE4264A"/>
    <w:rsid w:val="0FE55601"/>
    <w:rsid w:val="0FF705D0"/>
    <w:rsid w:val="100121CB"/>
    <w:rsid w:val="10443D03"/>
    <w:rsid w:val="1051674C"/>
    <w:rsid w:val="106D5EC4"/>
    <w:rsid w:val="1076213B"/>
    <w:rsid w:val="109E016A"/>
    <w:rsid w:val="10B032A4"/>
    <w:rsid w:val="10B309F0"/>
    <w:rsid w:val="10B77D5F"/>
    <w:rsid w:val="10B93EAC"/>
    <w:rsid w:val="10C05D7B"/>
    <w:rsid w:val="10C85AC8"/>
    <w:rsid w:val="10C85D13"/>
    <w:rsid w:val="10E2701F"/>
    <w:rsid w:val="10F16DCD"/>
    <w:rsid w:val="10F62635"/>
    <w:rsid w:val="10F74CFE"/>
    <w:rsid w:val="110425E4"/>
    <w:rsid w:val="112A25C0"/>
    <w:rsid w:val="113413B0"/>
    <w:rsid w:val="114C494B"/>
    <w:rsid w:val="115033D9"/>
    <w:rsid w:val="11553800"/>
    <w:rsid w:val="115B38AD"/>
    <w:rsid w:val="11665A0D"/>
    <w:rsid w:val="117048C5"/>
    <w:rsid w:val="118A2253"/>
    <w:rsid w:val="118E6531"/>
    <w:rsid w:val="11A021F8"/>
    <w:rsid w:val="11A06871"/>
    <w:rsid w:val="11AD426E"/>
    <w:rsid w:val="11B06995"/>
    <w:rsid w:val="11C0052E"/>
    <w:rsid w:val="11D16ECB"/>
    <w:rsid w:val="11D85406"/>
    <w:rsid w:val="12160F3D"/>
    <w:rsid w:val="12A54D4B"/>
    <w:rsid w:val="12AB3870"/>
    <w:rsid w:val="12BB31E6"/>
    <w:rsid w:val="12BE2ED4"/>
    <w:rsid w:val="12D20E80"/>
    <w:rsid w:val="12D41BED"/>
    <w:rsid w:val="12DE15D3"/>
    <w:rsid w:val="12DF1144"/>
    <w:rsid w:val="12E24E19"/>
    <w:rsid w:val="12F643C7"/>
    <w:rsid w:val="130A04BB"/>
    <w:rsid w:val="130C4392"/>
    <w:rsid w:val="1321385B"/>
    <w:rsid w:val="13217AFD"/>
    <w:rsid w:val="13272F7A"/>
    <w:rsid w:val="132C233E"/>
    <w:rsid w:val="134204EF"/>
    <w:rsid w:val="13660FE0"/>
    <w:rsid w:val="136664A0"/>
    <w:rsid w:val="137C1C8F"/>
    <w:rsid w:val="13841890"/>
    <w:rsid w:val="13926079"/>
    <w:rsid w:val="13A13B8C"/>
    <w:rsid w:val="13A60613"/>
    <w:rsid w:val="13AC21AA"/>
    <w:rsid w:val="13C37F68"/>
    <w:rsid w:val="13CB3188"/>
    <w:rsid w:val="13CD2A8C"/>
    <w:rsid w:val="13E039BA"/>
    <w:rsid w:val="13E61520"/>
    <w:rsid w:val="13F637CD"/>
    <w:rsid w:val="13FA068E"/>
    <w:rsid w:val="142F05CE"/>
    <w:rsid w:val="14323171"/>
    <w:rsid w:val="14360F37"/>
    <w:rsid w:val="143E63F9"/>
    <w:rsid w:val="144A4FC4"/>
    <w:rsid w:val="145E7413"/>
    <w:rsid w:val="146E1D08"/>
    <w:rsid w:val="1487230E"/>
    <w:rsid w:val="1497412F"/>
    <w:rsid w:val="14B76C54"/>
    <w:rsid w:val="14EC3E47"/>
    <w:rsid w:val="15046F7F"/>
    <w:rsid w:val="150E3038"/>
    <w:rsid w:val="15240574"/>
    <w:rsid w:val="152500E3"/>
    <w:rsid w:val="15282FD9"/>
    <w:rsid w:val="152F25BA"/>
    <w:rsid w:val="154C514C"/>
    <w:rsid w:val="154F6C3C"/>
    <w:rsid w:val="1574656B"/>
    <w:rsid w:val="15763753"/>
    <w:rsid w:val="15793835"/>
    <w:rsid w:val="15883C49"/>
    <w:rsid w:val="158D1EAF"/>
    <w:rsid w:val="1596310C"/>
    <w:rsid w:val="15AA2453"/>
    <w:rsid w:val="15BC36F9"/>
    <w:rsid w:val="15CA4C2B"/>
    <w:rsid w:val="15EF3AF7"/>
    <w:rsid w:val="15F25956"/>
    <w:rsid w:val="161A0B74"/>
    <w:rsid w:val="161E1735"/>
    <w:rsid w:val="16357F4B"/>
    <w:rsid w:val="163B5EDD"/>
    <w:rsid w:val="163F689C"/>
    <w:rsid w:val="16501F82"/>
    <w:rsid w:val="16551BAC"/>
    <w:rsid w:val="16652313"/>
    <w:rsid w:val="1673312F"/>
    <w:rsid w:val="168D0143"/>
    <w:rsid w:val="169721C5"/>
    <w:rsid w:val="16BA3FE7"/>
    <w:rsid w:val="16C84290"/>
    <w:rsid w:val="16CB1E6E"/>
    <w:rsid w:val="16D76A65"/>
    <w:rsid w:val="16E01092"/>
    <w:rsid w:val="16FA3DEE"/>
    <w:rsid w:val="16FE5A71"/>
    <w:rsid w:val="170B5EA3"/>
    <w:rsid w:val="171320B4"/>
    <w:rsid w:val="172123D6"/>
    <w:rsid w:val="17254CF2"/>
    <w:rsid w:val="17377549"/>
    <w:rsid w:val="175B0F1E"/>
    <w:rsid w:val="17716EB9"/>
    <w:rsid w:val="17844A01"/>
    <w:rsid w:val="178D1819"/>
    <w:rsid w:val="1792140E"/>
    <w:rsid w:val="17AF15E7"/>
    <w:rsid w:val="17B80644"/>
    <w:rsid w:val="17BF6EB3"/>
    <w:rsid w:val="17C57205"/>
    <w:rsid w:val="17C612A2"/>
    <w:rsid w:val="17D8444E"/>
    <w:rsid w:val="17E47CAD"/>
    <w:rsid w:val="17E625C2"/>
    <w:rsid w:val="18025FDB"/>
    <w:rsid w:val="18051D7D"/>
    <w:rsid w:val="180D4085"/>
    <w:rsid w:val="18335364"/>
    <w:rsid w:val="18396CD2"/>
    <w:rsid w:val="187212AC"/>
    <w:rsid w:val="18B36492"/>
    <w:rsid w:val="18BF34AF"/>
    <w:rsid w:val="18D05AC7"/>
    <w:rsid w:val="18DE232D"/>
    <w:rsid w:val="18E216F1"/>
    <w:rsid w:val="18E67433"/>
    <w:rsid w:val="18F2497C"/>
    <w:rsid w:val="18FF3E1B"/>
    <w:rsid w:val="191A451F"/>
    <w:rsid w:val="192F0DDA"/>
    <w:rsid w:val="1945415A"/>
    <w:rsid w:val="195E51D3"/>
    <w:rsid w:val="199A10B7"/>
    <w:rsid w:val="199E7D0E"/>
    <w:rsid w:val="19A64B66"/>
    <w:rsid w:val="19B32308"/>
    <w:rsid w:val="19D21766"/>
    <w:rsid w:val="19FB6C73"/>
    <w:rsid w:val="19FC2762"/>
    <w:rsid w:val="1A177F9E"/>
    <w:rsid w:val="1A246AEB"/>
    <w:rsid w:val="1A2B7B75"/>
    <w:rsid w:val="1A3E721A"/>
    <w:rsid w:val="1A683AA6"/>
    <w:rsid w:val="1A887C1A"/>
    <w:rsid w:val="1A951111"/>
    <w:rsid w:val="1A981A0C"/>
    <w:rsid w:val="1A9D028E"/>
    <w:rsid w:val="1AA21277"/>
    <w:rsid w:val="1ABF618E"/>
    <w:rsid w:val="1AC03B77"/>
    <w:rsid w:val="1B17775C"/>
    <w:rsid w:val="1B247C38"/>
    <w:rsid w:val="1B2A271F"/>
    <w:rsid w:val="1B477CE0"/>
    <w:rsid w:val="1B5C1491"/>
    <w:rsid w:val="1B6F4B4B"/>
    <w:rsid w:val="1B7937A7"/>
    <w:rsid w:val="1B895EE0"/>
    <w:rsid w:val="1B923B6B"/>
    <w:rsid w:val="1BB750B7"/>
    <w:rsid w:val="1BBA4C58"/>
    <w:rsid w:val="1BD50639"/>
    <w:rsid w:val="1BD937BC"/>
    <w:rsid w:val="1BF06A09"/>
    <w:rsid w:val="1BF65128"/>
    <w:rsid w:val="1BFC453C"/>
    <w:rsid w:val="1BFE6269"/>
    <w:rsid w:val="1C0F742A"/>
    <w:rsid w:val="1C157385"/>
    <w:rsid w:val="1C1945A6"/>
    <w:rsid w:val="1C1D7513"/>
    <w:rsid w:val="1C297D63"/>
    <w:rsid w:val="1C2D098F"/>
    <w:rsid w:val="1C400919"/>
    <w:rsid w:val="1C417F61"/>
    <w:rsid w:val="1C4824DF"/>
    <w:rsid w:val="1C5967C2"/>
    <w:rsid w:val="1C5E5533"/>
    <w:rsid w:val="1C656C23"/>
    <w:rsid w:val="1C705992"/>
    <w:rsid w:val="1C71170A"/>
    <w:rsid w:val="1C9D697F"/>
    <w:rsid w:val="1CAC3E56"/>
    <w:rsid w:val="1CBD494F"/>
    <w:rsid w:val="1CE046C9"/>
    <w:rsid w:val="1CF163A7"/>
    <w:rsid w:val="1D04432C"/>
    <w:rsid w:val="1D0667AD"/>
    <w:rsid w:val="1D067A9E"/>
    <w:rsid w:val="1D147435"/>
    <w:rsid w:val="1D1B167A"/>
    <w:rsid w:val="1D613C19"/>
    <w:rsid w:val="1D8316F5"/>
    <w:rsid w:val="1D8971C1"/>
    <w:rsid w:val="1D8C1578"/>
    <w:rsid w:val="1DB34357"/>
    <w:rsid w:val="1DE57CB9"/>
    <w:rsid w:val="1DF60CD6"/>
    <w:rsid w:val="1DFE0D7B"/>
    <w:rsid w:val="1DFF4788"/>
    <w:rsid w:val="1E214C26"/>
    <w:rsid w:val="1E402494"/>
    <w:rsid w:val="1E45225B"/>
    <w:rsid w:val="1E63486F"/>
    <w:rsid w:val="1E8F7C25"/>
    <w:rsid w:val="1ECD445B"/>
    <w:rsid w:val="1ED71DD0"/>
    <w:rsid w:val="1EF32682"/>
    <w:rsid w:val="1EF5217E"/>
    <w:rsid w:val="1F0626C4"/>
    <w:rsid w:val="1F0B0D8A"/>
    <w:rsid w:val="1F2C0F69"/>
    <w:rsid w:val="1F2C47B3"/>
    <w:rsid w:val="1F4C48BD"/>
    <w:rsid w:val="1F6133E6"/>
    <w:rsid w:val="1F631E38"/>
    <w:rsid w:val="1F841582"/>
    <w:rsid w:val="1FA84DA5"/>
    <w:rsid w:val="1FAE260D"/>
    <w:rsid w:val="1FE24477"/>
    <w:rsid w:val="1FF97A4C"/>
    <w:rsid w:val="200E1C53"/>
    <w:rsid w:val="203D1087"/>
    <w:rsid w:val="204304C8"/>
    <w:rsid w:val="205450C6"/>
    <w:rsid w:val="205632FF"/>
    <w:rsid w:val="205B190F"/>
    <w:rsid w:val="20660D56"/>
    <w:rsid w:val="207548D4"/>
    <w:rsid w:val="207E0F00"/>
    <w:rsid w:val="20983B39"/>
    <w:rsid w:val="209E2469"/>
    <w:rsid w:val="20AD01D7"/>
    <w:rsid w:val="20AF6023"/>
    <w:rsid w:val="20C95670"/>
    <w:rsid w:val="20DA2AB7"/>
    <w:rsid w:val="20E550EB"/>
    <w:rsid w:val="20E9368B"/>
    <w:rsid w:val="20EF1769"/>
    <w:rsid w:val="20F070A1"/>
    <w:rsid w:val="20F907DA"/>
    <w:rsid w:val="20FD17BE"/>
    <w:rsid w:val="20FF7040"/>
    <w:rsid w:val="21284ECA"/>
    <w:rsid w:val="213A656E"/>
    <w:rsid w:val="21422DFD"/>
    <w:rsid w:val="214A0D92"/>
    <w:rsid w:val="215A751C"/>
    <w:rsid w:val="215E5BE1"/>
    <w:rsid w:val="215F4227"/>
    <w:rsid w:val="215F4766"/>
    <w:rsid w:val="2168390B"/>
    <w:rsid w:val="216C1524"/>
    <w:rsid w:val="2185375B"/>
    <w:rsid w:val="21A46224"/>
    <w:rsid w:val="21B14839"/>
    <w:rsid w:val="21B41808"/>
    <w:rsid w:val="21C1096F"/>
    <w:rsid w:val="21EA2970"/>
    <w:rsid w:val="21F35069"/>
    <w:rsid w:val="21F47D0E"/>
    <w:rsid w:val="221225CA"/>
    <w:rsid w:val="22135B75"/>
    <w:rsid w:val="221C138B"/>
    <w:rsid w:val="221C25CB"/>
    <w:rsid w:val="221F336B"/>
    <w:rsid w:val="222C7F30"/>
    <w:rsid w:val="223009B6"/>
    <w:rsid w:val="226606B1"/>
    <w:rsid w:val="2293117F"/>
    <w:rsid w:val="22B304A2"/>
    <w:rsid w:val="22B54083"/>
    <w:rsid w:val="22D60343"/>
    <w:rsid w:val="22EC56CC"/>
    <w:rsid w:val="22F36350"/>
    <w:rsid w:val="22F535FA"/>
    <w:rsid w:val="22F65827"/>
    <w:rsid w:val="23120246"/>
    <w:rsid w:val="232A616E"/>
    <w:rsid w:val="23386A7D"/>
    <w:rsid w:val="233F7DCA"/>
    <w:rsid w:val="23446005"/>
    <w:rsid w:val="23684505"/>
    <w:rsid w:val="237F77E2"/>
    <w:rsid w:val="23804D49"/>
    <w:rsid w:val="23A24343"/>
    <w:rsid w:val="23BD3F0B"/>
    <w:rsid w:val="23BE2665"/>
    <w:rsid w:val="23F055C6"/>
    <w:rsid w:val="23FC7B97"/>
    <w:rsid w:val="24072635"/>
    <w:rsid w:val="24074378"/>
    <w:rsid w:val="2419618E"/>
    <w:rsid w:val="241A4435"/>
    <w:rsid w:val="243D7784"/>
    <w:rsid w:val="243E6375"/>
    <w:rsid w:val="24760B81"/>
    <w:rsid w:val="248875F1"/>
    <w:rsid w:val="2489254B"/>
    <w:rsid w:val="24945C1D"/>
    <w:rsid w:val="24B04F28"/>
    <w:rsid w:val="24B73638"/>
    <w:rsid w:val="24BD6006"/>
    <w:rsid w:val="24C624D4"/>
    <w:rsid w:val="24C7369D"/>
    <w:rsid w:val="24E60522"/>
    <w:rsid w:val="24F7347E"/>
    <w:rsid w:val="24F9018D"/>
    <w:rsid w:val="250A6132"/>
    <w:rsid w:val="252E36C2"/>
    <w:rsid w:val="253219FE"/>
    <w:rsid w:val="255B7FD2"/>
    <w:rsid w:val="257B496A"/>
    <w:rsid w:val="25801456"/>
    <w:rsid w:val="25893F5C"/>
    <w:rsid w:val="258C6D5F"/>
    <w:rsid w:val="2593449F"/>
    <w:rsid w:val="25B215E3"/>
    <w:rsid w:val="25DC5E46"/>
    <w:rsid w:val="260E1545"/>
    <w:rsid w:val="2640132A"/>
    <w:rsid w:val="264310FE"/>
    <w:rsid w:val="26433F23"/>
    <w:rsid w:val="264A66CE"/>
    <w:rsid w:val="264B30D4"/>
    <w:rsid w:val="266B082C"/>
    <w:rsid w:val="266E404E"/>
    <w:rsid w:val="268E1A5C"/>
    <w:rsid w:val="26CB7B6F"/>
    <w:rsid w:val="27075101"/>
    <w:rsid w:val="27097845"/>
    <w:rsid w:val="270A7F32"/>
    <w:rsid w:val="27147D1F"/>
    <w:rsid w:val="27264473"/>
    <w:rsid w:val="272C4BAB"/>
    <w:rsid w:val="27394801"/>
    <w:rsid w:val="27480DA7"/>
    <w:rsid w:val="274D0E1F"/>
    <w:rsid w:val="27514CF4"/>
    <w:rsid w:val="275237D6"/>
    <w:rsid w:val="275C222E"/>
    <w:rsid w:val="27766B34"/>
    <w:rsid w:val="27785051"/>
    <w:rsid w:val="27934BBF"/>
    <w:rsid w:val="27A44A0A"/>
    <w:rsid w:val="27B17B6D"/>
    <w:rsid w:val="27CA3820"/>
    <w:rsid w:val="27F21951"/>
    <w:rsid w:val="27F47943"/>
    <w:rsid w:val="280554C9"/>
    <w:rsid w:val="281C391F"/>
    <w:rsid w:val="283B1072"/>
    <w:rsid w:val="286219ED"/>
    <w:rsid w:val="286C7C88"/>
    <w:rsid w:val="28757E8C"/>
    <w:rsid w:val="287F01B3"/>
    <w:rsid w:val="289C5C7B"/>
    <w:rsid w:val="289E3886"/>
    <w:rsid w:val="28AD37B6"/>
    <w:rsid w:val="28B409B4"/>
    <w:rsid w:val="28CD1A76"/>
    <w:rsid w:val="28D027C1"/>
    <w:rsid w:val="28D728F5"/>
    <w:rsid w:val="28D74098"/>
    <w:rsid w:val="28D906B5"/>
    <w:rsid w:val="28D9666D"/>
    <w:rsid w:val="28EB2AD5"/>
    <w:rsid w:val="28EB3085"/>
    <w:rsid w:val="28FA3CFD"/>
    <w:rsid w:val="29195F6C"/>
    <w:rsid w:val="29252081"/>
    <w:rsid w:val="29275A5D"/>
    <w:rsid w:val="292B376C"/>
    <w:rsid w:val="29506674"/>
    <w:rsid w:val="295C312F"/>
    <w:rsid w:val="2964687E"/>
    <w:rsid w:val="296B50C5"/>
    <w:rsid w:val="29724C94"/>
    <w:rsid w:val="29BE6110"/>
    <w:rsid w:val="29BF2CAE"/>
    <w:rsid w:val="29C16D79"/>
    <w:rsid w:val="29E461CA"/>
    <w:rsid w:val="29E75473"/>
    <w:rsid w:val="29E76B67"/>
    <w:rsid w:val="2A134514"/>
    <w:rsid w:val="2A173A40"/>
    <w:rsid w:val="2A21662E"/>
    <w:rsid w:val="2A2678C3"/>
    <w:rsid w:val="2A273408"/>
    <w:rsid w:val="2A603968"/>
    <w:rsid w:val="2A7D7E1C"/>
    <w:rsid w:val="2A8D6CCA"/>
    <w:rsid w:val="2A9924AA"/>
    <w:rsid w:val="2A9E58A2"/>
    <w:rsid w:val="2AAF0549"/>
    <w:rsid w:val="2AAF4247"/>
    <w:rsid w:val="2AB35CCC"/>
    <w:rsid w:val="2ACF33D1"/>
    <w:rsid w:val="2AD040F8"/>
    <w:rsid w:val="2B0131D6"/>
    <w:rsid w:val="2B045315"/>
    <w:rsid w:val="2B122C35"/>
    <w:rsid w:val="2B3910D2"/>
    <w:rsid w:val="2B470F10"/>
    <w:rsid w:val="2B586026"/>
    <w:rsid w:val="2B6D09C6"/>
    <w:rsid w:val="2B88197A"/>
    <w:rsid w:val="2B940F71"/>
    <w:rsid w:val="2BA00A37"/>
    <w:rsid w:val="2BA8442D"/>
    <w:rsid w:val="2BCA0622"/>
    <w:rsid w:val="2BEC411D"/>
    <w:rsid w:val="2C071A43"/>
    <w:rsid w:val="2C0E2AD1"/>
    <w:rsid w:val="2C0F6728"/>
    <w:rsid w:val="2C1B0514"/>
    <w:rsid w:val="2C1C44E5"/>
    <w:rsid w:val="2C2059EC"/>
    <w:rsid w:val="2C244A8B"/>
    <w:rsid w:val="2C324E9D"/>
    <w:rsid w:val="2C7B7883"/>
    <w:rsid w:val="2C7C4C65"/>
    <w:rsid w:val="2C7D2A1A"/>
    <w:rsid w:val="2C92725E"/>
    <w:rsid w:val="2CA76CEC"/>
    <w:rsid w:val="2CAC29D6"/>
    <w:rsid w:val="2CCD5A5A"/>
    <w:rsid w:val="2CFE2B16"/>
    <w:rsid w:val="2D472E00"/>
    <w:rsid w:val="2D4F1427"/>
    <w:rsid w:val="2D5A7455"/>
    <w:rsid w:val="2D621714"/>
    <w:rsid w:val="2D720E3E"/>
    <w:rsid w:val="2D7D67A1"/>
    <w:rsid w:val="2D8639BE"/>
    <w:rsid w:val="2D9124BA"/>
    <w:rsid w:val="2D94503F"/>
    <w:rsid w:val="2D986AF6"/>
    <w:rsid w:val="2DAE257A"/>
    <w:rsid w:val="2DAF13AE"/>
    <w:rsid w:val="2DB15E74"/>
    <w:rsid w:val="2DB57E4B"/>
    <w:rsid w:val="2DB95E33"/>
    <w:rsid w:val="2DD05C60"/>
    <w:rsid w:val="2DD35EDB"/>
    <w:rsid w:val="2DDA6624"/>
    <w:rsid w:val="2DE86B42"/>
    <w:rsid w:val="2DFC337B"/>
    <w:rsid w:val="2E0D0AEF"/>
    <w:rsid w:val="2E242E8F"/>
    <w:rsid w:val="2E2732BD"/>
    <w:rsid w:val="2E280501"/>
    <w:rsid w:val="2E532A1D"/>
    <w:rsid w:val="2E8F7320"/>
    <w:rsid w:val="2E9F3EB4"/>
    <w:rsid w:val="2EA22753"/>
    <w:rsid w:val="2EA86BAF"/>
    <w:rsid w:val="2EB15996"/>
    <w:rsid w:val="2ED651E0"/>
    <w:rsid w:val="2EE30245"/>
    <w:rsid w:val="2EE97BBC"/>
    <w:rsid w:val="2EEA15D4"/>
    <w:rsid w:val="2F1871E9"/>
    <w:rsid w:val="2F1920D6"/>
    <w:rsid w:val="2F1D2BF9"/>
    <w:rsid w:val="2F423ABC"/>
    <w:rsid w:val="2F482013"/>
    <w:rsid w:val="2F5E3749"/>
    <w:rsid w:val="2F5F701D"/>
    <w:rsid w:val="2F655F55"/>
    <w:rsid w:val="2F6D41A5"/>
    <w:rsid w:val="2F70458C"/>
    <w:rsid w:val="2FBF5CA8"/>
    <w:rsid w:val="2FCA31B3"/>
    <w:rsid w:val="2FE24FA7"/>
    <w:rsid w:val="2FF84086"/>
    <w:rsid w:val="2FF96139"/>
    <w:rsid w:val="30043826"/>
    <w:rsid w:val="301B0190"/>
    <w:rsid w:val="30543E98"/>
    <w:rsid w:val="30577219"/>
    <w:rsid w:val="305F5242"/>
    <w:rsid w:val="309108BC"/>
    <w:rsid w:val="30972709"/>
    <w:rsid w:val="30A0052C"/>
    <w:rsid w:val="30A94822"/>
    <w:rsid w:val="30A9726C"/>
    <w:rsid w:val="30AD0B0B"/>
    <w:rsid w:val="30AD1EB0"/>
    <w:rsid w:val="30BD3640"/>
    <w:rsid w:val="30CC1770"/>
    <w:rsid w:val="30D431A5"/>
    <w:rsid w:val="30D435EB"/>
    <w:rsid w:val="30DF18B0"/>
    <w:rsid w:val="30E82F43"/>
    <w:rsid w:val="31195490"/>
    <w:rsid w:val="312E763C"/>
    <w:rsid w:val="31350C4C"/>
    <w:rsid w:val="31436545"/>
    <w:rsid w:val="31501142"/>
    <w:rsid w:val="31576C02"/>
    <w:rsid w:val="3182724D"/>
    <w:rsid w:val="319B00D5"/>
    <w:rsid w:val="31A67308"/>
    <w:rsid w:val="31B304DA"/>
    <w:rsid w:val="31B45EC9"/>
    <w:rsid w:val="31BB45F4"/>
    <w:rsid w:val="31C47610"/>
    <w:rsid w:val="31F6028F"/>
    <w:rsid w:val="31F81637"/>
    <w:rsid w:val="32094E19"/>
    <w:rsid w:val="321364C4"/>
    <w:rsid w:val="321F0552"/>
    <w:rsid w:val="32241C71"/>
    <w:rsid w:val="32313075"/>
    <w:rsid w:val="323A460A"/>
    <w:rsid w:val="3246605D"/>
    <w:rsid w:val="32600D96"/>
    <w:rsid w:val="326E688F"/>
    <w:rsid w:val="326F3B9E"/>
    <w:rsid w:val="3289387C"/>
    <w:rsid w:val="32BA12BD"/>
    <w:rsid w:val="32D216CC"/>
    <w:rsid w:val="32E34986"/>
    <w:rsid w:val="32E766E9"/>
    <w:rsid w:val="32FE2F79"/>
    <w:rsid w:val="3301066E"/>
    <w:rsid w:val="33557575"/>
    <w:rsid w:val="33686F6B"/>
    <w:rsid w:val="337A3C46"/>
    <w:rsid w:val="33800718"/>
    <w:rsid w:val="338969E9"/>
    <w:rsid w:val="33B04EA4"/>
    <w:rsid w:val="33B57CD6"/>
    <w:rsid w:val="33B90086"/>
    <w:rsid w:val="33BB5DB6"/>
    <w:rsid w:val="33F109FA"/>
    <w:rsid w:val="33FD207A"/>
    <w:rsid w:val="340300E9"/>
    <w:rsid w:val="34050C5E"/>
    <w:rsid w:val="341F6763"/>
    <w:rsid w:val="34503FFB"/>
    <w:rsid w:val="345117AD"/>
    <w:rsid w:val="34596021"/>
    <w:rsid w:val="346F3BA7"/>
    <w:rsid w:val="34711F8B"/>
    <w:rsid w:val="34740116"/>
    <w:rsid w:val="34944A0F"/>
    <w:rsid w:val="349A34DB"/>
    <w:rsid w:val="34A06D2F"/>
    <w:rsid w:val="34B15200"/>
    <w:rsid w:val="34BF705E"/>
    <w:rsid w:val="34C53F49"/>
    <w:rsid w:val="34C54AD8"/>
    <w:rsid w:val="34CC4B3B"/>
    <w:rsid w:val="34CC52D7"/>
    <w:rsid w:val="34D348B8"/>
    <w:rsid w:val="34D76FBE"/>
    <w:rsid w:val="34DF500B"/>
    <w:rsid w:val="34E70AD6"/>
    <w:rsid w:val="34F433BA"/>
    <w:rsid w:val="35132A9E"/>
    <w:rsid w:val="35301450"/>
    <w:rsid w:val="35367747"/>
    <w:rsid w:val="355D1FC2"/>
    <w:rsid w:val="356A758F"/>
    <w:rsid w:val="35752890"/>
    <w:rsid w:val="358A3883"/>
    <w:rsid w:val="35A448C2"/>
    <w:rsid w:val="35B80D71"/>
    <w:rsid w:val="35D805C4"/>
    <w:rsid w:val="35DF2B69"/>
    <w:rsid w:val="35EC0271"/>
    <w:rsid w:val="3604351D"/>
    <w:rsid w:val="360665DE"/>
    <w:rsid w:val="36201B3B"/>
    <w:rsid w:val="36203B2D"/>
    <w:rsid w:val="362D444E"/>
    <w:rsid w:val="362D7FF8"/>
    <w:rsid w:val="362E3E38"/>
    <w:rsid w:val="364D63A5"/>
    <w:rsid w:val="365E28A7"/>
    <w:rsid w:val="365F26EE"/>
    <w:rsid w:val="36613E2D"/>
    <w:rsid w:val="366B3E1E"/>
    <w:rsid w:val="368E0331"/>
    <w:rsid w:val="36A04C6E"/>
    <w:rsid w:val="36A858D0"/>
    <w:rsid w:val="36BF2124"/>
    <w:rsid w:val="36C42854"/>
    <w:rsid w:val="36DC7704"/>
    <w:rsid w:val="36E97786"/>
    <w:rsid w:val="37015A93"/>
    <w:rsid w:val="37254F27"/>
    <w:rsid w:val="37396A83"/>
    <w:rsid w:val="37631E57"/>
    <w:rsid w:val="376A3770"/>
    <w:rsid w:val="377A4B26"/>
    <w:rsid w:val="377E3A62"/>
    <w:rsid w:val="378B02FC"/>
    <w:rsid w:val="3791131E"/>
    <w:rsid w:val="379410F4"/>
    <w:rsid w:val="37AB5678"/>
    <w:rsid w:val="37C30D25"/>
    <w:rsid w:val="37C41C2B"/>
    <w:rsid w:val="37DC6E40"/>
    <w:rsid w:val="37DF696F"/>
    <w:rsid w:val="37F720AC"/>
    <w:rsid w:val="37FB4456"/>
    <w:rsid w:val="381F59CC"/>
    <w:rsid w:val="3821593A"/>
    <w:rsid w:val="38285E64"/>
    <w:rsid w:val="382B20B3"/>
    <w:rsid w:val="38417D8A"/>
    <w:rsid w:val="38461D1E"/>
    <w:rsid w:val="38465EC0"/>
    <w:rsid w:val="38495459"/>
    <w:rsid w:val="38516E14"/>
    <w:rsid w:val="385B20CD"/>
    <w:rsid w:val="38600AEB"/>
    <w:rsid w:val="38650F62"/>
    <w:rsid w:val="386A1713"/>
    <w:rsid w:val="38817344"/>
    <w:rsid w:val="3888024C"/>
    <w:rsid w:val="38A74BF9"/>
    <w:rsid w:val="38AC78FA"/>
    <w:rsid w:val="38B7563D"/>
    <w:rsid w:val="38B92017"/>
    <w:rsid w:val="38DB7D7B"/>
    <w:rsid w:val="38E00CC0"/>
    <w:rsid w:val="38EE3475"/>
    <w:rsid w:val="390A3637"/>
    <w:rsid w:val="392A7982"/>
    <w:rsid w:val="3931022D"/>
    <w:rsid w:val="393A5014"/>
    <w:rsid w:val="396665B7"/>
    <w:rsid w:val="39677309"/>
    <w:rsid w:val="397F0B6A"/>
    <w:rsid w:val="39924D42"/>
    <w:rsid w:val="399C1311"/>
    <w:rsid w:val="39BB7346"/>
    <w:rsid w:val="39CF56D4"/>
    <w:rsid w:val="39DD669A"/>
    <w:rsid w:val="39F417FA"/>
    <w:rsid w:val="3A1C6D85"/>
    <w:rsid w:val="3A1F0DF9"/>
    <w:rsid w:val="3A2E021B"/>
    <w:rsid w:val="3A2F53DF"/>
    <w:rsid w:val="3A7A6D98"/>
    <w:rsid w:val="3A933220"/>
    <w:rsid w:val="3A9643BE"/>
    <w:rsid w:val="3A9A06D8"/>
    <w:rsid w:val="3AB0345D"/>
    <w:rsid w:val="3ACB7183"/>
    <w:rsid w:val="3AE841F3"/>
    <w:rsid w:val="3B012802"/>
    <w:rsid w:val="3B3836C7"/>
    <w:rsid w:val="3B4626B8"/>
    <w:rsid w:val="3B4C7172"/>
    <w:rsid w:val="3B4E4C98"/>
    <w:rsid w:val="3B5B0FEB"/>
    <w:rsid w:val="3B5F61AE"/>
    <w:rsid w:val="3B6B584A"/>
    <w:rsid w:val="3BB92E6A"/>
    <w:rsid w:val="3BD0212B"/>
    <w:rsid w:val="3BDA7340"/>
    <w:rsid w:val="3BE75B33"/>
    <w:rsid w:val="3BE965F9"/>
    <w:rsid w:val="3C0B10D5"/>
    <w:rsid w:val="3C255FEA"/>
    <w:rsid w:val="3C3B1EA3"/>
    <w:rsid w:val="3C4168C9"/>
    <w:rsid w:val="3C5B4A7D"/>
    <w:rsid w:val="3C6A38E9"/>
    <w:rsid w:val="3C7250F5"/>
    <w:rsid w:val="3C797F99"/>
    <w:rsid w:val="3C800A4A"/>
    <w:rsid w:val="3C880AB0"/>
    <w:rsid w:val="3C8B7826"/>
    <w:rsid w:val="3CC203CC"/>
    <w:rsid w:val="3CC2331A"/>
    <w:rsid w:val="3CE202A8"/>
    <w:rsid w:val="3CF274BE"/>
    <w:rsid w:val="3CF32897"/>
    <w:rsid w:val="3D0038A0"/>
    <w:rsid w:val="3D157D37"/>
    <w:rsid w:val="3D216F2D"/>
    <w:rsid w:val="3D2F6973"/>
    <w:rsid w:val="3D3305EA"/>
    <w:rsid w:val="3D53527D"/>
    <w:rsid w:val="3D577B32"/>
    <w:rsid w:val="3D857011"/>
    <w:rsid w:val="3DA41C7B"/>
    <w:rsid w:val="3DC00330"/>
    <w:rsid w:val="3DC63DD1"/>
    <w:rsid w:val="3DD91623"/>
    <w:rsid w:val="3DEB12BB"/>
    <w:rsid w:val="3E185E32"/>
    <w:rsid w:val="3E3948A1"/>
    <w:rsid w:val="3E3B5BB9"/>
    <w:rsid w:val="3E4619B8"/>
    <w:rsid w:val="3E4F1EC7"/>
    <w:rsid w:val="3E57400A"/>
    <w:rsid w:val="3E841CC2"/>
    <w:rsid w:val="3E895FE7"/>
    <w:rsid w:val="3E8A3BB3"/>
    <w:rsid w:val="3EA871A4"/>
    <w:rsid w:val="3EC63814"/>
    <w:rsid w:val="3EE841CC"/>
    <w:rsid w:val="3EF26282"/>
    <w:rsid w:val="3EF50F37"/>
    <w:rsid w:val="3F0E08CB"/>
    <w:rsid w:val="3F275F2C"/>
    <w:rsid w:val="3F406FEE"/>
    <w:rsid w:val="3F4B0F9A"/>
    <w:rsid w:val="3F72196F"/>
    <w:rsid w:val="3F830C89"/>
    <w:rsid w:val="3F836EDA"/>
    <w:rsid w:val="3FA2799A"/>
    <w:rsid w:val="3FAF5BB6"/>
    <w:rsid w:val="3FC020EA"/>
    <w:rsid w:val="3FE060DB"/>
    <w:rsid w:val="3FEF7C44"/>
    <w:rsid w:val="4042792B"/>
    <w:rsid w:val="404D302B"/>
    <w:rsid w:val="40690E39"/>
    <w:rsid w:val="40A62E81"/>
    <w:rsid w:val="40A74EB3"/>
    <w:rsid w:val="40C9462F"/>
    <w:rsid w:val="40D24B18"/>
    <w:rsid w:val="40D865C4"/>
    <w:rsid w:val="40DA0D7C"/>
    <w:rsid w:val="40E816EB"/>
    <w:rsid w:val="40FA556E"/>
    <w:rsid w:val="40FD3F09"/>
    <w:rsid w:val="411128F0"/>
    <w:rsid w:val="41151554"/>
    <w:rsid w:val="41344930"/>
    <w:rsid w:val="4141765A"/>
    <w:rsid w:val="415146FD"/>
    <w:rsid w:val="41526B64"/>
    <w:rsid w:val="415575CE"/>
    <w:rsid w:val="415B1EBD"/>
    <w:rsid w:val="417C49FE"/>
    <w:rsid w:val="4181636E"/>
    <w:rsid w:val="41A54B4A"/>
    <w:rsid w:val="41AE2D1C"/>
    <w:rsid w:val="41B04451"/>
    <w:rsid w:val="41B0445E"/>
    <w:rsid w:val="41C5325F"/>
    <w:rsid w:val="41CA788D"/>
    <w:rsid w:val="41D75A95"/>
    <w:rsid w:val="42390D6B"/>
    <w:rsid w:val="424455E5"/>
    <w:rsid w:val="4249318C"/>
    <w:rsid w:val="424E2E4F"/>
    <w:rsid w:val="425C6541"/>
    <w:rsid w:val="426104F4"/>
    <w:rsid w:val="427A45AA"/>
    <w:rsid w:val="428117D6"/>
    <w:rsid w:val="42831B60"/>
    <w:rsid w:val="428D00BE"/>
    <w:rsid w:val="42A45AE6"/>
    <w:rsid w:val="42CC5625"/>
    <w:rsid w:val="42E00D9F"/>
    <w:rsid w:val="42E61E35"/>
    <w:rsid w:val="42E83C6D"/>
    <w:rsid w:val="431D75FE"/>
    <w:rsid w:val="43246398"/>
    <w:rsid w:val="43282273"/>
    <w:rsid w:val="433C187A"/>
    <w:rsid w:val="434137C4"/>
    <w:rsid w:val="43661FA0"/>
    <w:rsid w:val="437C1F45"/>
    <w:rsid w:val="43B83004"/>
    <w:rsid w:val="43BB5451"/>
    <w:rsid w:val="43D3757F"/>
    <w:rsid w:val="43E22422"/>
    <w:rsid w:val="43EA39CC"/>
    <w:rsid w:val="43F40165"/>
    <w:rsid w:val="441B5933"/>
    <w:rsid w:val="443570D7"/>
    <w:rsid w:val="4459501E"/>
    <w:rsid w:val="445D419E"/>
    <w:rsid w:val="447833E5"/>
    <w:rsid w:val="44887A84"/>
    <w:rsid w:val="449C4CC6"/>
    <w:rsid w:val="44A92F3F"/>
    <w:rsid w:val="44B85878"/>
    <w:rsid w:val="44C851C8"/>
    <w:rsid w:val="44D80ABA"/>
    <w:rsid w:val="44F259C2"/>
    <w:rsid w:val="450949CD"/>
    <w:rsid w:val="450B0DDE"/>
    <w:rsid w:val="451A2516"/>
    <w:rsid w:val="45390767"/>
    <w:rsid w:val="45421FCD"/>
    <w:rsid w:val="456A0921"/>
    <w:rsid w:val="459B1F40"/>
    <w:rsid w:val="45A476A5"/>
    <w:rsid w:val="45AC2B2B"/>
    <w:rsid w:val="45C11FC0"/>
    <w:rsid w:val="45E2669A"/>
    <w:rsid w:val="45E75259"/>
    <w:rsid w:val="45F92A13"/>
    <w:rsid w:val="45F97EF6"/>
    <w:rsid w:val="45FD4563"/>
    <w:rsid w:val="46032E96"/>
    <w:rsid w:val="460B5851"/>
    <w:rsid w:val="46233B9F"/>
    <w:rsid w:val="464B2443"/>
    <w:rsid w:val="46C44C46"/>
    <w:rsid w:val="46D05DC3"/>
    <w:rsid w:val="46D27A40"/>
    <w:rsid w:val="46D31D8E"/>
    <w:rsid w:val="46D83ABF"/>
    <w:rsid w:val="46E266F9"/>
    <w:rsid w:val="46FA0409"/>
    <w:rsid w:val="47082F5C"/>
    <w:rsid w:val="471F1551"/>
    <w:rsid w:val="4728199E"/>
    <w:rsid w:val="47413903"/>
    <w:rsid w:val="47474688"/>
    <w:rsid w:val="47520AE3"/>
    <w:rsid w:val="475A3339"/>
    <w:rsid w:val="476601E2"/>
    <w:rsid w:val="47882E21"/>
    <w:rsid w:val="479A2130"/>
    <w:rsid w:val="479C4FDD"/>
    <w:rsid w:val="47A15E61"/>
    <w:rsid w:val="47A81BD4"/>
    <w:rsid w:val="47F80042"/>
    <w:rsid w:val="47FE6C18"/>
    <w:rsid w:val="48080CD4"/>
    <w:rsid w:val="48154BA4"/>
    <w:rsid w:val="48733F90"/>
    <w:rsid w:val="48DB2F35"/>
    <w:rsid w:val="49093633"/>
    <w:rsid w:val="49180694"/>
    <w:rsid w:val="494E2313"/>
    <w:rsid w:val="49715A2D"/>
    <w:rsid w:val="49AD606D"/>
    <w:rsid w:val="49C32CF5"/>
    <w:rsid w:val="49C35B92"/>
    <w:rsid w:val="49C90446"/>
    <w:rsid w:val="49DE18DD"/>
    <w:rsid w:val="49ED62A0"/>
    <w:rsid w:val="49F57B95"/>
    <w:rsid w:val="49FB07B0"/>
    <w:rsid w:val="49FE565F"/>
    <w:rsid w:val="4A1A65A2"/>
    <w:rsid w:val="4A41607E"/>
    <w:rsid w:val="4A44591A"/>
    <w:rsid w:val="4A702F34"/>
    <w:rsid w:val="4A706FB0"/>
    <w:rsid w:val="4A7933B4"/>
    <w:rsid w:val="4A9B0728"/>
    <w:rsid w:val="4AAF28D1"/>
    <w:rsid w:val="4AE45BFB"/>
    <w:rsid w:val="4AF1706D"/>
    <w:rsid w:val="4B262FD0"/>
    <w:rsid w:val="4B281166"/>
    <w:rsid w:val="4B396745"/>
    <w:rsid w:val="4B3A10FE"/>
    <w:rsid w:val="4B4D0F13"/>
    <w:rsid w:val="4B565F6E"/>
    <w:rsid w:val="4BA3693A"/>
    <w:rsid w:val="4BAF73C3"/>
    <w:rsid w:val="4BB212CB"/>
    <w:rsid w:val="4BB51D8F"/>
    <w:rsid w:val="4BB54D7B"/>
    <w:rsid w:val="4BD9235C"/>
    <w:rsid w:val="4BDD4E1E"/>
    <w:rsid w:val="4C0B2731"/>
    <w:rsid w:val="4C1422B6"/>
    <w:rsid w:val="4C2C4B82"/>
    <w:rsid w:val="4C312059"/>
    <w:rsid w:val="4C382624"/>
    <w:rsid w:val="4C586ACF"/>
    <w:rsid w:val="4C6C31D0"/>
    <w:rsid w:val="4C6D6ECC"/>
    <w:rsid w:val="4C991AEB"/>
    <w:rsid w:val="4CE26193"/>
    <w:rsid w:val="4CE34B29"/>
    <w:rsid w:val="4CE832B7"/>
    <w:rsid w:val="4CEE561B"/>
    <w:rsid w:val="4CFD651E"/>
    <w:rsid w:val="4D04476B"/>
    <w:rsid w:val="4D046F69"/>
    <w:rsid w:val="4D1122D4"/>
    <w:rsid w:val="4D1255F2"/>
    <w:rsid w:val="4D1C7995"/>
    <w:rsid w:val="4D37405A"/>
    <w:rsid w:val="4D3E28A0"/>
    <w:rsid w:val="4D402928"/>
    <w:rsid w:val="4D5C3245"/>
    <w:rsid w:val="4D663D60"/>
    <w:rsid w:val="4D763298"/>
    <w:rsid w:val="4DC220FC"/>
    <w:rsid w:val="4DC9784A"/>
    <w:rsid w:val="4DCE60DD"/>
    <w:rsid w:val="4DD76C17"/>
    <w:rsid w:val="4DE52644"/>
    <w:rsid w:val="4E054FA6"/>
    <w:rsid w:val="4E2536B9"/>
    <w:rsid w:val="4E253B7B"/>
    <w:rsid w:val="4E255D2C"/>
    <w:rsid w:val="4E28352F"/>
    <w:rsid w:val="4E2C224E"/>
    <w:rsid w:val="4E484D29"/>
    <w:rsid w:val="4E54216E"/>
    <w:rsid w:val="4E584BB1"/>
    <w:rsid w:val="4E5873A6"/>
    <w:rsid w:val="4E5B35F7"/>
    <w:rsid w:val="4E5B7EBC"/>
    <w:rsid w:val="4E616639"/>
    <w:rsid w:val="4E7B61FE"/>
    <w:rsid w:val="4E7B76FB"/>
    <w:rsid w:val="4E95627B"/>
    <w:rsid w:val="4EA96124"/>
    <w:rsid w:val="4EB34D80"/>
    <w:rsid w:val="4EB97F4D"/>
    <w:rsid w:val="4EC004A5"/>
    <w:rsid w:val="4ED344AE"/>
    <w:rsid w:val="4EFE5534"/>
    <w:rsid w:val="4F0153E0"/>
    <w:rsid w:val="4F170310"/>
    <w:rsid w:val="4F1B7932"/>
    <w:rsid w:val="4F473A81"/>
    <w:rsid w:val="4F822221"/>
    <w:rsid w:val="4F8A0B75"/>
    <w:rsid w:val="4FAC7D88"/>
    <w:rsid w:val="4FB30CA9"/>
    <w:rsid w:val="4FBD16B4"/>
    <w:rsid w:val="4FCD55F5"/>
    <w:rsid w:val="4FE85264"/>
    <w:rsid w:val="4FFA44AF"/>
    <w:rsid w:val="4FFC0A3A"/>
    <w:rsid w:val="50131BB5"/>
    <w:rsid w:val="501A5098"/>
    <w:rsid w:val="50554DF4"/>
    <w:rsid w:val="505E3468"/>
    <w:rsid w:val="50843423"/>
    <w:rsid w:val="50AF5037"/>
    <w:rsid w:val="50EF2622"/>
    <w:rsid w:val="510A7E4A"/>
    <w:rsid w:val="510F05CE"/>
    <w:rsid w:val="51150640"/>
    <w:rsid w:val="512166AA"/>
    <w:rsid w:val="512E03AD"/>
    <w:rsid w:val="51435C5C"/>
    <w:rsid w:val="51500C5C"/>
    <w:rsid w:val="516543C6"/>
    <w:rsid w:val="51676676"/>
    <w:rsid w:val="51736DAF"/>
    <w:rsid w:val="51761433"/>
    <w:rsid w:val="51763C7B"/>
    <w:rsid w:val="518F6294"/>
    <w:rsid w:val="51B84622"/>
    <w:rsid w:val="51E83E8B"/>
    <w:rsid w:val="51FF3ED5"/>
    <w:rsid w:val="520F4294"/>
    <w:rsid w:val="52295F56"/>
    <w:rsid w:val="524F0A3A"/>
    <w:rsid w:val="52600C99"/>
    <w:rsid w:val="52693173"/>
    <w:rsid w:val="527252B8"/>
    <w:rsid w:val="529766F8"/>
    <w:rsid w:val="529D307A"/>
    <w:rsid w:val="52AC274C"/>
    <w:rsid w:val="52CA163E"/>
    <w:rsid w:val="52E635B0"/>
    <w:rsid w:val="53005373"/>
    <w:rsid w:val="53010E8A"/>
    <w:rsid w:val="534F0485"/>
    <w:rsid w:val="535574D8"/>
    <w:rsid w:val="535C12D1"/>
    <w:rsid w:val="535F50D0"/>
    <w:rsid w:val="5364236F"/>
    <w:rsid w:val="536946AB"/>
    <w:rsid w:val="536B1B61"/>
    <w:rsid w:val="536C544A"/>
    <w:rsid w:val="538A03E0"/>
    <w:rsid w:val="539354E6"/>
    <w:rsid w:val="53962EE1"/>
    <w:rsid w:val="539F0D5A"/>
    <w:rsid w:val="53B13BBE"/>
    <w:rsid w:val="53BF452D"/>
    <w:rsid w:val="53C30D8D"/>
    <w:rsid w:val="53D46B7A"/>
    <w:rsid w:val="53EE23BF"/>
    <w:rsid w:val="53F06FCA"/>
    <w:rsid w:val="541D0663"/>
    <w:rsid w:val="54642756"/>
    <w:rsid w:val="54681BBC"/>
    <w:rsid w:val="547277F2"/>
    <w:rsid w:val="54915A5F"/>
    <w:rsid w:val="54A85071"/>
    <w:rsid w:val="54B7270E"/>
    <w:rsid w:val="54BF4C96"/>
    <w:rsid w:val="54F25559"/>
    <w:rsid w:val="54F613CB"/>
    <w:rsid w:val="55216B22"/>
    <w:rsid w:val="55306E54"/>
    <w:rsid w:val="553A5043"/>
    <w:rsid w:val="55537397"/>
    <w:rsid w:val="555E7D76"/>
    <w:rsid w:val="556C60B3"/>
    <w:rsid w:val="557F21C6"/>
    <w:rsid w:val="557F3674"/>
    <w:rsid w:val="55A06D91"/>
    <w:rsid w:val="55A3576E"/>
    <w:rsid w:val="55CB3A46"/>
    <w:rsid w:val="55E77D6B"/>
    <w:rsid w:val="55EB4403"/>
    <w:rsid w:val="55F22EC4"/>
    <w:rsid w:val="55F935FB"/>
    <w:rsid w:val="55FE5EE0"/>
    <w:rsid w:val="5606068F"/>
    <w:rsid w:val="561A3C9D"/>
    <w:rsid w:val="56222973"/>
    <w:rsid w:val="56310F05"/>
    <w:rsid w:val="56345D01"/>
    <w:rsid w:val="56347BFE"/>
    <w:rsid w:val="56383F0B"/>
    <w:rsid w:val="563B3B64"/>
    <w:rsid w:val="565C2946"/>
    <w:rsid w:val="5664435F"/>
    <w:rsid w:val="56890A8D"/>
    <w:rsid w:val="569A6B8C"/>
    <w:rsid w:val="569D5FCB"/>
    <w:rsid w:val="56B51C18"/>
    <w:rsid w:val="56DD1ADA"/>
    <w:rsid w:val="56FE35BF"/>
    <w:rsid w:val="57203535"/>
    <w:rsid w:val="5720659C"/>
    <w:rsid w:val="57283E0B"/>
    <w:rsid w:val="57312A06"/>
    <w:rsid w:val="576158FB"/>
    <w:rsid w:val="576B5785"/>
    <w:rsid w:val="5781726E"/>
    <w:rsid w:val="5785616A"/>
    <w:rsid w:val="57C9597B"/>
    <w:rsid w:val="57EB51CE"/>
    <w:rsid w:val="58216C5D"/>
    <w:rsid w:val="582F7C9C"/>
    <w:rsid w:val="58325FE5"/>
    <w:rsid w:val="583E1426"/>
    <w:rsid w:val="585039A6"/>
    <w:rsid w:val="585C28AB"/>
    <w:rsid w:val="586701A1"/>
    <w:rsid w:val="587C29ED"/>
    <w:rsid w:val="588A41A6"/>
    <w:rsid w:val="58A07F34"/>
    <w:rsid w:val="58B54151"/>
    <w:rsid w:val="58C24204"/>
    <w:rsid w:val="58CD31C1"/>
    <w:rsid w:val="58D75D19"/>
    <w:rsid w:val="58DB7B6B"/>
    <w:rsid w:val="58E00368"/>
    <w:rsid w:val="58E32A6C"/>
    <w:rsid w:val="58ED4F64"/>
    <w:rsid w:val="591E205D"/>
    <w:rsid w:val="59210902"/>
    <w:rsid w:val="59215342"/>
    <w:rsid w:val="593B3F1E"/>
    <w:rsid w:val="593B4656"/>
    <w:rsid w:val="593E44C7"/>
    <w:rsid w:val="59517F0B"/>
    <w:rsid w:val="595F58A2"/>
    <w:rsid w:val="59654336"/>
    <w:rsid w:val="598F746B"/>
    <w:rsid w:val="59B60181"/>
    <w:rsid w:val="59C1099F"/>
    <w:rsid w:val="59C969D3"/>
    <w:rsid w:val="59CA5962"/>
    <w:rsid w:val="5A276988"/>
    <w:rsid w:val="5A317220"/>
    <w:rsid w:val="5A3D6C08"/>
    <w:rsid w:val="5A580478"/>
    <w:rsid w:val="5A6D3C17"/>
    <w:rsid w:val="5AAA2F8A"/>
    <w:rsid w:val="5AAD49D1"/>
    <w:rsid w:val="5AB865E5"/>
    <w:rsid w:val="5ABA2624"/>
    <w:rsid w:val="5ABB39FE"/>
    <w:rsid w:val="5AC445F6"/>
    <w:rsid w:val="5AD122E5"/>
    <w:rsid w:val="5AE453BD"/>
    <w:rsid w:val="5AF42EC6"/>
    <w:rsid w:val="5AFA040B"/>
    <w:rsid w:val="5B1B5005"/>
    <w:rsid w:val="5B3927B9"/>
    <w:rsid w:val="5B3B0073"/>
    <w:rsid w:val="5B3E21DC"/>
    <w:rsid w:val="5B4041A6"/>
    <w:rsid w:val="5B4535FC"/>
    <w:rsid w:val="5B456AC6"/>
    <w:rsid w:val="5B6C7E29"/>
    <w:rsid w:val="5B702011"/>
    <w:rsid w:val="5B9B6CC5"/>
    <w:rsid w:val="5B9C2EB5"/>
    <w:rsid w:val="5BAD170D"/>
    <w:rsid w:val="5BD74432"/>
    <w:rsid w:val="5BFE03F6"/>
    <w:rsid w:val="5BFF6ACC"/>
    <w:rsid w:val="5C0A6E8C"/>
    <w:rsid w:val="5C19436E"/>
    <w:rsid w:val="5C3B23B0"/>
    <w:rsid w:val="5C551969"/>
    <w:rsid w:val="5C693288"/>
    <w:rsid w:val="5C8E760E"/>
    <w:rsid w:val="5C91292C"/>
    <w:rsid w:val="5CAF08B7"/>
    <w:rsid w:val="5CB32A73"/>
    <w:rsid w:val="5CD51940"/>
    <w:rsid w:val="5CFD7060"/>
    <w:rsid w:val="5D072428"/>
    <w:rsid w:val="5D123B56"/>
    <w:rsid w:val="5D187049"/>
    <w:rsid w:val="5D1D30A5"/>
    <w:rsid w:val="5D235F07"/>
    <w:rsid w:val="5D2378DB"/>
    <w:rsid w:val="5D2E6FEF"/>
    <w:rsid w:val="5D444EF8"/>
    <w:rsid w:val="5D566B16"/>
    <w:rsid w:val="5D5D18E6"/>
    <w:rsid w:val="5DD14A36"/>
    <w:rsid w:val="5DDE6969"/>
    <w:rsid w:val="5DFC702A"/>
    <w:rsid w:val="5E0D40E7"/>
    <w:rsid w:val="5E1C4F7B"/>
    <w:rsid w:val="5E25351D"/>
    <w:rsid w:val="5E4931BC"/>
    <w:rsid w:val="5E581E70"/>
    <w:rsid w:val="5E70435D"/>
    <w:rsid w:val="5E70700B"/>
    <w:rsid w:val="5E784311"/>
    <w:rsid w:val="5E7956DB"/>
    <w:rsid w:val="5E8F1627"/>
    <w:rsid w:val="5E916DC8"/>
    <w:rsid w:val="5E961547"/>
    <w:rsid w:val="5E9B09F9"/>
    <w:rsid w:val="5EE72D07"/>
    <w:rsid w:val="5EEA547B"/>
    <w:rsid w:val="5EED0B0C"/>
    <w:rsid w:val="5F0D5B98"/>
    <w:rsid w:val="5F1436C6"/>
    <w:rsid w:val="5F1D12CB"/>
    <w:rsid w:val="5F2B1033"/>
    <w:rsid w:val="5F35587B"/>
    <w:rsid w:val="5F4D3766"/>
    <w:rsid w:val="5F4F22C4"/>
    <w:rsid w:val="5F504E76"/>
    <w:rsid w:val="5F6A2A17"/>
    <w:rsid w:val="5F7D646E"/>
    <w:rsid w:val="5F7D7F1C"/>
    <w:rsid w:val="5F821A41"/>
    <w:rsid w:val="5F8235B3"/>
    <w:rsid w:val="5F824C39"/>
    <w:rsid w:val="5FB05B4B"/>
    <w:rsid w:val="5FB9411A"/>
    <w:rsid w:val="5FC03B07"/>
    <w:rsid w:val="5FC30301"/>
    <w:rsid w:val="5FD71A66"/>
    <w:rsid w:val="5FEA7730"/>
    <w:rsid w:val="5FFC4413"/>
    <w:rsid w:val="600D3631"/>
    <w:rsid w:val="603651C9"/>
    <w:rsid w:val="60657FE9"/>
    <w:rsid w:val="606C1599"/>
    <w:rsid w:val="607D096B"/>
    <w:rsid w:val="60870601"/>
    <w:rsid w:val="60981BA4"/>
    <w:rsid w:val="60A30D33"/>
    <w:rsid w:val="60AE7E03"/>
    <w:rsid w:val="60B151FE"/>
    <w:rsid w:val="60B830CD"/>
    <w:rsid w:val="60F6302D"/>
    <w:rsid w:val="61092F57"/>
    <w:rsid w:val="6110141C"/>
    <w:rsid w:val="61167757"/>
    <w:rsid w:val="612B059A"/>
    <w:rsid w:val="618C3446"/>
    <w:rsid w:val="61A730E0"/>
    <w:rsid w:val="61B424C8"/>
    <w:rsid w:val="61BA4586"/>
    <w:rsid w:val="61C15914"/>
    <w:rsid w:val="61D21690"/>
    <w:rsid w:val="61D81820"/>
    <w:rsid w:val="61DA0020"/>
    <w:rsid w:val="61F169E0"/>
    <w:rsid w:val="620D2519"/>
    <w:rsid w:val="620D6B6D"/>
    <w:rsid w:val="621A37F2"/>
    <w:rsid w:val="621F43E9"/>
    <w:rsid w:val="624B588B"/>
    <w:rsid w:val="62506121"/>
    <w:rsid w:val="626D17D6"/>
    <w:rsid w:val="629038C3"/>
    <w:rsid w:val="629D1EDE"/>
    <w:rsid w:val="629E5C56"/>
    <w:rsid w:val="62C87F3B"/>
    <w:rsid w:val="62D1432C"/>
    <w:rsid w:val="63105DC5"/>
    <w:rsid w:val="631D7DC5"/>
    <w:rsid w:val="633962AA"/>
    <w:rsid w:val="633E33FA"/>
    <w:rsid w:val="634E4F86"/>
    <w:rsid w:val="635E1A4C"/>
    <w:rsid w:val="637644DD"/>
    <w:rsid w:val="63831726"/>
    <w:rsid w:val="6389196F"/>
    <w:rsid w:val="638B7E59"/>
    <w:rsid w:val="63A11D9E"/>
    <w:rsid w:val="63A67290"/>
    <w:rsid w:val="63B42696"/>
    <w:rsid w:val="63DA4A6C"/>
    <w:rsid w:val="63E044E9"/>
    <w:rsid w:val="64176014"/>
    <w:rsid w:val="641F7849"/>
    <w:rsid w:val="642364CD"/>
    <w:rsid w:val="64386CEE"/>
    <w:rsid w:val="64504F04"/>
    <w:rsid w:val="6454481E"/>
    <w:rsid w:val="64560557"/>
    <w:rsid w:val="645F5F9F"/>
    <w:rsid w:val="64A752BA"/>
    <w:rsid w:val="64B67DAA"/>
    <w:rsid w:val="64B74DAD"/>
    <w:rsid w:val="64CF401E"/>
    <w:rsid w:val="64F1250A"/>
    <w:rsid w:val="64F14394"/>
    <w:rsid w:val="651215E1"/>
    <w:rsid w:val="65154E0A"/>
    <w:rsid w:val="652016BA"/>
    <w:rsid w:val="6522377E"/>
    <w:rsid w:val="653D7A86"/>
    <w:rsid w:val="654F5628"/>
    <w:rsid w:val="655C2FFD"/>
    <w:rsid w:val="65614141"/>
    <w:rsid w:val="659F7D1B"/>
    <w:rsid w:val="65AA3652"/>
    <w:rsid w:val="65B35574"/>
    <w:rsid w:val="65B82B60"/>
    <w:rsid w:val="65C41CFB"/>
    <w:rsid w:val="65CE6D8B"/>
    <w:rsid w:val="660C3428"/>
    <w:rsid w:val="661C136B"/>
    <w:rsid w:val="66291CDA"/>
    <w:rsid w:val="662B5608"/>
    <w:rsid w:val="663E1E4C"/>
    <w:rsid w:val="663F7D97"/>
    <w:rsid w:val="66846F11"/>
    <w:rsid w:val="6689537B"/>
    <w:rsid w:val="66A05988"/>
    <w:rsid w:val="66AB6254"/>
    <w:rsid w:val="66B545E5"/>
    <w:rsid w:val="66D005D0"/>
    <w:rsid w:val="670210D1"/>
    <w:rsid w:val="670A045C"/>
    <w:rsid w:val="670B716E"/>
    <w:rsid w:val="671C1C24"/>
    <w:rsid w:val="675B29A9"/>
    <w:rsid w:val="6764435D"/>
    <w:rsid w:val="677714F7"/>
    <w:rsid w:val="67874E83"/>
    <w:rsid w:val="679118E5"/>
    <w:rsid w:val="679A7B08"/>
    <w:rsid w:val="679C6B4C"/>
    <w:rsid w:val="67A354C4"/>
    <w:rsid w:val="67C42B1C"/>
    <w:rsid w:val="67C9401B"/>
    <w:rsid w:val="67D30150"/>
    <w:rsid w:val="67DB7004"/>
    <w:rsid w:val="67EE4F89"/>
    <w:rsid w:val="68066EFF"/>
    <w:rsid w:val="680926B6"/>
    <w:rsid w:val="680A1C4F"/>
    <w:rsid w:val="681A41F0"/>
    <w:rsid w:val="682233BB"/>
    <w:rsid w:val="68437083"/>
    <w:rsid w:val="68454972"/>
    <w:rsid w:val="6851162D"/>
    <w:rsid w:val="687B0381"/>
    <w:rsid w:val="687F4C1D"/>
    <w:rsid w:val="689361B2"/>
    <w:rsid w:val="68996105"/>
    <w:rsid w:val="68A76DEF"/>
    <w:rsid w:val="68C2756A"/>
    <w:rsid w:val="68CB1738"/>
    <w:rsid w:val="68FD2DE1"/>
    <w:rsid w:val="690F0847"/>
    <w:rsid w:val="690F0BE9"/>
    <w:rsid w:val="6915152B"/>
    <w:rsid w:val="692C5D69"/>
    <w:rsid w:val="693D1B33"/>
    <w:rsid w:val="694A247E"/>
    <w:rsid w:val="695A130B"/>
    <w:rsid w:val="69787200"/>
    <w:rsid w:val="697E2537"/>
    <w:rsid w:val="697E3A53"/>
    <w:rsid w:val="69896C65"/>
    <w:rsid w:val="699D0A15"/>
    <w:rsid w:val="69AE2C22"/>
    <w:rsid w:val="69CF65B0"/>
    <w:rsid w:val="6A0C425F"/>
    <w:rsid w:val="6A1C0729"/>
    <w:rsid w:val="6A3C4858"/>
    <w:rsid w:val="6A520D68"/>
    <w:rsid w:val="6A5A6906"/>
    <w:rsid w:val="6A5E1EE4"/>
    <w:rsid w:val="6A7241DA"/>
    <w:rsid w:val="6A771266"/>
    <w:rsid w:val="6A7E25F5"/>
    <w:rsid w:val="6ABC2709"/>
    <w:rsid w:val="6ABD7DF6"/>
    <w:rsid w:val="6ACB5C2B"/>
    <w:rsid w:val="6AE4798A"/>
    <w:rsid w:val="6B2667E8"/>
    <w:rsid w:val="6B413622"/>
    <w:rsid w:val="6B446208"/>
    <w:rsid w:val="6B642010"/>
    <w:rsid w:val="6B6A0DCB"/>
    <w:rsid w:val="6B6C2B07"/>
    <w:rsid w:val="6B87372B"/>
    <w:rsid w:val="6BA12123"/>
    <w:rsid w:val="6BA66E4A"/>
    <w:rsid w:val="6BDE5416"/>
    <w:rsid w:val="6BF55EFC"/>
    <w:rsid w:val="6BF61184"/>
    <w:rsid w:val="6C2C28FE"/>
    <w:rsid w:val="6C2C42D2"/>
    <w:rsid w:val="6C427652"/>
    <w:rsid w:val="6C513D7B"/>
    <w:rsid w:val="6C6258FC"/>
    <w:rsid w:val="6C684E81"/>
    <w:rsid w:val="6C6D760C"/>
    <w:rsid w:val="6C7215F1"/>
    <w:rsid w:val="6C8E02DC"/>
    <w:rsid w:val="6CBD3075"/>
    <w:rsid w:val="6CC446FE"/>
    <w:rsid w:val="6CC803A9"/>
    <w:rsid w:val="6CEF1588"/>
    <w:rsid w:val="6CF23B24"/>
    <w:rsid w:val="6D043FA6"/>
    <w:rsid w:val="6D0E459C"/>
    <w:rsid w:val="6D1E63B1"/>
    <w:rsid w:val="6D2032E6"/>
    <w:rsid w:val="6D203F11"/>
    <w:rsid w:val="6D30617B"/>
    <w:rsid w:val="6D3C0545"/>
    <w:rsid w:val="6D503294"/>
    <w:rsid w:val="6D871E5D"/>
    <w:rsid w:val="6DA305C4"/>
    <w:rsid w:val="6DB7708E"/>
    <w:rsid w:val="6DC20A4A"/>
    <w:rsid w:val="6DE12F65"/>
    <w:rsid w:val="6DEA7FA1"/>
    <w:rsid w:val="6DF606F4"/>
    <w:rsid w:val="6DF8337A"/>
    <w:rsid w:val="6E0E24E3"/>
    <w:rsid w:val="6E1C4E4E"/>
    <w:rsid w:val="6E2C178C"/>
    <w:rsid w:val="6E3F5BBC"/>
    <w:rsid w:val="6E496FD0"/>
    <w:rsid w:val="6E502C6C"/>
    <w:rsid w:val="6E664226"/>
    <w:rsid w:val="6E8064A0"/>
    <w:rsid w:val="6E8F1844"/>
    <w:rsid w:val="6E9047F2"/>
    <w:rsid w:val="6E9D1166"/>
    <w:rsid w:val="6EC07D65"/>
    <w:rsid w:val="6EDD4597"/>
    <w:rsid w:val="6F457B85"/>
    <w:rsid w:val="6F4D07E7"/>
    <w:rsid w:val="6F560DE8"/>
    <w:rsid w:val="6F7E6BF3"/>
    <w:rsid w:val="6F827023"/>
    <w:rsid w:val="6F936635"/>
    <w:rsid w:val="6FC572DF"/>
    <w:rsid w:val="6FCE5BF7"/>
    <w:rsid w:val="6FF60E21"/>
    <w:rsid w:val="6FFE5185"/>
    <w:rsid w:val="70003A62"/>
    <w:rsid w:val="70092FF8"/>
    <w:rsid w:val="70101899"/>
    <w:rsid w:val="70333E81"/>
    <w:rsid w:val="703979A4"/>
    <w:rsid w:val="706C59AF"/>
    <w:rsid w:val="70813675"/>
    <w:rsid w:val="7084221D"/>
    <w:rsid w:val="7084648B"/>
    <w:rsid w:val="70853FB1"/>
    <w:rsid w:val="70995ECF"/>
    <w:rsid w:val="70AC4D07"/>
    <w:rsid w:val="70B207FF"/>
    <w:rsid w:val="70BF2A0E"/>
    <w:rsid w:val="70C31153"/>
    <w:rsid w:val="70D76A75"/>
    <w:rsid w:val="70E37F25"/>
    <w:rsid w:val="70F6775A"/>
    <w:rsid w:val="710E36BE"/>
    <w:rsid w:val="710E3FF5"/>
    <w:rsid w:val="711B58E0"/>
    <w:rsid w:val="71321D8A"/>
    <w:rsid w:val="715B4FAC"/>
    <w:rsid w:val="715D570B"/>
    <w:rsid w:val="7161477F"/>
    <w:rsid w:val="71717CF1"/>
    <w:rsid w:val="717B5E76"/>
    <w:rsid w:val="71A36DE5"/>
    <w:rsid w:val="71A62431"/>
    <w:rsid w:val="71B31295"/>
    <w:rsid w:val="71EC35A3"/>
    <w:rsid w:val="71F65166"/>
    <w:rsid w:val="72077373"/>
    <w:rsid w:val="721D3FB0"/>
    <w:rsid w:val="723044BE"/>
    <w:rsid w:val="723513B9"/>
    <w:rsid w:val="72401A80"/>
    <w:rsid w:val="724463AD"/>
    <w:rsid w:val="72550630"/>
    <w:rsid w:val="725D6F93"/>
    <w:rsid w:val="7281214F"/>
    <w:rsid w:val="728501EE"/>
    <w:rsid w:val="72A01125"/>
    <w:rsid w:val="72A4012B"/>
    <w:rsid w:val="72B1108D"/>
    <w:rsid w:val="72B50B7E"/>
    <w:rsid w:val="72CE1C3F"/>
    <w:rsid w:val="72D52916"/>
    <w:rsid w:val="72DD4E94"/>
    <w:rsid w:val="72E51F96"/>
    <w:rsid w:val="72F17CFC"/>
    <w:rsid w:val="73093053"/>
    <w:rsid w:val="73097F5A"/>
    <w:rsid w:val="73173CE2"/>
    <w:rsid w:val="731857BB"/>
    <w:rsid w:val="731B27F6"/>
    <w:rsid w:val="73387886"/>
    <w:rsid w:val="734A6502"/>
    <w:rsid w:val="734D7008"/>
    <w:rsid w:val="73627B42"/>
    <w:rsid w:val="73704370"/>
    <w:rsid w:val="73A365F5"/>
    <w:rsid w:val="73B16073"/>
    <w:rsid w:val="73CD639B"/>
    <w:rsid w:val="73DC4D25"/>
    <w:rsid w:val="73DF2697"/>
    <w:rsid w:val="74197533"/>
    <w:rsid w:val="74253AE1"/>
    <w:rsid w:val="7431777C"/>
    <w:rsid w:val="744A3547"/>
    <w:rsid w:val="744D51D2"/>
    <w:rsid w:val="745436E9"/>
    <w:rsid w:val="74B409C4"/>
    <w:rsid w:val="74CD520A"/>
    <w:rsid w:val="74DF3644"/>
    <w:rsid w:val="74E36992"/>
    <w:rsid w:val="74F0120D"/>
    <w:rsid w:val="75027F3F"/>
    <w:rsid w:val="75087BAF"/>
    <w:rsid w:val="751221E3"/>
    <w:rsid w:val="75190329"/>
    <w:rsid w:val="75220020"/>
    <w:rsid w:val="75231131"/>
    <w:rsid w:val="75285475"/>
    <w:rsid w:val="753334B1"/>
    <w:rsid w:val="7534651D"/>
    <w:rsid w:val="7541494A"/>
    <w:rsid w:val="75430256"/>
    <w:rsid w:val="755C7D03"/>
    <w:rsid w:val="75633811"/>
    <w:rsid w:val="757108B3"/>
    <w:rsid w:val="75812F99"/>
    <w:rsid w:val="75842495"/>
    <w:rsid w:val="75933184"/>
    <w:rsid w:val="759E7FEF"/>
    <w:rsid w:val="75A66EA3"/>
    <w:rsid w:val="75AE14BA"/>
    <w:rsid w:val="75B855D2"/>
    <w:rsid w:val="75C379FA"/>
    <w:rsid w:val="75C41DCC"/>
    <w:rsid w:val="75C44D43"/>
    <w:rsid w:val="75ED62E0"/>
    <w:rsid w:val="75F36C4E"/>
    <w:rsid w:val="75FE45EA"/>
    <w:rsid w:val="76110225"/>
    <w:rsid w:val="762F086F"/>
    <w:rsid w:val="76330607"/>
    <w:rsid w:val="764566BC"/>
    <w:rsid w:val="765451DC"/>
    <w:rsid w:val="76573C5C"/>
    <w:rsid w:val="765A05BC"/>
    <w:rsid w:val="767353F2"/>
    <w:rsid w:val="7675606B"/>
    <w:rsid w:val="76BD6FDB"/>
    <w:rsid w:val="76D11CFE"/>
    <w:rsid w:val="76DD5D22"/>
    <w:rsid w:val="76EF1C48"/>
    <w:rsid w:val="76F61765"/>
    <w:rsid w:val="770372E4"/>
    <w:rsid w:val="77116A45"/>
    <w:rsid w:val="77170059"/>
    <w:rsid w:val="773F2A17"/>
    <w:rsid w:val="77430E14"/>
    <w:rsid w:val="774E334F"/>
    <w:rsid w:val="775E513F"/>
    <w:rsid w:val="778B45B5"/>
    <w:rsid w:val="77EB3293"/>
    <w:rsid w:val="77FF6F6D"/>
    <w:rsid w:val="780B2656"/>
    <w:rsid w:val="781225CE"/>
    <w:rsid w:val="78202F3D"/>
    <w:rsid w:val="784C25D1"/>
    <w:rsid w:val="786C5C11"/>
    <w:rsid w:val="78BD7DA6"/>
    <w:rsid w:val="78E550FC"/>
    <w:rsid w:val="78FB3062"/>
    <w:rsid w:val="79265D8B"/>
    <w:rsid w:val="793D1463"/>
    <w:rsid w:val="79860E4D"/>
    <w:rsid w:val="79876F3B"/>
    <w:rsid w:val="79AD1EF2"/>
    <w:rsid w:val="79AE6327"/>
    <w:rsid w:val="79B94F41"/>
    <w:rsid w:val="79C211F9"/>
    <w:rsid w:val="79C771E2"/>
    <w:rsid w:val="79D9271B"/>
    <w:rsid w:val="79F30AC2"/>
    <w:rsid w:val="79FD23C9"/>
    <w:rsid w:val="7A023EF6"/>
    <w:rsid w:val="7A100362"/>
    <w:rsid w:val="7A1A5A52"/>
    <w:rsid w:val="7A557E81"/>
    <w:rsid w:val="7A7E73A4"/>
    <w:rsid w:val="7A8142F4"/>
    <w:rsid w:val="7A9A52A7"/>
    <w:rsid w:val="7A9E3444"/>
    <w:rsid w:val="7AAA4D40"/>
    <w:rsid w:val="7ACF1774"/>
    <w:rsid w:val="7ACF2BC4"/>
    <w:rsid w:val="7AD324E9"/>
    <w:rsid w:val="7AE04C06"/>
    <w:rsid w:val="7AF85883"/>
    <w:rsid w:val="7AFB16F7"/>
    <w:rsid w:val="7B096191"/>
    <w:rsid w:val="7B256ABC"/>
    <w:rsid w:val="7B29035B"/>
    <w:rsid w:val="7B334F2B"/>
    <w:rsid w:val="7B4B32C5"/>
    <w:rsid w:val="7B5042D8"/>
    <w:rsid w:val="7B5E4E76"/>
    <w:rsid w:val="7B673063"/>
    <w:rsid w:val="7B676E25"/>
    <w:rsid w:val="7B6D26F4"/>
    <w:rsid w:val="7B7B3AC4"/>
    <w:rsid w:val="7BA060D4"/>
    <w:rsid w:val="7BA26E5C"/>
    <w:rsid w:val="7BA27C2D"/>
    <w:rsid w:val="7BB01186"/>
    <w:rsid w:val="7BB92FD8"/>
    <w:rsid w:val="7BC77D94"/>
    <w:rsid w:val="7BDF78E0"/>
    <w:rsid w:val="7BE76C0E"/>
    <w:rsid w:val="7BEC38D9"/>
    <w:rsid w:val="7BF0651E"/>
    <w:rsid w:val="7BF87D2D"/>
    <w:rsid w:val="7C2106CE"/>
    <w:rsid w:val="7C2B0D47"/>
    <w:rsid w:val="7C442F72"/>
    <w:rsid w:val="7C8C0F1D"/>
    <w:rsid w:val="7CB5164E"/>
    <w:rsid w:val="7CD01577"/>
    <w:rsid w:val="7CEF6506"/>
    <w:rsid w:val="7CF66AAB"/>
    <w:rsid w:val="7CFA011A"/>
    <w:rsid w:val="7CFA37DE"/>
    <w:rsid w:val="7CFD08F0"/>
    <w:rsid w:val="7CFE6016"/>
    <w:rsid w:val="7D330928"/>
    <w:rsid w:val="7D510C4B"/>
    <w:rsid w:val="7D58343A"/>
    <w:rsid w:val="7D6D684D"/>
    <w:rsid w:val="7D8269D3"/>
    <w:rsid w:val="7D912C27"/>
    <w:rsid w:val="7DD6409E"/>
    <w:rsid w:val="7E11330D"/>
    <w:rsid w:val="7E132EA2"/>
    <w:rsid w:val="7E161AEF"/>
    <w:rsid w:val="7E207BF6"/>
    <w:rsid w:val="7E3E6E71"/>
    <w:rsid w:val="7E670A3E"/>
    <w:rsid w:val="7E6A3164"/>
    <w:rsid w:val="7E8F46DC"/>
    <w:rsid w:val="7E9940AA"/>
    <w:rsid w:val="7E9E5C9C"/>
    <w:rsid w:val="7E9F5A09"/>
    <w:rsid w:val="7ED625A7"/>
    <w:rsid w:val="7EE24D87"/>
    <w:rsid w:val="7EE60311"/>
    <w:rsid w:val="7F0B7248"/>
    <w:rsid w:val="7F140DB1"/>
    <w:rsid w:val="7F2D26E5"/>
    <w:rsid w:val="7F3938FD"/>
    <w:rsid w:val="7F5E603C"/>
    <w:rsid w:val="7F695182"/>
    <w:rsid w:val="7F763462"/>
    <w:rsid w:val="7F8E5CC6"/>
    <w:rsid w:val="7F9C5BA8"/>
    <w:rsid w:val="7FB42426"/>
    <w:rsid w:val="7FC02287"/>
    <w:rsid w:val="7FC82BFA"/>
    <w:rsid w:val="7FDA2C42"/>
    <w:rsid w:val="7FE83C65"/>
    <w:rsid w:val="7FE92466"/>
    <w:rsid w:val="7FEB7236"/>
    <w:rsid w:val="7FEC551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4"/>
      <w:szCs w:val="22"/>
      <w:lang w:val="en-US" w:eastAsia="zh-CN" w:bidi="ar-SA"/>
    </w:rPr>
  </w:style>
  <w:style w:type="paragraph" w:styleId="2">
    <w:name w:val="heading 1"/>
    <w:basedOn w:val="1"/>
    <w:next w:val="3"/>
    <w:link w:val="53"/>
    <w:autoRedefine/>
    <w:qFormat/>
    <w:uiPriority w:val="0"/>
    <w:pPr>
      <w:keepNext/>
      <w:keepLines/>
      <w:numPr>
        <w:ilvl w:val="0"/>
        <w:numId w:val="1"/>
      </w:numPr>
      <w:adjustRightInd w:val="0"/>
      <w:spacing w:before="160" w:after="160" w:line="160" w:lineRule="atLeast"/>
      <w:textAlignment w:val="baseline"/>
      <w:outlineLvl w:val="0"/>
    </w:pPr>
    <w:rPr>
      <w:rFonts w:ascii="黑体" w:eastAsia="黑体"/>
      <w:kern w:val="44"/>
      <w:sz w:val="32"/>
      <w:szCs w:val="20"/>
    </w:rPr>
  </w:style>
  <w:style w:type="paragraph" w:styleId="4">
    <w:name w:val="heading 2"/>
    <w:basedOn w:val="1"/>
    <w:next w:val="3"/>
    <w:link w:val="54"/>
    <w:qFormat/>
    <w:uiPriority w:val="0"/>
    <w:pPr>
      <w:keepNext/>
      <w:keepLines/>
      <w:numPr>
        <w:ilvl w:val="1"/>
        <w:numId w:val="1"/>
      </w:numPr>
      <w:tabs>
        <w:tab w:val="left" w:pos="0"/>
        <w:tab w:val="left" w:pos="360"/>
      </w:tabs>
      <w:adjustRightInd w:val="0"/>
      <w:spacing w:before="160" w:after="160" w:line="160" w:lineRule="atLeast"/>
      <w:textAlignment w:val="baseline"/>
      <w:outlineLvl w:val="1"/>
    </w:pPr>
    <w:rPr>
      <w:rFonts w:ascii="黑体" w:eastAsia="黑体"/>
      <w:kern w:val="0"/>
      <w:sz w:val="28"/>
      <w:szCs w:val="20"/>
    </w:rPr>
  </w:style>
  <w:style w:type="paragraph" w:styleId="5">
    <w:name w:val="heading 3"/>
    <w:basedOn w:val="1"/>
    <w:next w:val="3"/>
    <w:link w:val="55"/>
    <w:autoRedefine/>
    <w:qFormat/>
    <w:uiPriority w:val="0"/>
    <w:pPr>
      <w:keepNext/>
      <w:keepLines/>
      <w:numPr>
        <w:ilvl w:val="2"/>
        <w:numId w:val="1"/>
      </w:numPr>
      <w:tabs>
        <w:tab w:val="left" w:pos="360"/>
      </w:tabs>
      <w:adjustRightInd w:val="0"/>
      <w:spacing w:before="160" w:after="160" w:line="160" w:lineRule="atLeast"/>
      <w:ind w:hanging="284"/>
      <w:textAlignment w:val="baseline"/>
      <w:outlineLvl w:val="2"/>
    </w:pPr>
    <w:rPr>
      <w:rFonts w:ascii="黑体" w:eastAsia="黑体"/>
      <w:kern w:val="0"/>
      <w:sz w:val="28"/>
      <w:szCs w:val="20"/>
    </w:rPr>
  </w:style>
  <w:style w:type="paragraph" w:styleId="6">
    <w:name w:val="heading 4"/>
    <w:basedOn w:val="1"/>
    <w:next w:val="1"/>
    <w:link w:val="56"/>
    <w:autoRedefine/>
    <w:qFormat/>
    <w:uiPriority w:val="0"/>
    <w:pPr>
      <w:keepNext/>
      <w:keepLines/>
      <w:numPr>
        <w:ilvl w:val="3"/>
        <w:numId w:val="1"/>
      </w:numPr>
      <w:tabs>
        <w:tab w:val="left" w:pos="0"/>
        <w:tab w:val="left" w:pos="360"/>
      </w:tab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57"/>
    <w:autoRedefine/>
    <w:qFormat/>
    <w:uiPriority w:val="0"/>
    <w:pPr>
      <w:keepNext/>
      <w:keepLines/>
      <w:numPr>
        <w:ilvl w:val="4"/>
        <w:numId w:val="1"/>
      </w:numPr>
      <w:tabs>
        <w:tab w:val="left" w:pos="0"/>
        <w:tab w:val="left" w:pos="360"/>
      </w:tabs>
      <w:adjustRightInd w:val="0"/>
      <w:spacing w:before="280" w:after="290" w:line="376" w:lineRule="atLeast"/>
      <w:textAlignment w:val="baseline"/>
      <w:outlineLvl w:val="4"/>
    </w:pPr>
    <w:rPr>
      <w:rFonts w:ascii="Times New Roman" w:hAnsi="Times New Roman"/>
      <w:b/>
      <w:kern w:val="0"/>
      <w:sz w:val="28"/>
      <w:szCs w:val="20"/>
    </w:rPr>
  </w:style>
  <w:style w:type="paragraph" w:styleId="8">
    <w:name w:val="heading 6"/>
    <w:basedOn w:val="1"/>
    <w:next w:val="1"/>
    <w:link w:val="58"/>
    <w:autoRedefine/>
    <w:qFormat/>
    <w:uiPriority w:val="0"/>
    <w:pPr>
      <w:keepNext/>
      <w:keepLines/>
      <w:numPr>
        <w:ilvl w:val="5"/>
        <w:numId w:val="1"/>
      </w:numPr>
      <w:tabs>
        <w:tab w:val="left" w:pos="0"/>
        <w:tab w:val="left" w:pos="360"/>
      </w:tabs>
      <w:adjustRightInd w:val="0"/>
      <w:spacing w:before="240" w:after="64" w:line="320" w:lineRule="atLeast"/>
      <w:textAlignment w:val="baseline"/>
      <w:outlineLvl w:val="5"/>
    </w:pPr>
    <w:rPr>
      <w:rFonts w:ascii="Arial" w:hAnsi="Arial" w:eastAsia="黑体"/>
      <w:b/>
      <w:kern w:val="0"/>
      <w:szCs w:val="20"/>
    </w:rPr>
  </w:style>
  <w:style w:type="paragraph" w:styleId="9">
    <w:name w:val="heading 7"/>
    <w:basedOn w:val="1"/>
    <w:next w:val="1"/>
    <w:link w:val="59"/>
    <w:autoRedefine/>
    <w:qFormat/>
    <w:uiPriority w:val="0"/>
    <w:pPr>
      <w:keepNext/>
      <w:keepLines/>
      <w:numPr>
        <w:ilvl w:val="6"/>
        <w:numId w:val="1"/>
      </w:numPr>
      <w:tabs>
        <w:tab w:val="left" w:pos="0"/>
        <w:tab w:val="left" w:pos="360"/>
      </w:tabs>
      <w:adjustRightInd w:val="0"/>
      <w:spacing w:before="240" w:after="64" w:line="320" w:lineRule="atLeast"/>
      <w:textAlignment w:val="baseline"/>
      <w:outlineLvl w:val="6"/>
    </w:pPr>
    <w:rPr>
      <w:rFonts w:ascii="Times New Roman" w:hAnsi="Times New Roman"/>
      <w:b/>
      <w:kern w:val="0"/>
      <w:szCs w:val="20"/>
    </w:rPr>
  </w:style>
  <w:style w:type="paragraph" w:styleId="10">
    <w:name w:val="heading 8"/>
    <w:basedOn w:val="1"/>
    <w:next w:val="1"/>
    <w:link w:val="60"/>
    <w:autoRedefine/>
    <w:qFormat/>
    <w:uiPriority w:val="0"/>
    <w:pPr>
      <w:keepNext/>
      <w:keepLines/>
      <w:numPr>
        <w:ilvl w:val="7"/>
        <w:numId w:val="1"/>
      </w:numPr>
      <w:tabs>
        <w:tab w:val="left" w:pos="0"/>
        <w:tab w:val="left" w:pos="360"/>
      </w:tabs>
      <w:adjustRightInd w:val="0"/>
      <w:spacing w:before="240" w:after="64" w:line="320" w:lineRule="atLeast"/>
      <w:textAlignment w:val="baseline"/>
      <w:outlineLvl w:val="7"/>
    </w:pPr>
    <w:rPr>
      <w:rFonts w:ascii="Arial" w:hAnsi="Arial" w:eastAsia="黑体"/>
      <w:kern w:val="0"/>
      <w:szCs w:val="20"/>
    </w:rPr>
  </w:style>
  <w:style w:type="paragraph" w:styleId="11">
    <w:name w:val="heading 9"/>
    <w:basedOn w:val="1"/>
    <w:next w:val="1"/>
    <w:link w:val="61"/>
    <w:autoRedefine/>
    <w:qFormat/>
    <w:uiPriority w:val="0"/>
    <w:pPr>
      <w:keepNext/>
      <w:keepLines/>
      <w:numPr>
        <w:ilvl w:val="8"/>
        <w:numId w:val="1"/>
      </w:numPr>
      <w:tabs>
        <w:tab w:val="left" w:pos="0"/>
        <w:tab w:val="left" w:pos="360"/>
      </w:tab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autoRedefine/>
    <w:semiHidden/>
    <w:unhideWhenUsed/>
    <w:qFormat/>
    <w:uiPriority w:val="1"/>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customStyle="1" w:styleId="3">
    <w:name w:val="文档正文"/>
    <w:basedOn w:val="1"/>
    <w:autoRedefine/>
    <w:qFormat/>
    <w:uiPriority w:val="99"/>
    <w:pPr>
      <w:adjustRightInd w:val="0"/>
      <w:spacing w:line="480" w:lineRule="atLeast"/>
      <w:ind w:firstLine="567"/>
      <w:textAlignment w:val="baseline"/>
    </w:pPr>
    <w:rPr>
      <w:rFonts w:ascii="仿宋_GB2312" w:eastAsia="仿宋_GB2312"/>
      <w:kern w:val="0"/>
      <w:sz w:val="28"/>
      <w:szCs w:val="20"/>
    </w:rPr>
  </w:style>
  <w:style w:type="paragraph" w:styleId="12">
    <w:name w:val="List 3"/>
    <w:basedOn w:val="1"/>
    <w:autoRedefine/>
    <w:qFormat/>
    <w:uiPriority w:val="99"/>
    <w:pPr>
      <w:ind w:left="600" w:leftChars="400" w:hanging="200" w:hangingChars="200"/>
    </w:pPr>
    <w:rPr>
      <w:rFonts w:ascii="Times New Roman" w:hAnsi="Times New Roman"/>
      <w:szCs w:val="20"/>
    </w:rPr>
  </w:style>
  <w:style w:type="paragraph" w:styleId="13">
    <w:name w:val="Normal Indent"/>
    <w:basedOn w:val="1"/>
    <w:autoRedefine/>
    <w:qFormat/>
    <w:uiPriority w:val="0"/>
    <w:pPr>
      <w:ind w:firstLine="420"/>
    </w:pPr>
    <w:rPr>
      <w:rFonts w:ascii="Times New Roman" w:hAnsi="Times New Roman"/>
      <w:sz w:val="28"/>
      <w:szCs w:val="20"/>
    </w:rPr>
  </w:style>
  <w:style w:type="paragraph" w:styleId="14">
    <w:name w:val="caption"/>
    <w:basedOn w:val="1"/>
    <w:next w:val="1"/>
    <w:autoRedefine/>
    <w:qFormat/>
    <w:uiPriority w:val="99"/>
    <w:pPr>
      <w:spacing w:before="152" w:after="160"/>
    </w:pPr>
    <w:rPr>
      <w:rFonts w:ascii="Arial" w:hAnsi="Arial" w:eastAsia="黑体" w:cs="Arial"/>
      <w:sz w:val="20"/>
      <w:szCs w:val="20"/>
    </w:rPr>
  </w:style>
  <w:style w:type="paragraph" w:styleId="15">
    <w:name w:val="annotation text"/>
    <w:basedOn w:val="1"/>
    <w:link w:val="62"/>
    <w:autoRedefine/>
    <w:qFormat/>
    <w:uiPriority w:val="99"/>
    <w:pPr>
      <w:jc w:val="left"/>
    </w:pPr>
  </w:style>
  <w:style w:type="paragraph" w:styleId="16">
    <w:name w:val="Body Text 3"/>
    <w:basedOn w:val="1"/>
    <w:link w:val="64"/>
    <w:autoRedefine/>
    <w:qFormat/>
    <w:uiPriority w:val="99"/>
    <w:pPr>
      <w:spacing w:after="120"/>
    </w:pPr>
    <w:rPr>
      <w:rFonts w:ascii="Times New Roman" w:hAnsi="Times New Roman"/>
      <w:sz w:val="16"/>
      <w:szCs w:val="16"/>
    </w:rPr>
  </w:style>
  <w:style w:type="paragraph" w:styleId="17">
    <w:name w:val="Body Text"/>
    <w:basedOn w:val="1"/>
    <w:next w:val="18"/>
    <w:link w:val="65"/>
    <w:autoRedefine/>
    <w:qFormat/>
    <w:uiPriority w:val="0"/>
    <w:pPr>
      <w:spacing w:line="360" w:lineRule="auto"/>
    </w:pPr>
    <w:rPr>
      <w:rFonts w:ascii="Times New Roman" w:hAnsi="Times New Roman"/>
      <w:szCs w:val="20"/>
    </w:rPr>
  </w:style>
  <w:style w:type="paragraph" w:customStyle="1" w:styleId="18">
    <w:name w:val="Default"/>
    <w:next w:val="19"/>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大标题"/>
    <w:basedOn w:val="1"/>
    <w:next w:val="20"/>
    <w:autoRedefine/>
    <w:qFormat/>
    <w:uiPriority w:val="0"/>
    <w:pPr>
      <w:jc w:val="center"/>
    </w:pPr>
    <w:rPr>
      <w:rFonts w:ascii="Arial" w:hAnsi="Arial"/>
      <w:b/>
      <w:sz w:val="28"/>
      <w:szCs w:val="24"/>
    </w:rPr>
  </w:style>
  <w:style w:type="paragraph" w:styleId="20">
    <w:name w:val="Body Text First Indent 2"/>
    <w:basedOn w:val="21"/>
    <w:next w:val="17"/>
    <w:link w:val="96"/>
    <w:autoRedefine/>
    <w:semiHidden/>
    <w:unhideWhenUsed/>
    <w:qFormat/>
    <w:locked/>
    <w:uiPriority w:val="99"/>
    <w:pPr>
      <w:spacing w:after="120"/>
      <w:ind w:left="420" w:leftChars="200" w:firstLine="420" w:firstLineChars="200"/>
    </w:pPr>
    <w:rPr>
      <w:rFonts w:ascii="Calibri"/>
      <w:sz w:val="24"/>
      <w:szCs w:val="22"/>
    </w:rPr>
  </w:style>
  <w:style w:type="paragraph" w:styleId="21">
    <w:name w:val="Body Text Indent"/>
    <w:basedOn w:val="1"/>
    <w:next w:val="17"/>
    <w:link w:val="66"/>
    <w:autoRedefine/>
    <w:qFormat/>
    <w:uiPriority w:val="99"/>
    <w:pPr>
      <w:ind w:firstLine="645"/>
    </w:pPr>
    <w:rPr>
      <w:rFonts w:ascii="宋体"/>
      <w:sz w:val="32"/>
      <w:szCs w:val="20"/>
    </w:rPr>
  </w:style>
  <w:style w:type="paragraph" w:styleId="22">
    <w:name w:val="List 2"/>
    <w:basedOn w:val="1"/>
    <w:autoRedefine/>
    <w:qFormat/>
    <w:uiPriority w:val="99"/>
    <w:pPr>
      <w:ind w:left="400" w:leftChars="200" w:hanging="200" w:hangingChars="200"/>
    </w:pPr>
    <w:rPr>
      <w:rFonts w:ascii="Times New Roman" w:hAnsi="Times New Roman"/>
      <w:szCs w:val="20"/>
    </w:rPr>
  </w:style>
  <w:style w:type="paragraph" w:styleId="23">
    <w:name w:val="Block Text"/>
    <w:basedOn w:val="1"/>
    <w:autoRedefine/>
    <w:qFormat/>
    <w:locked/>
    <w:uiPriority w:val="0"/>
    <w:pPr>
      <w:autoSpaceDE w:val="0"/>
      <w:autoSpaceDN w:val="0"/>
      <w:adjustRightInd w:val="0"/>
      <w:spacing w:line="500" w:lineRule="exact"/>
      <w:ind w:left="391" w:right="246"/>
    </w:pPr>
    <w:rPr>
      <w:rFonts w:ascii="仿宋_GB2312" w:hAnsi="Times New Roman" w:eastAsia="仿宋_GB2312"/>
      <w:kern w:val="0"/>
      <w:szCs w:val="24"/>
    </w:rPr>
  </w:style>
  <w:style w:type="paragraph" w:styleId="24">
    <w:name w:val="toc 3"/>
    <w:basedOn w:val="1"/>
    <w:next w:val="1"/>
    <w:autoRedefine/>
    <w:qFormat/>
    <w:uiPriority w:val="99"/>
    <w:pPr>
      <w:tabs>
        <w:tab w:val="right" w:leader="dot" w:pos="8776"/>
      </w:tabs>
      <w:spacing w:line="400" w:lineRule="exact"/>
      <w:ind w:left="400" w:leftChars="400" w:firstLine="200" w:firstLineChars="200"/>
    </w:pPr>
    <w:rPr>
      <w:rFonts w:ascii="宋体"/>
      <w:bCs/>
      <w:sz w:val="18"/>
      <w:szCs w:val="18"/>
    </w:rPr>
  </w:style>
  <w:style w:type="paragraph" w:styleId="25">
    <w:name w:val="Plain Text"/>
    <w:basedOn w:val="1"/>
    <w:link w:val="67"/>
    <w:autoRedefine/>
    <w:qFormat/>
    <w:uiPriority w:val="0"/>
    <w:pPr>
      <w:spacing w:line="360" w:lineRule="auto"/>
      <w:ind w:firstLine="200" w:firstLineChars="200"/>
    </w:pPr>
    <w:rPr>
      <w:rFonts w:ascii="宋体" w:hAnsi="宋体" w:eastAsia="仿宋_GB2312" w:cs="Courier New"/>
      <w:szCs w:val="21"/>
    </w:rPr>
  </w:style>
  <w:style w:type="paragraph" w:styleId="26">
    <w:name w:val="Date"/>
    <w:basedOn w:val="1"/>
    <w:next w:val="1"/>
    <w:link w:val="68"/>
    <w:autoRedefine/>
    <w:qFormat/>
    <w:uiPriority w:val="99"/>
    <w:pPr>
      <w:ind w:left="2500" w:leftChars="2500"/>
    </w:pPr>
  </w:style>
  <w:style w:type="paragraph" w:styleId="27">
    <w:name w:val="Body Text Indent 2"/>
    <w:basedOn w:val="1"/>
    <w:link w:val="69"/>
    <w:autoRedefine/>
    <w:qFormat/>
    <w:uiPriority w:val="99"/>
    <w:pPr>
      <w:ind w:firstLine="630"/>
    </w:pPr>
    <w:rPr>
      <w:rFonts w:ascii="宋体"/>
      <w:sz w:val="32"/>
      <w:szCs w:val="20"/>
    </w:rPr>
  </w:style>
  <w:style w:type="paragraph" w:styleId="28">
    <w:name w:val="List Continue 5"/>
    <w:basedOn w:val="1"/>
    <w:autoRedefine/>
    <w:qFormat/>
    <w:uiPriority w:val="99"/>
    <w:pPr>
      <w:spacing w:after="120"/>
      <w:ind w:left="1000" w:leftChars="1000"/>
    </w:pPr>
    <w:rPr>
      <w:rFonts w:ascii="Times New Roman" w:hAnsi="Times New Roman"/>
      <w:szCs w:val="20"/>
    </w:rPr>
  </w:style>
  <w:style w:type="paragraph" w:styleId="29">
    <w:name w:val="Balloon Text"/>
    <w:basedOn w:val="1"/>
    <w:link w:val="70"/>
    <w:autoRedefine/>
    <w:qFormat/>
    <w:uiPriority w:val="99"/>
    <w:rPr>
      <w:sz w:val="18"/>
      <w:szCs w:val="18"/>
    </w:rPr>
  </w:style>
  <w:style w:type="paragraph" w:styleId="30">
    <w:name w:val="footer"/>
    <w:basedOn w:val="1"/>
    <w:link w:val="71"/>
    <w:autoRedefine/>
    <w:qFormat/>
    <w:uiPriority w:val="99"/>
    <w:pPr>
      <w:tabs>
        <w:tab w:val="center" w:pos="4153"/>
        <w:tab w:val="right" w:pos="8306"/>
      </w:tabs>
      <w:snapToGrid w:val="0"/>
      <w:jc w:val="left"/>
    </w:pPr>
    <w:rPr>
      <w:kern w:val="0"/>
      <w:sz w:val="18"/>
      <w:szCs w:val="18"/>
    </w:rPr>
  </w:style>
  <w:style w:type="paragraph" w:styleId="31">
    <w:name w:val="header"/>
    <w:basedOn w:val="1"/>
    <w:link w:val="72"/>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autoRedefine/>
    <w:qFormat/>
    <w:uiPriority w:val="39"/>
    <w:pPr>
      <w:tabs>
        <w:tab w:val="right" w:leader="dot" w:pos="8776"/>
      </w:tabs>
      <w:spacing w:line="360" w:lineRule="exact"/>
      <w:ind w:firstLine="200" w:firstLineChars="200"/>
    </w:pPr>
    <w:rPr>
      <w:rFonts w:ascii="华文中宋" w:eastAsia="华文中宋"/>
      <w:b/>
      <w:szCs w:val="24"/>
    </w:rPr>
  </w:style>
  <w:style w:type="paragraph" w:styleId="33">
    <w:name w:val="List Continue 4"/>
    <w:basedOn w:val="1"/>
    <w:autoRedefine/>
    <w:qFormat/>
    <w:uiPriority w:val="99"/>
    <w:pPr>
      <w:spacing w:after="120"/>
      <w:ind w:left="800" w:leftChars="800"/>
    </w:pPr>
    <w:rPr>
      <w:rFonts w:ascii="Times New Roman" w:hAnsi="Times New Roman"/>
      <w:szCs w:val="20"/>
    </w:rPr>
  </w:style>
  <w:style w:type="paragraph" w:styleId="34">
    <w:name w:val="List"/>
    <w:basedOn w:val="1"/>
    <w:autoRedefine/>
    <w:qFormat/>
    <w:uiPriority w:val="99"/>
    <w:pPr>
      <w:ind w:left="200" w:hanging="200" w:hangingChars="200"/>
    </w:pPr>
    <w:rPr>
      <w:rFonts w:ascii="Times New Roman" w:hAnsi="Times New Roman"/>
      <w:szCs w:val="20"/>
    </w:rPr>
  </w:style>
  <w:style w:type="paragraph" w:styleId="35">
    <w:name w:val="footnote text"/>
    <w:basedOn w:val="1"/>
    <w:link w:val="73"/>
    <w:autoRedefine/>
    <w:qFormat/>
    <w:uiPriority w:val="99"/>
    <w:pPr>
      <w:adjustRightInd w:val="0"/>
      <w:spacing w:line="312" w:lineRule="atLeast"/>
      <w:jc w:val="left"/>
    </w:pPr>
    <w:rPr>
      <w:rFonts w:ascii="Times New Roman" w:hAnsi="Times New Roman"/>
      <w:kern w:val="0"/>
      <w:sz w:val="18"/>
      <w:szCs w:val="20"/>
    </w:rPr>
  </w:style>
  <w:style w:type="paragraph" w:styleId="36">
    <w:name w:val="List 5"/>
    <w:basedOn w:val="1"/>
    <w:autoRedefine/>
    <w:qFormat/>
    <w:uiPriority w:val="99"/>
    <w:pPr>
      <w:ind w:left="1000" w:leftChars="800" w:hanging="200" w:hangingChars="200"/>
    </w:pPr>
    <w:rPr>
      <w:rFonts w:ascii="Times New Roman" w:hAnsi="Times New Roman"/>
      <w:szCs w:val="20"/>
    </w:rPr>
  </w:style>
  <w:style w:type="paragraph" w:styleId="37">
    <w:name w:val="Body Text Indent 3"/>
    <w:basedOn w:val="1"/>
    <w:link w:val="74"/>
    <w:autoRedefine/>
    <w:qFormat/>
    <w:uiPriority w:val="99"/>
    <w:pPr>
      <w:spacing w:line="360" w:lineRule="auto"/>
      <w:ind w:firstLine="468"/>
    </w:pPr>
    <w:rPr>
      <w:rFonts w:ascii="Times New Roman" w:hAnsi="Times New Roman"/>
      <w:szCs w:val="20"/>
    </w:rPr>
  </w:style>
  <w:style w:type="paragraph" w:styleId="38">
    <w:name w:val="toc 2"/>
    <w:basedOn w:val="1"/>
    <w:next w:val="1"/>
    <w:autoRedefine/>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39">
    <w:name w:val="Body Text 2"/>
    <w:basedOn w:val="1"/>
    <w:link w:val="75"/>
    <w:autoRedefine/>
    <w:qFormat/>
    <w:uiPriority w:val="99"/>
    <w:pPr>
      <w:spacing w:after="120" w:line="480" w:lineRule="auto"/>
    </w:pPr>
    <w:rPr>
      <w:rFonts w:ascii="Times New Roman" w:hAnsi="Times New Roman"/>
      <w:szCs w:val="20"/>
    </w:rPr>
  </w:style>
  <w:style w:type="paragraph" w:styleId="40">
    <w:name w:val="List 4"/>
    <w:basedOn w:val="1"/>
    <w:autoRedefine/>
    <w:qFormat/>
    <w:uiPriority w:val="99"/>
    <w:pPr>
      <w:ind w:left="800" w:leftChars="600" w:hanging="200" w:hangingChars="200"/>
    </w:pPr>
    <w:rPr>
      <w:rFonts w:ascii="Times New Roman" w:hAnsi="Times New Roman"/>
      <w:szCs w:val="20"/>
    </w:rPr>
  </w:style>
  <w:style w:type="paragraph" w:styleId="41">
    <w:name w:val="List Continue 2"/>
    <w:basedOn w:val="1"/>
    <w:autoRedefine/>
    <w:qFormat/>
    <w:uiPriority w:val="99"/>
    <w:pPr>
      <w:spacing w:after="120"/>
      <w:ind w:left="400" w:leftChars="400"/>
    </w:pPr>
    <w:rPr>
      <w:rFonts w:ascii="Times New Roman" w:hAnsi="Times New Roman"/>
      <w:szCs w:val="20"/>
    </w:rPr>
  </w:style>
  <w:style w:type="paragraph" w:styleId="42">
    <w:name w:val="Normal (Web)"/>
    <w:basedOn w:val="1"/>
    <w:autoRedefine/>
    <w:qFormat/>
    <w:uiPriority w:val="99"/>
    <w:pPr>
      <w:widowControl/>
      <w:spacing w:before="100" w:beforeAutospacing="1" w:after="100" w:afterAutospacing="1"/>
      <w:jc w:val="left"/>
    </w:pPr>
    <w:rPr>
      <w:rFonts w:ascii="宋体"/>
      <w:kern w:val="0"/>
      <w:szCs w:val="24"/>
    </w:rPr>
  </w:style>
  <w:style w:type="paragraph" w:styleId="43">
    <w:name w:val="List Continue 3"/>
    <w:basedOn w:val="1"/>
    <w:autoRedefine/>
    <w:qFormat/>
    <w:uiPriority w:val="99"/>
    <w:pPr>
      <w:spacing w:after="120"/>
      <w:ind w:left="600" w:leftChars="600"/>
    </w:pPr>
    <w:rPr>
      <w:rFonts w:ascii="Times New Roman" w:hAnsi="Times New Roman"/>
      <w:szCs w:val="20"/>
    </w:rPr>
  </w:style>
  <w:style w:type="paragraph" w:styleId="44">
    <w:name w:val="annotation subject"/>
    <w:basedOn w:val="15"/>
    <w:next w:val="15"/>
    <w:link w:val="63"/>
    <w:autoRedefine/>
    <w:qFormat/>
    <w:uiPriority w:val="99"/>
    <w:rPr>
      <w:b/>
      <w:bCs/>
    </w:rPr>
  </w:style>
  <w:style w:type="character" w:styleId="47">
    <w:name w:val="page number"/>
    <w:autoRedefine/>
    <w:qFormat/>
    <w:uiPriority w:val="0"/>
    <w:rPr>
      <w:rFonts w:cs="Times New Roman"/>
    </w:rPr>
  </w:style>
  <w:style w:type="character" w:styleId="48">
    <w:name w:val="FollowedHyperlink"/>
    <w:autoRedefine/>
    <w:qFormat/>
    <w:uiPriority w:val="99"/>
    <w:rPr>
      <w:rFonts w:cs="Times New Roman"/>
      <w:color w:val="800080"/>
      <w:u w:val="single"/>
    </w:rPr>
  </w:style>
  <w:style w:type="character" w:styleId="49">
    <w:name w:val="Hyperlink"/>
    <w:autoRedefine/>
    <w:qFormat/>
    <w:uiPriority w:val="99"/>
    <w:rPr>
      <w:rFonts w:cs="Times New Roman"/>
      <w:color w:val="0000FF"/>
      <w:u w:val="single"/>
    </w:rPr>
  </w:style>
  <w:style w:type="character" w:styleId="50">
    <w:name w:val="annotation reference"/>
    <w:autoRedefine/>
    <w:qFormat/>
    <w:uiPriority w:val="99"/>
    <w:rPr>
      <w:rFonts w:cs="Times New Roman"/>
      <w:sz w:val="21"/>
      <w:szCs w:val="21"/>
    </w:rPr>
  </w:style>
  <w:style w:type="paragraph" w:customStyle="1" w:styleId="51">
    <w:name w:val="正文1"/>
    <w:autoRedefine/>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52">
    <w:name w:val="无间隔1"/>
    <w:basedOn w:val="1"/>
    <w:autoRedefine/>
    <w:qFormat/>
    <w:uiPriority w:val="1"/>
    <w:pPr>
      <w:spacing w:line="400" w:lineRule="exact"/>
    </w:pPr>
  </w:style>
  <w:style w:type="character" w:customStyle="1" w:styleId="53">
    <w:name w:val="标题 1 字符"/>
    <w:link w:val="2"/>
    <w:autoRedefine/>
    <w:qFormat/>
    <w:uiPriority w:val="9"/>
    <w:rPr>
      <w:rFonts w:ascii="Calibri" w:hAnsi="Calibri"/>
      <w:b/>
      <w:bCs/>
      <w:kern w:val="44"/>
      <w:sz w:val="44"/>
      <w:szCs w:val="44"/>
    </w:rPr>
  </w:style>
  <w:style w:type="character" w:customStyle="1" w:styleId="54">
    <w:name w:val="标题 2 字符"/>
    <w:link w:val="4"/>
    <w:autoRedefine/>
    <w:qFormat/>
    <w:uiPriority w:val="0"/>
    <w:rPr>
      <w:rFonts w:ascii="黑体" w:hAnsi="Calibri" w:eastAsia="黑体"/>
      <w:sz w:val="28"/>
    </w:rPr>
  </w:style>
  <w:style w:type="character" w:customStyle="1" w:styleId="55">
    <w:name w:val="标题 3 字符"/>
    <w:link w:val="5"/>
    <w:autoRedefine/>
    <w:semiHidden/>
    <w:qFormat/>
    <w:uiPriority w:val="9"/>
    <w:rPr>
      <w:rFonts w:ascii="Calibri" w:hAnsi="Calibri"/>
      <w:b/>
      <w:bCs/>
      <w:sz w:val="32"/>
      <w:szCs w:val="32"/>
    </w:rPr>
  </w:style>
  <w:style w:type="character" w:customStyle="1" w:styleId="56">
    <w:name w:val="标题 4 字符"/>
    <w:link w:val="6"/>
    <w:autoRedefine/>
    <w:semiHidden/>
    <w:qFormat/>
    <w:uiPriority w:val="9"/>
    <w:rPr>
      <w:rFonts w:ascii="Cambria" w:hAnsi="Cambria" w:eastAsia="宋体" w:cs="Times New Roman"/>
      <w:b/>
      <w:bCs/>
      <w:sz w:val="28"/>
      <w:szCs w:val="28"/>
    </w:rPr>
  </w:style>
  <w:style w:type="character" w:customStyle="1" w:styleId="57">
    <w:name w:val="标题 5 字符"/>
    <w:link w:val="7"/>
    <w:autoRedefine/>
    <w:semiHidden/>
    <w:qFormat/>
    <w:uiPriority w:val="9"/>
    <w:rPr>
      <w:rFonts w:ascii="Calibri" w:hAnsi="Calibri"/>
      <w:b/>
      <w:bCs/>
      <w:sz w:val="28"/>
      <w:szCs w:val="28"/>
    </w:rPr>
  </w:style>
  <w:style w:type="character" w:customStyle="1" w:styleId="58">
    <w:name w:val="标题 6 字符"/>
    <w:link w:val="8"/>
    <w:autoRedefine/>
    <w:semiHidden/>
    <w:qFormat/>
    <w:uiPriority w:val="9"/>
    <w:rPr>
      <w:rFonts w:ascii="Cambria" w:hAnsi="Cambria" w:eastAsia="宋体" w:cs="Times New Roman"/>
      <w:b/>
      <w:bCs/>
      <w:sz w:val="24"/>
      <w:szCs w:val="24"/>
    </w:rPr>
  </w:style>
  <w:style w:type="character" w:customStyle="1" w:styleId="59">
    <w:name w:val="标题 7 字符"/>
    <w:link w:val="9"/>
    <w:autoRedefine/>
    <w:semiHidden/>
    <w:qFormat/>
    <w:uiPriority w:val="9"/>
    <w:rPr>
      <w:rFonts w:ascii="Calibri" w:hAnsi="Calibri"/>
      <w:b/>
      <w:bCs/>
      <w:sz w:val="24"/>
      <w:szCs w:val="24"/>
    </w:rPr>
  </w:style>
  <w:style w:type="character" w:customStyle="1" w:styleId="60">
    <w:name w:val="标题 8 字符"/>
    <w:link w:val="10"/>
    <w:autoRedefine/>
    <w:semiHidden/>
    <w:qFormat/>
    <w:uiPriority w:val="9"/>
    <w:rPr>
      <w:rFonts w:ascii="Cambria" w:hAnsi="Cambria" w:eastAsia="宋体" w:cs="Times New Roman"/>
      <w:sz w:val="24"/>
      <w:szCs w:val="24"/>
    </w:rPr>
  </w:style>
  <w:style w:type="character" w:customStyle="1" w:styleId="61">
    <w:name w:val="标题 9 字符"/>
    <w:link w:val="11"/>
    <w:autoRedefine/>
    <w:semiHidden/>
    <w:qFormat/>
    <w:uiPriority w:val="9"/>
    <w:rPr>
      <w:rFonts w:ascii="Cambria" w:hAnsi="Cambria" w:eastAsia="宋体" w:cs="Times New Roman"/>
      <w:szCs w:val="21"/>
    </w:rPr>
  </w:style>
  <w:style w:type="character" w:customStyle="1" w:styleId="62">
    <w:name w:val="批注文字 字符"/>
    <w:link w:val="15"/>
    <w:autoRedefine/>
    <w:qFormat/>
    <w:uiPriority w:val="99"/>
    <w:rPr>
      <w:rFonts w:ascii="Calibri" w:hAnsi="Calibri"/>
    </w:rPr>
  </w:style>
  <w:style w:type="character" w:customStyle="1" w:styleId="63">
    <w:name w:val="批注主题 字符"/>
    <w:link w:val="44"/>
    <w:autoRedefine/>
    <w:semiHidden/>
    <w:qFormat/>
    <w:uiPriority w:val="99"/>
    <w:rPr>
      <w:rFonts w:ascii="Calibri" w:hAnsi="Calibri"/>
      <w:b/>
      <w:bCs/>
    </w:rPr>
  </w:style>
  <w:style w:type="character" w:customStyle="1" w:styleId="64">
    <w:name w:val="正文文本 3 字符"/>
    <w:link w:val="16"/>
    <w:autoRedefine/>
    <w:semiHidden/>
    <w:qFormat/>
    <w:uiPriority w:val="99"/>
    <w:rPr>
      <w:rFonts w:ascii="Calibri" w:hAnsi="Calibri"/>
      <w:sz w:val="16"/>
      <w:szCs w:val="16"/>
    </w:rPr>
  </w:style>
  <w:style w:type="character" w:customStyle="1" w:styleId="65">
    <w:name w:val="正文文本 字符"/>
    <w:link w:val="17"/>
    <w:autoRedefine/>
    <w:semiHidden/>
    <w:qFormat/>
    <w:uiPriority w:val="99"/>
    <w:rPr>
      <w:rFonts w:ascii="Calibri" w:hAnsi="Calibri"/>
    </w:rPr>
  </w:style>
  <w:style w:type="character" w:customStyle="1" w:styleId="66">
    <w:name w:val="正文文本缩进 字符"/>
    <w:link w:val="21"/>
    <w:autoRedefine/>
    <w:semiHidden/>
    <w:qFormat/>
    <w:uiPriority w:val="99"/>
    <w:rPr>
      <w:rFonts w:ascii="Calibri" w:hAnsi="Calibri"/>
    </w:rPr>
  </w:style>
  <w:style w:type="character" w:customStyle="1" w:styleId="67">
    <w:name w:val="纯文本 字符"/>
    <w:link w:val="25"/>
    <w:autoRedefine/>
    <w:semiHidden/>
    <w:qFormat/>
    <w:uiPriority w:val="99"/>
    <w:rPr>
      <w:rFonts w:ascii="宋体" w:hAnsi="Courier New" w:cs="Courier New"/>
      <w:szCs w:val="21"/>
    </w:rPr>
  </w:style>
  <w:style w:type="character" w:customStyle="1" w:styleId="68">
    <w:name w:val="日期 字符"/>
    <w:link w:val="26"/>
    <w:autoRedefine/>
    <w:semiHidden/>
    <w:qFormat/>
    <w:uiPriority w:val="99"/>
    <w:rPr>
      <w:rFonts w:ascii="Calibri" w:hAnsi="Calibri"/>
    </w:rPr>
  </w:style>
  <w:style w:type="character" w:customStyle="1" w:styleId="69">
    <w:name w:val="正文文本缩进 2 字符"/>
    <w:link w:val="27"/>
    <w:autoRedefine/>
    <w:semiHidden/>
    <w:qFormat/>
    <w:uiPriority w:val="99"/>
    <w:rPr>
      <w:rFonts w:ascii="Calibri" w:hAnsi="Calibri"/>
    </w:rPr>
  </w:style>
  <w:style w:type="character" w:customStyle="1" w:styleId="70">
    <w:name w:val="批注框文本 字符"/>
    <w:link w:val="29"/>
    <w:autoRedefine/>
    <w:semiHidden/>
    <w:qFormat/>
    <w:uiPriority w:val="99"/>
    <w:rPr>
      <w:rFonts w:ascii="Calibri" w:hAnsi="Calibri"/>
      <w:sz w:val="0"/>
      <w:szCs w:val="0"/>
    </w:rPr>
  </w:style>
  <w:style w:type="character" w:customStyle="1" w:styleId="71">
    <w:name w:val="页脚 字符"/>
    <w:link w:val="30"/>
    <w:autoRedefine/>
    <w:qFormat/>
    <w:uiPriority w:val="99"/>
    <w:rPr>
      <w:rFonts w:ascii="Calibri" w:hAnsi="Calibri"/>
      <w:sz w:val="18"/>
      <w:szCs w:val="18"/>
    </w:rPr>
  </w:style>
  <w:style w:type="character" w:customStyle="1" w:styleId="72">
    <w:name w:val="页眉 字符"/>
    <w:link w:val="31"/>
    <w:autoRedefine/>
    <w:semiHidden/>
    <w:qFormat/>
    <w:uiPriority w:val="99"/>
    <w:rPr>
      <w:rFonts w:ascii="Calibri" w:hAnsi="Calibri"/>
      <w:sz w:val="18"/>
      <w:szCs w:val="18"/>
    </w:rPr>
  </w:style>
  <w:style w:type="character" w:customStyle="1" w:styleId="73">
    <w:name w:val="脚注文本 字符"/>
    <w:link w:val="35"/>
    <w:autoRedefine/>
    <w:semiHidden/>
    <w:qFormat/>
    <w:uiPriority w:val="99"/>
    <w:rPr>
      <w:rFonts w:ascii="Calibri" w:hAnsi="Calibri"/>
      <w:sz w:val="18"/>
      <w:szCs w:val="18"/>
    </w:rPr>
  </w:style>
  <w:style w:type="character" w:customStyle="1" w:styleId="74">
    <w:name w:val="正文文本缩进 3 字符"/>
    <w:link w:val="37"/>
    <w:autoRedefine/>
    <w:semiHidden/>
    <w:qFormat/>
    <w:uiPriority w:val="99"/>
    <w:rPr>
      <w:rFonts w:ascii="Calibri" w:hAnsi="Calibri"/>
      <w:sz w:val="16"/>
      <w:szCs w:val="16"/>
    </w:rPr>
  </w:style>
  <w:style w:type="character" w:customStyle="1" w:styleId="75">
    <w:name w:val="正文文本 2 字符"/>
    <w:link w:val="39"/>
    <w:autoRedefine/>
    <w:semiHidden/>
    <w:qFormat/>
    <w:uiPriority w:val="99"/>
    <w:rPr>
      <w:rFonts w:ascii="Calibri" w:hAnsi="Calibri"/>
    </w:rPr>
  </w:style>
  <w:style w:type="paragraph" w:customStyle="1" w:styleId="76">
    <w:name w:val="表格"/>
    <w:basedOn w:val="1"/>
    <w:autoRedefine/>
    <w:qFormat/>
    <w:uiPriority w:val="0"/>
    <w:pPr>
      <w:adjustRightInd w:val="0"/>
      <w:spacing w:line="400" w:lineRule="atLeast"/>
      <w:textAlignment w:val="baseline"/>
    </w:pPr>
    <w:rPr>
      <w:rFonts w:ascii="仿宋_GB2312" w:eastAsia="仿宋_GB2312"/>
      <w:kern w:val="0"/>
      <w:sz w:val="28"/>
      <w:szCs w:val="20"/>
    </w:rPr>
  </w:style>
  <w:style w:type="paragraph" w:customStyle="1" w:styleId="77">
    <w:name w:val="简单回函地址"/>
    <w:basedOn w:val="1"/>
    <w:autoRedefine/>
    <w:qFormat/>
    <w:uiPriority w:val="99"/>
    <w:rPr>
      <w:rFonts w:ascii="Times New Roman" w:hAnsi="Times New Roman"/>
      <w:szCs w:val="20"/>
    </w:rPr>
  </w:style>
  <w:style w:type="paragraph" w:customStyle="1" w:styleId="78">
    <w:name w:val="Blockquote"/>
    <w:basedOn w:val="1"/>
    <w:autoRedefine/>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79">
    <w:name w:val="font5"/>
    <w:basedOn w:val="1"/>
    <w:autoRedefine/>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80">
    <w:name w:val="font6"/>
    <w:basedOn w:val="1"/>
    <w:autoRedefine/>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81">
    <w:name w:val="font7"/>
    <w:basedOn w:val="1"/>
    <w:autoRedefine/>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82">
    <w:name w:val="xl2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3">
    <w:name w:val="xl2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4">
    <w:name w:val="xl26"/>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5">
    <w:name w:val="正文内容"/>
    <w:basedOn w:val="1"/>
    <w:autoRedefine/>
    <w:qFormat/>
    <w:uiPriority w:val="99"/>
    <w:pPr>
      <w:widowControl/>
      <w:jc w:val="left"/>
    </w:pPr>
    <w:rPr>
      <w:rFonts w:ascii="宋体" w:cs="宋体"/>
      <w:kern w:val="0"/>
      <w:sz w:val="28"/>
      <w:szCs w:val="24"/>
    </w:rPr>
  </w:style>
  <w:style w:type="paragraph" w:customStyle="1" w:styleId="86">
    <w:name w:val="Default Text"/>
    <w:basedOn w:val="1"/>
    <w:autoRedefine/>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87">
    <w:name w:val="_Style 6"/>
    <w:basedOn w:val="1"/>
    <w:autoRedefine/>
    <w:qFormat/>
    <w:uiPriority w:val="99"/>
    <w:pPr>
      <w:adjustRightInd w:val="0"/>
      <w:spacing w:line="360" w:lineRule="atLeast"/>
    </w:pPr>
    <w:rPr>
      <w:rFonts w:ascii="Times New Roman" w:hAnsi="Times New Roman"/>
      <w:szCs w:val="24"/>
    </w:rPr>
  </w:style>
  <w:style w:type="paragraph" w:customStyle="1" w:styleId="88">
    <w:name w:val="p0"/>
    <w:basedOn w:val="1"/>
    <w:autoRedefine/>
    <w:qFormat/>
    <w:uiPriority w:val="99"/>
    <w:pPr>
      <w:widowControl/>
    </w:pPr>
    <w:rPr>
      <w:rFonts w:ascii="Times New Roman" w:hAnsi="Times New Roman"/>
      <w:kern w:val="0"/>
      <w:szCs w:val="21"/>
    </w:rPr>
  </w:style>
  <w:style w:type="character" w:customStyle="1" w:styleId="89">
    <w:name w:val="1051"/>
    <w:autoRedefine/>
    <w:qFormat/>
    <w:uiPriority w:val="99"/>
    <w:rPr>
      <w:rFonts w:cs="Times New Roman"/>
      <w:sz w:val="21"/>
      <w:szCs w:val="21"/>
    </w:rPr>
  </w:style>
  <w:style w:type="character" w:customStyle="1" w:styleId="90">
    <w:name w:val="ca-10"/>
    <w:basedOn w:val="46"/>
    <w:autoRedefine/>
    <w:qFormat/>
    <w:uiPriority w:val="0"/>
  </w:style>
  <w:style w:type="character" w:customStyle="1" w:styleId="91">
    <w:name w:val="ca-12"/>
    <w:basedOn w:val="46"/>
    <w:autoRedefine/>
    <w:qFormat/>
    <w:uiPriority w:val="0"/>
  </w:style>
  <w:style w:type="character" w:customStyle="1" w:styleId="92">
    <w:name w:val="页眉 Char"/>
    <w:autoRedefine/>
    <w:qFormat/>
    <w:uiPriority w:val="0"/>
    <w:rPr>
      <w:sz w:val="18"/>
      <w:szCs w:val="18"/>
    </w:rPr>
  </w:style>
  <w:style w:type="character" w:customStyle="1" w:styleId="93">
    <w:name w:val="页脚 Char"/>
    <w:autoRedefine/>
    <w:qFormat/>
    <w:uiPriority w:val="0"/>
    <w:rPr>
      <w:sz w:val="18"/>
      <w:szCs w:val="18"/>
    </w:rPr>
  </w:style>
  <w:style w:type="paragraph" w:customStyle="1" w:styleId="94">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95">
    <w:name w:val="List Paragraph"/>
    <w:basedOn w:val="1"/>
    <w:autoRedefine/>
    <w:qFormat/>
    <w:uiPriority w:val="99"/>
    <w:pPr>
      <w:ind w:firstLine="420" w:firstLineChars="200"/>
    </w:pPr>
  </w:style>
  <w:style w:type="character" w:customStyle="1" w:styleId="96">
    <w:name w:val="正文文本首行缩进 2 字符"/>
    <w:basedOn w:val="66"/>
    <w:link w:val="20"/>
    <w:autoRedefine/>
    <w:semiHidden/>
    <w:qFormat/>
    <w:uiPriority w:val="99"/>
    <w:rPr>
      <w:rFonts w:ascii="Calibri" w:hAnsi="Calibri"/>
      <w:kern w:val="2"/>
      <w:sz w:val="24"/>
      <w:szCs w:val="22"/>
    </w:rPr>
  </w:style>
  <w:style w:type="character" w:customStyle="1" w:styleId="97">
    <w:name w:val="font91"/>
    <w:basedOn w:val="46"/>
    <w:autoRedefine/>
    <w:qFormat/>
    <w:uiPriority w:val="0"/>
    <w:rPr>
      <w:rFonts w:hint="eastAsia" w:ascii="宋体" w:hAnsi="宋体" w:eastAsia="宋体" w:cs="宋体"/>
      <w:color w:val="000000"/>
      <w:sz w:val="20"/>
      <w:szCs w:val="20"/>
      <w:u w:val="single"/>
    </w:rPr>
  </w:style>
  <w:style w:type="character" w:customStyle="1" w:styleId="98">
    <w:name w:val="font61"/>
    <w:basedOn w:val="46"/>
    <w:autoRedefine/>
    <w:qFormat/>
    <w:uiPriority w:val="0"/>
    <w:rPr>
      <w:rFonts w:hint="eastAsia" w:ascii="宋体" w:hAnsi="宋体" w:eastAsia="宋体" w:cs="宋体"/>
      <w:color w:val="000000"/>
      <w:sz w:val="20"/>
      <w:szCs w:val="20"/>
      <w:u w:val="none"/>
    </w:rPr>
  </w:style>
  <w:style w:type="character" w:customStyle="1" w:styleId="99">
    <w:name w:val="font21"/>
    <w:basedOn w:val="46"/>
    <w:autoRedefine/>
    <w:qFormat/>
    <w:uiPriority w:val="0"/>
    <w:rPr>
      <w:rFonts w:hint="eastAsia" w:ascii="宋体" w:hAnsi="宋体" w:eastAsia="宋体" w:cs="宋体"/>
      <w:color w:val="000000"/>
      <w:sz w:val="20"/>
      <w:szCs w:val="20"/>
      <w:u w:val="none"/>
    </w:rPr>
  </w:style>
  <w:style w:type="character" w:customStyle="1" w:styleId="100">
    <w:name w:val="font31"/>
    <w:basedOn w:val="46"/>
    <w:autoRedefine/>
    <w:qFormat/>
    <w:uiPriority w:val="0"/>
    <w:rPr>
      <w:rFonts w:hint="eastAsia" w:ascii="宋体" w:hAnsi="宋体" w:eastAsia="宋体" w:cs="宋体"/>
      <w:b/>
      <w:bCs/>
      <w:color w:val="000000"/>
      <w:sz w:val="20"/>
      <w:szCs w:val="20"/>
      <w:u w:val="none"/>
    </w:rPr>
  </w:style>
  <w:style w:type="character" w:customStyle="1" w:styleId="101">
    <w:name w:val="font101"/>
    <w:basedOn w:val="46"/>
    <w:autoRedefine/>
    <w:qFormat/>
    <w:uiPriority w:val="0"/>
    <w:rPr>
      <w:rFonts w:hint="eastAsia" w:ascii="微软雅黑" w:hAnsi="微软雅黑" w:eastAsia="微软雅黑" w:cs="微软雅黑"/>
      <w:color w:val="000000"/>
      <w:sz w:val="20"/>
      <w:szCs w:val="20"/>
      <w:u w:val="single"/>
    </w:rPr>
  </w:style>
  <w:style w:type="character" w:customStyle="1" w:styleId="102">
    <w:name w:val="font01"/>
    <w:basedOn w:val="46"/>
    <w:autoRedefine/>
    <w:qFormat/>
    <w:uiPriority w:val="0"/>
    <w:rPr>
      <w:rFonts w:hint="eastAsia" w:ascii="微软雅黑" w:hAnsi="微软雅黑" w:eastAsia="微软雅黑" w:cs="微软雅黑"/>
      <w:color w:val="000000"/>
      <w:sz w:val="20"/>
      <w:szCs w:val="20"/>
      <w:u w:val="single"/>
    </w:rPr>
  </w:style>
  <w:style w:type="character" w:customStyle="1" w:styleId="103">
    <w:name w:val="font112"/>
    <w:basedOn w:val="46"/>
    <w:autoRedefine/>
    <w:qFormat/>
    <w:uiPriority w:val="0"/>
    <w:rPr>
      <w:rFonts w:hint="eastAsia" w:ascii="宋体" w:hAnsi="宋体" w:eastAsia="宋体" w:cs="宋体"/>
      <w:color w:val="000000"/>
      <w:sz w:val="20"/>
      <w:szCs w:val="20"/>
      <w:u w:val="single"/>
    </w:rPr>
  </w:style>
  <w:style w:type="character" w:customStyle="1" w:styleId="104">
    <w:name w:val="font51"/>
    <w:basedOn w:val="46"/>
    <w:autoRedefine/>
    <w:qFormat/>
    <w:uiPriority w:val="0"/>
    <w:rPr>
      <w:rFonts w:hint="eastAsia" w:ascii="微软雅黑" w:hAnsi="微软雅黑" w:eastAsia="微软雅黑" w:cs="微软雅黑"/>
      <w:color w:val="000000"/>
      <w:sz w:val="20"/>
      <w:szCs w:val="20"/>
      <w:u w:val="none"/>
    </w:rPr>
  </w:style>
  <w:style w:type="character" w:customStyle="1" w:styleId="105">
    <w:name w:val="font41"/>
    <w:basedOn w:val="46"/>
    <w:autoRedefine/>
    <w:qFormat/>
    <w:uiPriority w:val="0"/>
    <w:rPr>
      <w:rFonts w:hint="eastAsia" w:ascii="宋体" w:hAnsi="宋体" w:eastAsia="宋体" w:cs="宋体"/>
      <w:b/>
      <w:bCs/>
      <w:color w:val="000000"/>
      <w:sz w:val="24"/>
      <w:szCs w:val="24"/>
      <w:u w:val="none"/>
    </w:rPr>
  </w:style>
  <w:style w:type="character" w:customStyle="1" w:styleId="106">
    <w:name w:val="font81"/>
    <w:basedOn w:val="46"/>
    <w:autoRedefine/>
    <w:qFormat/>
    <w:uiPriority w:val="0"/>
    <w:rPr>
      <w:rFonts w:hint="eastAsia" w:ascii="宋体" w:hAnsi="宋体" w:eastAsia="宋体" w:cs="宋体"/>
      <w:color w:val="000000"/>
      <w:sz w:val="20"/>
      <w:szCs w:val="20"/>
      <w:u w:val="single"/>
    </w:rPr>
  </w:style>
  <w:style w:type="character" w:customStyle="1" w:styleId="107">
    <w:name w:val="font71"/>
    <w:basedOn w:val="46"/>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10868</Words>
  <Characters>11160</Characters>
  <Lines>219</Lines>
  <Paragraphs>61</Paragraphs>
  <TotalTime>2</TotalTime>
  <ScaleCrop>false</ScaleCrop>
  <LinksUpToDate>false</LinksUpToDate>
  <CharactersWithSpaces>11536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2021-08-20T03:42:00Z</dcterms:created>
  <dc:creator>张鹏飞</dc:creator>
  <cp:lastModifiedBy>胡小婷</cp:lastModifiedBy>
  <cp:lastPrinted>2021-08-30T04:11:00Z</cp:lastPrinted>
  <dcterms:modified xsi:type="dcterms:W3CDTF">2024-05-23T01:11:15Z</dcterms:modified>
  <dc:title>洛</dc:title>
  <cp:revision>619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41201785E54F4085A50C8CCF1B4C51BE_13</vt:lpwstr>
  </property>
</Properties>
</file>