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rPr>
          <w:rStyle w:val="91"/>
          <w:rFonts w:ascii="宋体" w:hAnsi="宋体"/>
          <w:b/>
          <w:bCs/>
          <w:color w:val="auto"/>
          <w:szCs w:val="24"/>
          <w:highlight w:val="none"/>
        </w:rPr>
      </w:pPr>
    </w:p>
    <w:p>
      <w:pPr>
        <w:pStyle w:val="89"/>
        <w:widowControl w:val="0"/>
        <w:autoSpaceDN w:val="0"/>
        <w:spacing w:line="360" w:lineRule="auto"/>
        <w:rPr>
          <w:rFonts w:ascii="宋体" w:hAnsi="宋体"/>
          <w:bCs/>
          <w:color w:val="auto"/>
          <w:sz w:val="48"/>
          <w:szCs w:val="48"/>
          <w:highlight w:val="none"/>
        </w:rPr>
      </w:pPr>
    </w:p>
    <w:p>
      <w:pPr>
        <w:pStyle w:val="89"/>
        <w:widowControl w:val="0"/>
        <w:autoSpaceDN w:val="0"/>
        <w:spacing w:line="360" w:lineRule="auto"/>
        <w:rPr>
          <w:rFonts w:ascii="宋体" w:hAnsi="宋体"/>
          <w:bCs/>
          <w:color w:val="auto"/>
          <w:sz w:val="48"/>
          <w:szCs w:val="48"/>
          <w:highlight w:val="none"/>
        </w:rPr>
      </w:pPr>
    </w:p>
    <w:p>
      <w:pPr>
        <w:autoSpaceDN w:val="0"/>
        <w:spacing w:line="360" w:lineRule="auto"/>
        <w:ind w:firstLine="0" w:firstLineChars="0"/>
        <w:jc w:val="center"/>
        <w:rPr>
          <w:rFonts w:ascii="宋体" w:hAnsi="宋体"/>
          <w:color w:val="auto"/>
          <w:szCs w:val="24"/>
          <w:highlight w:val="none"/>
        </w:rPr>
      </w:pPr>
      <w:r>
        <w:rPr>
          <w:rFonts w:hint="eastAsia" w:ascii="宋体" w:hAnsi="宋体"/>
          <w:b/>
          <w:bCs/>
          <w:color w:val="auto"/>
          <w:sz w:val="48"/>
          <w:szCs w:val="48"/>
          <w:highlight w:val="none"/>
          <w:lang w:eastAsia="zh-CN"/>
        </w:rPr>
        <w:t>开元壹号62地块景观改造施工合同</w:t>
      </w:r>
    </w:p>
    <w:p>
      <w:pPr>
        <w:autoSpaceDN w:val="0"/>
        <w:spacing w:line="360" w:lineRule="auto"/>
        <w:ind w:firstLine="720" w:firstLineChars="300"/>
        <w:rPr>
          <w:rFonts w:ascii="宋体"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pStyle w:val="2"/>
        <w:autoSpaceDN w:val="0"/>
        <w:spacing w:line="360" w:lineRule="auto"/>
        <w:ind w:firstLine="723" w:firstLineChars="300"/>
        <w:rPr>
          <w:rFonts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autoSpaceDN w:val="0"/>
        <w:spacing w:line="360" w:lineRule="auto"/>
        <w:rPr>
          <w:rFonts w:ascii="宋体" w:hAnsi="宋体"/>
          <w:b/>
          <w:bCs/>
          <w:color w:val="auto"/>
          <w:szCs w:val="24"/>
          <w:highlight w:val="none"/>
        </w:rPr>
      </w:pPr>
    </w:p>
    <w:p>
      <w:pPr>
        <w:autoSpaceDN w:val="0"/>
        <w:spacing w:line="360" w:lineRule="auto"/>
        <w:ind w:firstLine="840" w:firstLineChars="280"/>
        <w:rPr>
          <w:rFonts w:ascii="宋体" w:hAnsi="宋体"/>
          <w:color w:val="auto"/>
          <w:sz w:val="30"/>
          <w:szCs w:val="30"/>
          <w:highlight w:val="none"/>
          <w:u w:val="single"/>
        </w:rPr>
      </w:pPr>
      <w:r>
        <w:rPr>
          <w:rFonts w:hint="eastAsia" w:ascii="宋体" w:hAnsi="宋体"/>
          <w:color w:val="auto"/>
          <w:sz w:val="30"/>
          <w:szCs w:val="30"/>
          <w:highlight w:val="none"/>
        </w:rPr>
        <w:t xml:space="preserve">           成本代码：</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u w:val="single"/>
          <w:lang w:val="en-US" w:eastAsia="zh-CN"/>
        </w:rPr>
        <w:t>4.13</w:t>
      </w:r>
      <w:r>
        <w:rPr>
          <w:rFonts w:hint="eastAsia" w:ascii="宋体" w:hAnsi="宋体"/>
          <w:color w:val="auto"/>
          <w:sz w:val="30"/>
          <w:szCs w:val="30"/>
          <w:highlight w:val="none"/>
          <w:u w:val="single"/>
        </w:rPr>
        <w:t xml:space="preserve">         </w:t>
      </w:r>
      <w:bookmarkStart w:id="0" w:name="_GoBack"/>
      <w:bookmarkEnd w:id="0"/>
    </w:p>
    <w:p>
      <w:pPr>
        <w:autoSpaceDN w:val="0"/>
        <w:spacing w:line="360" w:lineRule="auto"/>
        <w:ind w:firstLine="840" w:firstLineChars="280"/>
        <w:rPr>
          <w:rFonts w:ascii="宋体" w:hAnsi="宋体"/>
          <w:color w:val="auto"/>
          <w:sz w:val="30"/>
          <w:szCs w:val="30"/>
          <w:highlight w:val="none"/>
        </w:rPr>
      </w:pPr>
      <w:r>
        <w:rPr>
          <w:rFonts w:hint="eastAsia" w:ascii="宋体" w:hAnsi="宋体"/>
          <w:color w:val="auto"/>
          <w:sz w:val="30"/>
          <w:szCs w:val="30"/>
          <w:highlight w:val="none"/>
        </w:rPr>
        <w:t xml:space="preserve">           合同编号：</w:t>
      </w:r>
      <w:r>
        <w:rPr>
          <w:rFonts w:hint="eastAsia" w:ascii="宋体" w:hAnsi="宋体"/>
          <w:color w:val="auto"/>
          <w:sz w:val="30"/>
          <w:szCs w:val="30"/>
          <w:highlight w:val="none"/>
          <w:u w:val="single"/>
        </w:rPr>
        <w:t>KYYH.62-JA-175</w:t>
      </w:r>
    </w:p>
    <w:p>
      <w:pPr>
        <w:autoSpaceDN w:val="0"/>
        <w:spacing w:line="360" w:lineRule="auto"/>
        <w:ind w:firstLine="840" w:firstLineChars="280"/>
        <w:rPr>
          <w:rFonts w:ascii="宋体" w:hAnsi="宋体"/>
          <w:color w:val="auto"/>
          <w:sz w:val="30"/>
          <w:szCs w:val="30"/>
          <w:highlight w:val="none"/>
        </w:rPr>
      </w:pPr>
    </w:p>
    <w:p>
      <w:pPr>
        <w:pStyle w:val="2"/>
        <w:autoSpaceDN w:val="0"/>
        <w:spacing w:line="360" w:lineRule="auto"/>
        <w:ind w:firstLine="843" w:firstLineChars="280"/>
        <w:rPr>
          <w:rFonts w:hAnsi="宋体"/>
          <w:color w:val="auto"/>
          <w:sz w:val="30"/>
          <w:szCs w:val="30"/>
          <w:highlight w:val="none"/>
        </w:rPr>
      </w:pPr>
    </w:p>
    <w:p>
      <w:pPr>
        <w:pStyle w:val="18"/>
        <w:rPr>
          <w:color w:val="auto"/>
          <w:highlight w:val="none"/>
        </w:rPr>
      </w:pPr>
    </w:p>
    <w:p>
      <w:pPr>
        <w:ind w:firstLine="1506" w:firstLineChars="500"/>
        <w:jc w:val="left"/>
        <w:rPr>
          <w:rFonts w:hint="eastAsia" w:ascii="宋体" w:hAnsi="宋体" w:eastAsia="宋体"/>
          <w:color w:val="auto"/>
          <w:kern w:val="0"/>
          <w:sz w:val="30"/>
          <w:szCs w:val="30"/>
          <w:highlight w:val="none"/>
          <w:lang w:eastAsia="zh-CN"/>
        </w:rPr>
      </w:pPr>
      <w:r>
        <w:rPr>
          <w:rFonts w:hint="eastAsia" w:ascii="宋体" w:hAnsi="宋体"/>
          <w:b/>
          <w:color w:val="auto"/>
          <w:kern w:val="0"/>
          <w:sz w:val="30"/>
          <w:szCs w:val="30"/>
          <w:highlight w:val="none"/>
        </w:rPr>
        <w:t>发 包 人：</w:t>
      </w:r>
      <w:r>
        <w:rPr>
          <w:rFonts w:hint="eastAsia" w:ascii="宋体" w:hAnsi="宋体"/>
          <w:b/>
          <w:sz w:val="30"/>
          <w:szCs w:val="30"/>
          <w:u w:val="single"/>
        </w:rPr>
        <w:t>洛阳浩德鑫置地有限公司</w:t>
      </w:r>
    </w:p>
    <w:p>
      <w:pPr>
        <w:ind w:firstLine="1506" w:firstLineChars="500"/>
        <w:jc w:val="left"/>
        <w:rPr>
          <w:rFonts w:ascii="宋体" w:hAnsi="宋体"/>
          <w:b/>
          <w:color w:val="auto"/>
          <w:kern w:val="0"/>
          <w:sz w:val="30"/>
          <w:szCs w:val="30"/>
          <w:highlight w:val="none"/>
          <w:u w:val="single"/>
        </w:rPr>
      </w:pPr>
      <w:r>
        <w:rPr>
          <w:rFonts w:hint="eastAsia" w:ascii="宋体" w:hAnsi="宋体"/>
          <w:b/>
          <w:color w:val="auto"/>
          <w:kern w:val="0"/>
          <w:sz w:val="30"/>
          <w:szCs w:val="30"/>
          <w:highlight w:val="none"/>
        </w:rPr>
        <w:t>承 包 人：</w:t>
      </w:r>
      <w:r>
        <w:rPr>
          <w:rFonts w:hint="eastAsia" w:ascii="宋体" w:hAnsi="宋体"/>
          <w:b/>
          <w:color w:val="auto"/>
          <w:kern w:val="0"/>
          <w:sz w:val="30"/>
          <w:szCs w:val="30"/>
          <w:highlight w:val="none"/>
          <w:u w:val="single"/>
        </w:rPr>
        <w:t>河南慈尚建设工程有限公司</w:t>
      </w:r>
    </w:p>
    <w:p>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lang w:val="en-US" w:eastAsia="zh-CN"/>
        </w:rPr>
        <w:t>2024</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u w:val="single"/>
          <w:lang w:val="en-US" w:eastAsia="zh-CN"/>
        </w:rPr>
        <w:t>05</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rPr>
        <w:t>日</w:t>
      </w:r>
    </w:p>
    <w:p>
      <w:pPr>
        <w:autoSpaceDN w:val="0"/>
        <w:spacing w:line="360" w:lineRule="auto"/>
        <w:ind w:firstLine="480" w:firstLineChars="200"/>
        <w:rPr>
          <w:rFonts w:ascii="宋体" w:hAnsi="宋体"/>
          <w:color w:val="auto"/>
          <w:szCs w:val="24"/>
          <w:highlight w:val="none"/>
        </w:rPr>
      </w:pPr>
    </w:p>
    <w:p>
      <w:pPr>
        <w:pStyle w:val="52"/>
      </w:pPr>
    </w:p>
    <w:p>
      <w:pPr>
        <w:pStyle w:val="2"/>
        <w:rPr>
          <w:rFonts w:hAnsi="宋体"/>
          <w:color w:val="auto"/>
          <w:szCs w:val="24"/>
          <w:highlight w:val="none"/>
        </w:rPr>
      </w:pPr>
    </w:p>
    <w:p>
      <w:pPr>
        <w:pStyle w:val="2"/>
        <w:rPr>
          <w:rFonts w:hAnsi="宋体"/>
          <w:color w:val="auto"/>
          <w:szCs w:val="24"/>
          <w:highlight w:val="none"/>
        </w:rPr>
      </w:pPr>
    </w:p>
    <w:p>
      <w:pPr>
        <w:pStyle w:val="2"/>
        <w:rPr>
          <w:rFonts w:hAnsi="宋体"/>
          <w:color w:val="auto"/>
          <w:szCs w:val="24"/>
          <w:highlight w:val="none"/>
        </w:rPr>
      </w:pPr>
    </w:p>
    <w:p>
      <w:pPr>
        <w:pStyle w:val="2"/>
        <w:rPr>
          <w:rFonts w:hAnsi="宋体"/>
          <w:color w:val="auto"/>
          <w:szCs w:val="24"/>
          <w:highlight w:val="none"/>
        </w:rPr>
      </w:pPr>
    </w:p>
    <w:p>
      <w:pPr>
        <w:pStyle w:val="2"/>
        <w:rPr>
          <w:rFonts w:hAnsi="宋体"/>
          <w:color w:val="auto"/>
          <w:szCs w:val="24"/>
          <w:highlight w:val="none"/>
        </w:rPr>
      </w:pPr>
    </w:p>
    <w:p>
      <w:pPr>
        <w:pStyle w:val="2"/>
        <w:rPr>
          <w:rFonts w:hAnsi="宋体"/>
          <w:color w:val="auto"/>
          <w:szCs w:val="24"/>
          <w:highlight w:val="none"/>
        </w:rPr>
      </w:pPr>
    </w:p>
    <w:p>
      <w:pPr>
        <w:pStyle w:val="2"/>
        <w:rPr>
          <w:rFonts w:hAnsi="宋体"/>
          <w:color w:val="auto"/>
          <w:szCs w:val="24"/>
          <w:highlight w:val="none"/>
        </w:rPr>
      </w:pPr>
    </w:p>
    <w:p>
      <w:pPr>
        <w:pStyle w:val="2"/>
        <w:rPr>
          <w:rFonts w:hAnsi="宋体"/>
          <w:color w:val="auto"/>
          <w:szCs w:val="24"/>
          <w:highlight w:val="none"/>
        </w:rPr>
      </w:pPr>
    </w:p>
    <w:p>
      <w:pPr>
        <w:autoSpaceDN w:val="0"/>
        <w:spacing w:line="360" w:lineRule="auto"/>
        <w:rPr>
          <w:rFonts w:hint="eastAsia" w:ascii="宋体" w:hAnsi="宋体" w:eastAsia="宋体" w:cs="宋体"/>
          <w:color w:val="auto"/>
          <w:szCs w:val="24"/>
          <w:highlight w:val="none"/>
          <w:u w:val="single"/>
          <w:lang w:eastAsia="zh-CN"/>
        </w:rPr>
      </w:pPr>
      <w:r>
        <w:rPr>
          <w:rFonts w:hint="eastAsia" w:ascii="宋体" w:hAnsi="宋体" w:cs="宋体"/>
          <w:b/>
          <w:bCs/>
          <w:color w:val="auto"/>
          <w:szCs w:val="24"/>
          <w:highlight w:val="none"/>
        </w:rPr>
        <w:t>发包人</w:t>
      </w:r>
      <w:r>
        <w:rPr>
          <w:rFonts w:hint="eastAsia" w:ascii="宋体" w:hAnsi="宋体" w:cs="宋体"/>
          <w:color w:val="auto"/>
          <w:szCs w:val="24"/>
          <w:highlight w:val="none"/>
        </w:rPr>
        <w:t>（以下简称甲方）：洛阳浩德鑫置地有限公司</w:t>
      </w:r>
    </w:p>
    <w:p>
      <w:pPr>
        <w:pStyle w:val="2"/>
        <w:rPr>
          <w:color w:val="auto"/>
          <w:highlight w:val="none"/>
        </w:rPr>
      </w:pPr>
      <w:r>
        <w:rPr>
          <w:rFonts w:hint="eastAsia" w:hAnsi="宋体" w:cs="宋体"/>
          <w:color w:val="auto"/>
          <w:highlight w:val="none"/>
        </w:rPr>
        <w:t>统一社会信用代码：</w:t>
      </w:r>
      <w:r>
        <w:rPr>
          <w:rFonts w:hint="eastAsia" w:hAnsi="宋体" w:cs="宋体"/>
          <w:b w:val="0"/>
          <w:bCs/>
          <w:u w:val="single"/>
        </w:rPr>
        <w:t xml:space="preserve">914103005542480325 </w:t>
      </w:r>
    </w:p>
    <w:p>
      <w:pPr>
        <w:autoSpaceDN w:val="0"/>
        <w:spacing w:line="360" w:lineRule="auto"/>
        <w:rPr>
          <w:rFonts w:ascii="宋体" w:hAnsi="宋体" w:cs="宋体"/>
          <w:color w:val="auto"/>
          <w:szCs w:val="24"/>
          <w:highlight w:val="none"/>
          <w:u w:val="single"/>
        </w:rPr>
      </w:pPr>
      <w:r>
        <w:rPr>
          <w:rFonts w:hint="eastAsia" w:ascii="宋体" w:hAnsi="宋体" w:cs="宋体"/>
          <w:b/>
          <w:bCs/>
          <w:color w:val="auto"/>
          <w:szCs w:val="24"/>
          <w:highlight w:val="none"/>
        </w:rPr>
        <w:t>承包人</w:t>
      </w:r>
      <w:r>
        <w:rPr>
          <w:rFonts w:hint="eastAsia" w:ascii="宋体" w:hAnsi="宋体" w:cs="宋体"/>
          <w:color w:val="auto"/>
          <w:szCs w:val="24"/>
          <w:highlight w:val="none"/>
        </w:rPr>
        <w:t>（以下简称乙方）：</w:t>
      </w:r>
      <w:r>
        <w:rPr>
          <w:rFonts w:hint="eastAsia" w:ascii="宋体" w:hAnsi="宋体" w:cs="宋体"/>
          <w:color w:val="auto"/>
          <w:szCs w:val="24"/>
          <w:highlight w:val="none"/>
          <w:u w:val="single"/>
        </w:rPr>
        <w:t>河南慈尚建设工程有限公司</w:t>
      </w:r>
    </w:p>
    <w:p>
      <w:pPr>
        <w:pStyle w:val="2"/>
        <w:rPr>
          <w:color w:val="auto"/>
          <w:highlight w:val="none"/>
        </w:rPr>
      </w:pPr>
      <w:r>
        <w:rPr>
          <w:rFonts w:hint="eastAsia" w:hAnsi="宋体" w:cs="宋体"/>
          <w:color w:val="auto"/>
          <w:highlight w:val="none"/>
        </w:rPr>
        <w:t>统一社会信用代码：</w:t>
      </w:r>
      <w:r>
        <w:rPr>
          <w:rFonts w:hint="eastAsia" w:hAnsi="宋体" w:cs="宋体"/>
          <w:b w:val="0"/>
          <w:bCs/>
          <w:color w:val="auto"/>
          <w:highlight w:val="none"/>
          <w:u w:val="single"/>
        </w:rPr>
        <w:t>91410300MA480XE356</w:t>
      </w:r>
      <w:r>
        <w:rPr>
          <w:rFonts w:hint="eastAsia" w:hAnsi="宋体" w:cs="宋体"/>
          <w:color w:val="auto"/>
          <w:highlight w:val="none"/>
          <w:u w:val="single"/>
        </w:rPr>
        <w:t xml:space="preserve"> </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Cs w:val="24"/>
          <w:highlight w:val="none"/>
          <w:lang w:val="en-US" w:eastAsia="zh-CN"/>
        </w:rPr>
        <w:t>开元壹号62地块景观改造</w:t>
      </w:r>
      <w:r>
        <w:rPr>
          <w:rFonts w:hint="eastAsia" w:ascii="宋体" w:hAnsi="宋体" w:cs="宋体"/>
          <w:color w:val="auto"/>
          <w:szCs w:val="24"/>
          <w:highlight w:val="none"/>
        </w:rPr>
        <w:t>事项协商一致，订立本合同。</w:t>
      </w:r>
    </w:p>
    <w:p>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一、工程概况</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1、工程名称：</w:t>
      </w:r>
      <w:r>
        <w:rPr>
          <w:rFonts w:hint="eastAsia" w:ascii="宋体" w:hAnsi="宋体" w:cs="宋体"/>
          <w:color w:val="auto"/>
          <w:szCs w:val="24"/>
          <w:highlight w:val="none"/>
          <w:lang w:val="en-US" w:eastAsia="zh-CN"/>
        </w:rPr>
        <w:t>开元壹号62地块景观改造</w:t>
      </w:r>
      <w:r>
        <w:rPr>
          <w:rFonts w:hint="eastAsia" w:ascii="宋体" w:hAnsi="宋体" w:cs="宋体"/>
          <w:color w:val="auto"/>
          <w:szCs w:val="24"/>
          <w:highlight w:val="none"/>
        </w:rPr>
        <w:t>。</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、工程地点：</w:t>
      </w:r>
      <w:r>
        <w:rPr>
          <w:rFonts w:hint="eastAsia" w:ascii="宋体" w:hAnsi="宋体" w:cs="宋体"/>
          <w:szCs w:val="24"/>
          <w:lang w:val="en-US" w:eastAsia="zh-CN"/>
        </w:rPr>
        <w:t>开元壹号62地块</w:t>
      </w:r>
      <w:r>
        <w:rPr>
          <w:rFonts w:hint="eastAsia" w:ascii="宋体" w:hAnsi="宋体" w:cs="宋体"/>
          <w:color w:val="auto"/>
          <w:szCs w:val="24"/>
          <w:highlight w:val="none"/>
        </w:rPr>
        <w:t>。</w:t>
      </w:r>
    </w:p>
    <w:p>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二、工程承包范围</w:t>
      </w:r>
    </w:p>
    <w:p>
      <w:pPr>
        <w:pStyle w:val="17"/>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rPr>
        <w:t>1、承包范围：</w:t>
      </w:r>
      <w:r>
        <w:rPr>
          <w:rFonts w:hint="eastAsia" w:ascii="宋体" w:hAnsi="宋体" w:cs="宋体"/>
          <w:color w:val="auto"/>
          <w:kern w:val="2"/>
          <w:sz w:val="24"/>
          <w:szCs w:val="24"/>
          <w:highlight w:val="none"/>
          <w:lang w:val="en-US" w:eastAsia="zh-CN"/>
        </w:rPr>
        <w:t>开元壹号62地块部分景观改造</w:t>
      </w:r>
      <w:r>
        <w:rPr>
          <w:rFonts w:hint="eastAsia" w:ascii="宋体" w:hAnsi="宋体" w:cs="宋体"/>
          <w:color w:val="auto"/>
          <w:kern w:val="2"/>
          <w:sz w:val="24"/>
          <w:szCs w:val="24"/>
          <w:highlight w:val="none"/>
          <w:lang w:eastAsia="zh-CN"/>
        </w:rPr>
        <w:t>，</w:t>
      </w:r>
      <w:r>
        <w:rPr>
          <w:rFonts w:hint="eastAsia" w:ascii="宋体" w:hAnsi="宋体" w:cs="宋体"/>
          <w:color w:val="auto"/>
          <w:sz w:val="24"/>
          <w:szCs w:val="24"/>
          <w:highlight w:val="none"/>
        </w:rPr>
        <w:t>工程内容和承包范围包括但不限于以下内容：</w:t>
      </w:r>
      <w:r>
        <w:rPr>
          <w:rFonts w:hint="eastAsia" w:ascii="宋体" w:hAnsi="宋体" w:cs="宋体"/>
          <w:color w:val="auto"/>
          <w:sz w:val="24"/>
          <w:szCs w:val="24"/>
          <w:highlight w:val="none"/>
          <w:lang w:val="en-US" w:eastAsia="zh-CN"/>
        </w:rPr>
        <w:t>原苗木更换、移栽、种植，部分硬质铺装拆除与新建、软装家具定制及摆放等图纸及清单所有内容。</w:t>
      </w:r>
    </w:p>
    <w:p>
      <w:pPr>
        <w:pStyle w:val="3"/>
        <w:keepNext w:val="0"/>
        <w:keepLines w:val="0"/>
        <w:numPr>
          <w:ilvl w:val="255"/>
          <w:numId w:val="0"/>
        </w:numPr>
        <w:rPr>
          <w:rFonts w:ascii="宋体" w:hAnsi="宋体" w:cs="宋体"/>
          <w:color w:val="auto"/>
          <w:sz w:val="24"/>
          <w:szCs w:val="24"/>
          <w:highlight w:val="none"/>
        </w:rPr>
      </w:pPr>
      <w:r>
        <w:rPr>
          <w:rFonts w:hint="eastAsia" w:ascii="宋体" w:hAnsi="宋体" w:cs="宋体"/>
          <w:color w:val="auto"/>
          <w:sz w:val="24"/>
          <w:szCs w:val="24"/>
          <w:highlight w:val="none"/>
        </w:rPr>
        <w:t>三、承包方式</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1、乙方包工包料、包质量、包工期、包安全文明（临时围档的拆除、移动、搭设均含在内）、包材料、包保修、人员调配、措施费、赶工、窝工费等全部内容。 </w:t>
      </w:r>
    </w:p>
    <w:p>
      <w:pPr>
        <w:spacing w:line="360" w:lineRule="auto"/>
        <w:ind w:firstLine="480" w:firstLineChars="200"/>
        <w:rPr>
          <w:rFonts w:hint="default" w:ascii="宋体" w:hAnsi="宋体" w:eastAsia="宋体" w:cs="宋体"/>
          <w:color w:val="auto"/>
          <w:szCs w:val="24"/>
          <w:highlight w:val="none"/>
          <w:lang w:val="en-US" w:eastAsia="zh-CN"/>
        </w:rPr>
      </w:pPr>
      <w:r>
        <w:rPr>
          <w:rFonts w:ascii="宋体" w:hAnsi="宋体" w:eastAsia="宋体" w:cs="宋体"/>
          <w:sz w:val="24"/>
          <w:szCs w:val="24"/>
        </w:rPr>
        <w:t>2、</w:t>
      </w:r>
      <w:r>
        <w:rPr>
          <w:rFonts w:hint="eastAsia" w:ascii="宋体" w:hAnsi="宋体" w:cs="宋体"/>
          <w:color w:val="auto"/>
          <w:szCs w:val="24"/>
          <w:highlight w:val="none"/>
        </w:rPr>
        <w:t>合同</w:t>
      </w:r>
      <w:r>
        <w:rPr>
          <w:rFonts w:hint="eastAsia" w:ascii="宋体" w:hAnsi="宋体" w:cs="宋体"/>
          <w:color w:val="auto"/>
          <w:szCs w:val="24"/>
          <w:highlight w:val="none"/>
          <w:lang w:eastAsia="zh-CN"/>
        </w:rPr>
        <w:t>承包</w:t>
      </w:r>
      <w:r>
        <w:rPr>
          <w:rFonts w:hint="eastAsia" w:ascii="宋体" w:hAnsi="宋体" w:cs="宋体"/>
          <w:color w:val="auto"/>
          <w:szCs w:val="24"/>
          <w:highlight w:val="none"/>
        </w:rPr>
        <w:t>方式：</w:t>
      </w:r>
      <w:r>
        <w:rPr>
          <w:rFonts w:ascii="宋体" w:hAnsi="宋体" w:eastAsia="宋体" w:cs="宋体"/>
          <w:sz w:val="24"/>
          <w:szCs w:val="24"/>
        </w:rPr>
        <w:t>景观</w:t>
      </w:r>
      <w:r>
        <w:rPr>
          <w:rFonts w:hint="eastAsia" w:ascii="宋体" w:hAnsi="宋体" w:cs="宋体"/>
          <w:sz w:val="24"/>
          <w:szCs w:val="24"/>
          <w:lang w:val="en-US" w:eastAsia="zh-CN"/>
        </w:rPr>
        <w:t>改造</w:t>
      </w:r>
      <w:r>
        <w:rPr>
          <w:rFonts w:ascii="宋体" w:hAnsi="宋体" w:eastAsia="宋体" w:cs="宋体"/>
          <w:sz w:val="24"/>
          <w:szCs w:val="24"/>
        </w:rPr>
        <w:t>工程中的土建、安装</w:t>
      </w:r>
      <w:r>
        <w:rPr>
          <w:rFonts w:hint="eastAsia" w:ascii="宋体" w:hAnsi="宋体" w:cs="宋体"/>
          <w:sz w:val="24"/>
          <w:szCs w:val="24"/>
          <w:lang w:eastAsia="zh-CN"/>
        </w:rPr>
        <w:t>、</w:t>
      </w:r>
      <w:r>
        <w:rPr>
          <w:rFonts w:hint="eastAsia" w:ascii="宋体" w:hAnsi="宋体" w:cs="宋体"/>
          <w:sz w:val="24"/>
          <w:szCs w:val="24"/>
          <w:lang w:val="en-US" w:eastAsia="zh-CN"/>
        </w:rPr>
        <w:t>软装部分</w:t>
      </w:r>
      <w:r>
        <w:rPr>
          <w:rFonts w:ascii="宋体" w:hAnsi="宋体" w:eastAsia="宋体" w:cs="宋体"/>
          <w:sz w:val="24"/>
          <w:szCs w:val="24"/>
        </w:rPr>
        <w:t>采用</w:t>
      </w:r>
      <w:r>
        <w:rPr>
          <w:rFonts w:hint="eastAsia" w:ascii="宋体" w:hAnsi="宋体" w:eastAsia="宋体" w:cs="宋体"/>
          <w:sz w:val="24"/>
          <w:szCs w:val="24"/>
          <w:lang w:val="en-US" w:eastAsia="zh-CN"/>
        </w:rPr>
        <w:t>含税</w:t>
      </w:r>
      <w:r>
        <w:rPr>
          <w:rFonts w:ascii="宋体" w:hAnsi="宋体" w:eastAsia="宋体" w:cs="宋体"/>
          <w:sz w:val="24"/>
          <w:szCs w:val="24"/>
        </w:rPr>
        <w:t>固定</w:t>
      </w:r>
      <w:r>
        <w:rPr>
          <w:rFonts w:hint="eastAsia" w:ascii="宋体" w:hAnsi="宋体" w:cs="宋体"/>
          <w:sz w:val="24"/>
          <w:szCs w:val="24"/>
          <w:lang w:val="en-US" w:eastAsia="zh-CN"/>
        </w:rPr>
        <w:t>单</w:t>
      </w:r>
      <w:r>
        <w:rPr>
          <w:rFonts w:ascii="宋体" w:hAnsi="宋体" w:eastAsia="宋体" w:cs="宋体"/>
          <w:sz w:val="24"/>
          <w:szCs w:val="24"/>
        </w:rPr>
        <w:t>价包干的承包方式，</w:t>
      </w:r>
      <w:r>
        <w:rPr>
          <w:rFonts w:hint="eastAsia" w:ascii="宋体" w:hAnsi="宋体" w:cs="宋体"/>
          <w:sz w:val="24"/>
          <w:szCs w:val="24"/>
          <w:lang w:val="en-US" w:eastAsia="zh-CN"/>
        </w:rPr>
        <w:t>黑松及多杆紫薇以认质认价形式计算</w:t>
      </w:r>
      <w:r>
        <w:rPr>
          <w:rFonts w:hint="eastAsia" w:ascii="宋体" w:hAnsi="宋体" w:cs="宋体"/>
          <w:color w:val="auto"/>
          <w:szCs w:val="24"/>
          <w:highlight w:val="none"/>
          <w:lang w:val="en-US" w:eastAsia="zh-CN"/>
        </w:rPr>
        <w:t>。</w:t>
      </w:r>
    </w:p>
    <w:p>
      <w:pPr>
        <w:pStyle w:val="2"/>
        <w:kinsoku w:val="0"/>
        <w:wordWrap w:val="0"/>
        <w:topLinePunct/>
        <w:autoSpaceDE w:val="0"/>
        <w:spacing w:line="360" w:lineRule="auto"/>
        <w:ind w:firstLine="480" w:firstLineChars="200"/>
        <w:rPr>
          <w:rFonts w:hint="default" w:hAnsi="宋体" w:cs="宋体"/>
          <w:b w:val="0"/>
          <w:color w:val="auto"/>
          <w:kern w:val="2"/>
          <w:position w:val="0"/>
          <w:szCs w:val="24"/>
          <w:highlight w:val="none"/>
          <w:lang w:val="en-US" w:eastAsia="zh-CN"/>
        </w:rPr>
      </w:pPr>
      <w:r>
        <w:rPr>
          <w:rFonts w:hint="eastAsia" w:hAnsi="宋体" w:cs="宋体"/>
          <w:b w:val="0"/>
          <w:color w:val="auto"/>
          <w:kern w:val="2"/>
          <w:position w:val="0"/>
          <w:szCs w:val="24"/>
          <w:highlight w:val="none"/>
          <w:lang w:val="en-US" w:eastAsia="zh-CN"/>
        </w:rPr>
        <w:t>2、含税固定综合单价</w:t>
      </w:r>
      <w:r>
        <w:rPr>
          <w:rFonts w:hint="eastAsia" w:hAnsi="宋体" w:cs="宋体"/>
          <w:b w:val="0"/>
          <w:color w:val="auto"/>
          <w:kern w:val="2"/>
          <w:position w:val="0"/>
          <w:szCs w:val="24"/>
          <w:highlight w:val="none"/>
          <w:lang w:eastAsia="zh-CN"/>
        </w:rPr>
        <w:t>包括但不限于人工费、材料费（包括材料损耗、材料加工费、材料检验试验费）、甲供材保管费、设备费、机械使用费</w:t>
      </w:r>
      <w:r>
        <w:rPr>
          <w:rFonts w:hint="eastAsia" w:hAnsi="宋体" w:cs="宋体"/>
          <w:b w:val="0"/>
          <w:color w:val="auto"/>
          <w:kern w:val="2"/>
          <w:position w:val="0"/>
          <w:szCs w:val="24"/>
          <w:highlight w:val="none"/>
          <w:lang w:val="en-US" w:eastAsia="zh-CN"/>
        </w:rPr>
        <w:t>及进出场费</w:t>
      </w:r>
      <w:r>
        <w:rPr>
          <w:rFonts w:hint="eastAsia" w:hAnsi="宋体" w:cs="宋体"/>
          <w:b w:val="0"/>
          <w:color w:val="auto"/>
          <w:kern w:val="2"/>
          <w:position w:val="0"/>
          <w:szCs w:val="24"/>
          <w:highlight w:val="none"/>
          <w:lang w:eastAsia="zh-CN"/>
        </w:rPr>
        <w:t>、合同工期内的赶工费、施工水电费、规费、管理费、措施费、利润、税金、加班费、农民工工伤保险费、建筑施工人身意外伤害保险、包装空运、国外及本地存仓、运输、办理验收直至取得验收合格证明文件和保修费用，以及政策性文件规定的各项应有费用及招标文件明示或暗示的所有一切风险、责任和义务的费用。其中，措施费包含但不限于组织措施费、缩短工期增加费、二次搬运费、检测费、远途施工增加费、夜间施工费、环境保护、文明施工（含扬尘治理，含施工现场为达到环保主管部门要求所需要的各项措施费用）、安全施工、临时设施等，技术措施费、垂直运输费、成品保护费、现场勘察费、垃圾外运费、工程完工验收前精保洁及移交、设备/材料的安全保管等其他费用。此费用不随材料市场价格波动、工资、物价、费率的变动或的政府颁发的任何调价文件而发生变化；材料风险费不再调整。</w:t>
      </w:r>
      <w:r>
        <w:rPr>
          <w:rFonts w:hint="eastAsia" w:hAnsi="宋体" w:cs="宋体"/>
          <w:b w:val="0"/>
          <w:color w:val="auto"/>
          <w:kern w:val="2"/>
          <w:position w:val="0"/>
          <w:szCs w:val="24"/>
          <w:highlight w:val="none"/>
          <w:lang w:val="en-US" w:eastAsia="zh-CN"/>
        </w:rPr>
        <w:t>除此之外，甲方不向乙方及任何第三方支付其他相关费用。</w:t>
      </w:r>
    </w:p>
    <w:p>
      <w:pPr>
        <w:pStyle w:val="2"/>
        <w:kinsoku w:val="0"/>
        <w:wordWrap w:val="0"/>
        <w:topLinePunct/>
        <w:autoSpaceDE w:val="0"/>
        <w:spacing w:line="360" w:lineRule="auto"/>
        <w:ind w:firstLine="480" w:firstLineChars="200"/>
        <w:rPr>
          <w:rFonts w:hint="eastAsia" w:hAnsi="宋体" w:cs="宋体"/>
          <w:b w:val="0"/>
          <w:color w:val="auto"/>
          <w:kern w:val="2"/>
          <w:position w:val="0"/>
          <w:szCs w:val="24"/>
          <w:highlight w:val="none"/>
          <w:lang w:val="en-US" w:eastAsia="zh-CN"/>
        </w:rPr>
      </w:pPr>
      <w:r>
        <w:rPr>
          <w:rFonts w:hint="eastAsia" w:hAnsi="宋体" w:cs="宋体"/>
          <w:b w:val="0"/>
          <w:color w:val="auto"/>
          <w:kern w:val="2"/>
          <w:position w:val="0"/>
          <w:szCs w:val="24"/>
          <w:highlight w:val="none"/>
          <w:lang w:val="en-US" w:eastAsia="zh-CN"/>
        </w:rPr>
        <w:t>3、无论原材料市场有何变动，任何一方均不能以任何理由调整本合同的各分项工程含税固定综合单价。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4、各分项工程</w:t>
      </w:r>
      <w:r>
        <w:rPr>
          <w:rFonts w:hint="eastAsia" w:ascii="宋体" w:hAnsi="宋体" w:cs="宋体"/>
          <w:color w:val="auto"/>
          <w:sz w:val="24"/>
          <w:szCs w:val="24"/>
          <w:highlight w:val="none"/>
        </w:rPr>
        <w:t>施工图或报价清单中没有说明但在施工过程中为完成</w:t>
      </w:r>
      <w:r>
        <w:rPr>
          <w:rFonts w:hint="eastAsia" w:ascii="宋体" w:hAnsi="宋体" w:cs="宋体"/>
          <w:color w:val="auto"/>
          <w:sz w:val="24"/>
          <w:szCs w:val="24"/>
          <w:highlight w:val="none"/>
          <w:lang w:val="en-US" w:eastAsia="zh-CN"/>
        </w:rPr>
        <w:t>各分项工程</w:t>
      </w:r>
      <w:r>
        <w:rPr>
          <w:rFonts w:hint="eastAsia" w:ascii="宋体" w:hAnsi="宋体" w:cs="宋体"/>
          <w:color w:val="auto"/>
          <w:sz w:val="24"/>
          <w:szCs w:val="24"/>
          <w:highlight w:val="none"/>
        </w:rPr>
        <w:t>必须完成的所有工作，视为已经包含在</w:t>
      </w:r>
      <w:r>
        <w:rPr>
          <w:rFonts w:hint="eastAsia" w:ascii="宋体" w:hAnsi="宋体" w:cs="宋体"/>
          <w:color w:val="auto"/>
          <w:szCs w:val="24"/>
          <w:highlight w:val="none"/>
        </w:rPr>
        <w:t>各分项工程固定综合单价</w:t>
      </w:r>
      <w:r>
        <w:rPr>
          <w:rFonts w:hint="eastAsia" w:ascii="宋体" w:hAnsi="宋体" w:cs="宋体"/>
          <w:color w:val="auto"/>
          <w:sz w:val="24"/>
          <w:szCs w:val="24"/>
          <w:highlight w:val="none"/>
        </w:rPr>
        <w:t>中。</w:t>
      </w:r>
      <w:r>
        <w:rPr>
          <w:rFonts w:hint="eastAsia" w:hAnsi="宋体" w:cs="宋体"/>
          <w:b w:val="0"/>
          <w:color w:val="auto"/>
          <w:kern w:val="2"/>
          <w:position w:val="0"/>
          <w:szCs w:val="24"/>
          <w:highlight w:val="none"/>
          <w:lang w:val="en-US" w:eastAsia="zh-CN"/>
        </w:rPr>
        <w:t>各分项工程固定综合单价</w:t>
      </w:r>
      <w:r>
        <w:rPr>
          <w:rFonts w:hint="eastAsia" w:ascii="宋体" w:hAnsi="宋体" w:cs="宋体"/>
          <w:color w:val="auto"/>
          <w:sz w:val="24"/>
          <w:szCs w:val="24"/>
          <w:highlight w:val="none"/>
        </w:rPr>
        <w:t>结算时不</w:t>
      </w:r>
      <w:r>
        <w:rPr>
          <w:rFonts w:hint="eastAsia" w:ascii="宋体" w:hAnsi="宋体" w:cs="宋体"/>
          <w:color w:val="auto"/>
          <w:sz w:val="24"/>
          <w:szCs w:val="24"/>
          <w:highlight w:val="none"/>
          <w:lang w:eastAsia="zh-CN"/>
        </w:rPr>
        <w:t>作</w:t>
      </w:r>
      <w:r>
        <w:rPr>
          <w:rFonts w:hint="eastAsia" w:ascii="宋体" w:hAnsi="宋体" w:cs="宋体"/>
          <w:color w:val="auto"/>
          <w:sz w:val="24"/>
          <w:szCs w:val="24"/>
          <w:highlight w:val="none"/>
        </w:rPr>
        <w:t>任何调整。</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应提前视察现场并了解现场现状，本合同签订时乙方已清楚并考虑工地现场条件，包括周围环境、交通道路、现场地质条件、施工场地及周围地下管网、承包范围、施工图纸、施工组织设计，且已考虑施工技术措施、文明施工、安全生产维护、工期内赶工等因素。合同价格已充分考虑上述因素并考虑在价格中。合同价格视为由工程开工至完成竣工验收并符合交付使用标准的一切费用，甲方将不会就现场状况</w:t>
      </w:r>
      <w:r>
        <w:rPr>
          <w:rFonts w:hint="eastAsia" w:ascii="宋体" w:hAnsi="宋体" w:cs="宋体"/>
          <w:color w:val="auto"/>
          <w:sz w:val="24"/>
          <w:szCs w:val="24"/>
          <w:highlight w:val="none"/>
          <w:lang w:eastAsia="zh-CN"/>
        </w:rPr>
        <w:t>做出</w:t>
      </w:r>
      <w:r>
        <w:rPr>
          <w:rFonts w:hint="eastAsia" w:ascii="宋体" w:hAnsi="宋体" w:cs="宋体"/>
          <w:color w:val="auto"/>
          <w:sz w:val="24"/>
          <w:szCs w:val="24"/>
          <w:highlight w:val="none"/>
        </w:rPr>
        <w:t>任何变更签证或增加工程款，但是，由于甲方改变工程范围或工作量的设计变更除外。乙方为完成本合同规定的工作所需施工组织中的所有费用均已包含在本合同价格内，不再另外计取。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、施工过程中经甲方认可的实际施工方案仅作为甲方对乙方技术方案的肯定，不作为计价依据，甲方不接受乙方重新组价或者调价的要求。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、本项目由乙方对施工图纸进行深化，乙方应在保证招标图纸的</w:t>
      </w:r>
      <w:r>
        <w:rPr>
          <w:rFonts w:hint="eastAsia" w:ascii="宋体" w:hAnsi="宋体" w:cs="宋体"/>
          <w:color w:val="auto"/>
          <w:sz w:val="24"/>
          <w:szCs w:val="24"/>
          <w:highlight w:val="none"/>
          <w:lang w:eastAsia="zh-CN"/>
        </w:rPr>
        <w:t>最终</w:t>
      </w:r>
      <w:r>
        <w:rPr>
          <w:rFonts w:hint="eastAsia" w:ascii="宋体" w:hAnsi="宋体" w:cs="宋体"/>
          <w:color w:val="auto"/>
          <w:sz w:val="24"/>
          <w:szCs w:val="24"/>
          <w:highlight w:val="none"/>
        </w:rPr>
        <w:t>效果的情况下进行深化。乙方对图纸进行深化时应结合施工现场实际情况并充分考虑基层做法的可实施性（可实施性指：质量达到国家最新质量标准及甲方的要求，其装饰效果达到设计部门的要求，能一次性通过整体验收合格）。乙方在报价时应考虑基层施工所需的费用，不再另计，乙方的报价必须考虑深化后的施工图纸基层做法，不因施工过程中对图纸的深化、做法的不同而增加基层施工的费用。</w:t>
      </w:r>
    </w:p>
    <w:p>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四、工期要求</w:t>
      </w:r>
    </w:p>
    <w:p>
      <w:pPr>
        <w:kinsoku w:val="0"/>
        <w:wordWrap w:val="0"/>
        <w:topLinePunct/>
        <w:autoSpaceDE w:val="0"/>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1、</w:t>
      </w:r>
      <w:r>
        <w:rPr>
          <w:rFonts w:hint="eastAsia" w:ascii="宋体" w:hAnsi="宋体" w:cs="宋体"/>
          <w:color w:val="auto"/>
          <w:szCs w:val="24"/>
          <w:highlight w:val="none"/>
          <w:lang w:eastAsia="zh-CN"/>
        </w:rPr>
        <w:t>总工期为</w:t>
      </w:r>
      <w:r>
        <w:rPr>
          <w:rFonts w:hint="eastAsia" w:ascii="宋体" w:hAnsi="宋体" w:cs="宋体"/>
          <w:color w:val="auto"/>
          <w:szCs w:val="24"/>
          <w:highlight w:val="none"/>
          <w:lang w:val="en-US" w:eastAsia="zh-CN"/>
        </w:rPr>
        <w:t>55日历天</w:t>
      </w:r>
      <w:r>
        <w:rPr>
          <w:rFonts w:hint="eastAsia" w:ascii="宋体" w:hAnsi="宋体" w:cs="宋体"/>
          <w:color w:val="auto"/>
          <w:szCs w:val="24"/>
          <w:highlight w:val="none"/>
        </w:rPr>
        <w:t>。</w:t>
      </w:r>
      <w:r>
        <w:rPr>
          <w:rFonts w:hint="eastAsia" w:ascii="宋体" w:hAnsi="宋体" w:cs="宋体"/>
          <w:color w:val="auto"/>
          <w:szCs w:val="24"/>
          <w:highlight w:val="none"/>
          <w:lang w:eastAsia="zh-CN"/>
        </w:rPr>
        <w:t>具体开工时间以甲方发出的书面通知为准，乙方承诺满足甲方施工工期要求并不因此要求工期补偿/赔偿。</w:t>
      </w:r>
    </w:p>
    <w:p>
      <w:pPr>
        <w:kinsoku w:val="0"/>
        <w:wordWrap w:val="0"/>
        <w:topLinePunct/>
        <w:autoSpaceDE w:val="0"/>
        <w:spacing w:line="360" w:lineRule="auto"/>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w:t>
      </w:r>
      <w:r>
        <w:rPr>
          <w:rFonts w:hint="eastAsia" w:ascii="宋体" w:hAnsi="宋体" w:cs="宋体"/>
          <w:color w:val="auto"/>
          <w:szCs w:val="24"/>
          <w:highlight w:val="none"/>
          <w:lang w:eastAsia="zh-CN"/>
        </w:rPr>
        <w:t>施工</w:t>
      </w:r>
      <w:r>
        <w:rPr>
          <w:rFonts w:hint="eastAsia" w:ascii="宋体" w:hAnsi="宋体" w:cs="宋体"/>
          <w:color w:val="auto"/>
          <w:szCs w:val="24"/>
          <w:highlight w:val="none"/>
        </w:rPr>
        <w:t>过程中如遇甲方责任或不可抗力等因素所延误的工期，经甲、乙双方签证认可后予以调整，并在此基础上确定完工日期。</w:t>
      </w:r>
      <w:r>
        <w:rPr>
          <w:rFonts w:hint="eastAsia" w:ascii="宋体" w:hAnsi="宋体" w:cs="宋体"/>
          <w:color w:val="auto"/>
          <w:szCs w:val="24"/>
          <w:highlight w:val="none"/>
          <w:lang w:val="en-US" w:eastAsia="zh-CN"/>
        </w:rPr>
        <w:t xml:space="preserve"> </w:t>
      </w:r>
    </w:p>
    <w:p>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五、合同价格</w:t>
      </w:r>
    </w:p>
    <w:p>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1、合同含税总金额为¥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915920</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玖拾壹万伍仟玖佰贰拾元整</w:t>
      </w:r>
      <w:r>
        <w:rPr>
          <w:rFonts w:hint="eastAsia" w:ascii="宋体" w:hAnsi="宋体" w:cs="宋体"/>
          <w:color w:val="auto"/>
          <w:szCs w:val="24"/>
          <w:highlight w:val="none"/>
          <w:u w:val="single"/>
        </w:rPr>
        <w:t xml:space="preserve">          （以下简称“合同总价”</w:t>
      </w:r>
      <w:r>
        <w:rPr>
          <w:rFonts w:hint="eastAsia" w:ascii="宋体" w:hAnsi="宋体" w:cs="宋体"/>
          <w:color w:val="auto"/>
          <w:szCs w:val="24"/>
          <w:highlight w:val="none"/>
        </w:rPr>
        <w:t>）。其中不含税金额为¥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840293.58</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捌拾肆万零贰佰玖拾叁元伍角捌分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75626.42</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柒万伍仟陆佰贰拾陆元肆角贰分</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增值税专用发票</w:t>
      </w:r>
      <w:r>
        <w:rPr>
          <w:rFonts w:hint="eastAsia" w:ascii="宋体" w:hAnsi="宋体" w:cs="宋体"/>
          <w:color w:val="auto"/>
          <w:szCs w:val="24"/>
          <w:highlight w:val="none"/>
        </w:rPr>
        <w:t>税率</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%。详见附件</w:t>
      </w:r>
      <w:r>
        <w:rPr>
          <w:rFonts w:hint="eastAsia" w:ascii="宋体" w:hAnsi="宋体" w:cs="宋体"/>
          <w:color w:val="auto"/>
          <w:szCs w:val="24"/>
          <w:highlight w:val="none"/>
          <w:lang w:eastAsia="zh-CN"/>
        </w:rPr>
        <w:t>三</w:t>
      </w:r>
      <w:r>
        <w:rPr>
          <w:rFonts w:hint="eastAsia" w:ascii="宋体" w:hAnsi="宋体" w:cs="宋体"/>
          <w:color w:val="auto"/>
          <w:szCs w:val="24"/>
          <w:highlight w:val="none"/>
        </w:rPr>
        <w:t>《</w:t>
      </w:r>
      <w:r>
        <w:rPr>
          <w:rFonts w:hint="eastAsia" w:ascii="宋体" w:hAnsi="宋体" w:cs="宋体"/>
          <w:color w:val="auto"/>
          <w:szCs w:val="24"/>
          <w:highlight w:val="none"/>
          <w:lang w:eastAsia="zh-CN"/>
        </w:rPr>
        <w:t>价格清单</w:t>
      </w:r>
      <w:r>
        <w:rPr>
          <w:rFonts w:hint="eastAsia" w:ascii="宋体" w:hAnsi="宋体" w:cs="宋体"/>
          <w:color w:val="auto"/>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合同价中已包括但不限于完成承包范围内所有工程的成本、利润、税金、措施费（含扬尘防治费）、规费（专项费用）、机械进出场费、风险费用、安全文明施工费、疫情增加费、管理费、调试、材料检测检验费、办理验收手续及质保期内所需的费用等一切与之相关的全部费用。</w:t>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、增值税税率说明：</w:t>
      </w:r>
    </w:p>
    <w:p>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.1、合同价增值税</w:t>
      </w:r>
      <w:r>
        <w:rPr>
          <w:rFonts w:hint="eastAsia" w:ascii="宋体" w:hAnsi="宋体" w:cs="宋体"/>
          <w:color w:val="auto"/>
          <w:szCs w:val="24"/>
          <w:highlight w:val="none"/>
          <w:lang w:val="en-US" w:eastAsia="zh-CN"/>
        </w:rPr>
        <w:t>专用发票</w:t>
      </w:r>
      <w:r>
        <w:rPr>
          <w:rFonts w:hint="eastAsia" w:ascii="宋体" w:hAnsi="宋体" w:cs="宋体"/>
          <w:color w:val="auto"/>
          <w:szCs w:val="24"/>
          <w:highlight w:val="none"/>
        </w:rPr>
        <w:t>税率按</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.2、如因乙方纳税资格变更引起增值税税率变化，风险由乙方自行承担（税率增加的，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仍按原税率支付税金；税率减小的，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按减小后的税率支付税金）。</w:t>
      </w:r>
    </w:p>
    <w:p>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工程价款支付</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1、土建、安装、软装摆件类：</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1.1、基础施工完成达到面层铺装施工条件、水景砼浇筑完成、给排水管网施工完成，经甲方确认后，支付已完工程造价的70%；</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1.2、承包范围内工程施工内容全部完工，经甲方验收合格后，支付至土建、安装、软装摆件已完工程造价的80%；</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1.3、配合甲方完成结算后付至土建、安装、软装摆件类结算价款的95%；</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w:t>
      </w:r>
      <w:r>
        <w:rPr>
          <w:rFonts w:hint="eastAsia" w:ascii="宋体" w:hAnsi="宋体"/>
          <w:color w:val="auto"/>
          <w:kern w:val="0"/>
          <w:sz w:val="24"/>
          <w:szCs w:val="24"/>
          <w:highlight w:val="none"/>
          <w:lang w:val="en-US" w:eastAsia="zh-CN"/>
        </w:rPr>
        <w:t>.</w:t>
      </w:r>
      <w:r>
        <w:rPr>
          <w:rFonts w:hint="eastAsia" w:ascii="宋体" w:hAnsi="宋体"/>
          <w:color w:val="auto"/>
          <w:kern w:val="0"/>
          <w:sz w:val="24"/>
          <w:szCs w:val="24"/>
          <w:highlight w:val="none"/>
        </w:rPr>
        <w:t>4、质保金：土建、安装、软装摆件、标识标牌类为工程结算造价（不含苗木绿化部分）的5%，质保期为两年。</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2、苗木类：</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2.1、苗木进场前付该批次苗木对应合同综合单价的50%；</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2.2、施工阶段上木苗木种植完毕后，经甲方确认后，支付已完工程造价的70%；</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2.3、承包范围内苗木类全部种植完毕，经甲方验收合格后，配合甲方完成结算后付至苗木结算总价的80%；</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2.4、质保金：为苗木部分工程结算总价的20%，质保期为两年；两年质保期满后扣除维修</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更换费用后，</w:t>
      </w:r>
      <w:r>
        <w:rPr>
          <w:rFonts w:hint="eastAsia" w:ascii="宋体" w:hAnsi="宋体"/>
          <w:color w:val="auto"/>
          <w:kern w:val="0"/>
          <w:sz w:val="24"/>
          <w:szCs w:val="24"/>
          <w:highlight w:val="none"/>
        </w:rPr>
        <w:t>无息支付苗木</w:t>
      </w:r>
      <w:r>
        <w:rPr>
          <w:rFonts w:hint="eastAsia" w:ascii="宋体" w:hAnsi="宋体"/>
          <w:color w:val="auto"/>
          <w:kern w:val="0"/>
          <w:sz w:val="24"/>
          <w:szCs w:val="24"/>
          <w:highlight w:val="none"/>
          <w:lang w:val="en-US" w:eastAsia="zh-CN"/>
        </w:rPr>
        <w:t>剩余</w:t>
      </w:r>
      <w:r>
        <w:rPr>
          <w:rFonts w:hint="eastAsia" w:ascii="宋体" w:hAnsi="宋体"/>
          <w:color w:val="auto"/>
          <w:kern w:val="0"/>
          <w:sz w:val="24"/>
          <w:szCs w:val="24"/>
          <w:highlight w:val="none"/>
        </w:rPr>
        <w:t>部分</w:t>
      </w:r>
      <w:r>
        <w:rPr>
          <w:rFonts w:hint="eastAsia" w:ascii="宋体" w:hAnsi="宋体"/>
          <w:color w:val="auto"/>
          <w:kern w:val="0"/>
          <w:sz w:val="24"/>
          <w:szCs w:val="24"/>
          <w:highlight w:val="none"/>
          <w:lang w:val="en-US" w:eastAsia="zh-CN"/>
        </w:rPr>
        <w:t>质保金</w:t>
      </w:r>
      <w:r>
        <w:rPr>
          <w:rFonts w:hint="eastAsia" w:ascii="宋体" w:hAnsi="宋体"/>
          <w:color w:val="auto"/>
          <w:kern w:val="0"/>
          <w:sz w:val="24"/>
          <w:szCs w:val="24"/>
          <w:highlight w:val="none"/>
        </w:rPr>
        <w:t>。质保期内水电费按实际用量计取，费用由乙方承担。</w:t>
      </w:r>
      <w:r>
        <w:rPr>
          <w:rFonts w:hint="eastAsia" w:ascii="宋体" w:hAnsi="宋体"/>
          <w:color w:val="auto"/>
          <w:kern w:val="0"/>
          <w:sz w:val="24"/>
          <w:szCs w:val="24"/>
          <w:highlight w:val="none"/>
          <w:lang w:val="en-US" w:eastAsia="zh-CN"/>
        </w:rPr>
        <w:t>质保期</w:t>
      </w:r>
      <w:r>
        <w:rPr>
          <w:rFonts w:hint="eastAsia" w:ascii="宋体" w:hAnsi="宋体"/>
          <w:color w:val="auto"/>
          <w:kern w:val="0"/>
          <w:sz w:val="24"/>
          <w:szCs w:val="24"/>
          <w:highlight w:val="none"/>
        </w:rPr>
        <w:t>自工程全部施工完成，并经甲方及相关部门验收合格之日起开始计算。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Times New Roman"/>
          <w:b w:val="0"/>
          <w:bCs/>
          <w:color w:val="auto"/>
          <w:kern w:val="0"/>
          <w:position w:val="0"/>
          <w:sz w:val="24"/>
          <w:szCs w:val="24"/>
          <w:highlight w:val="none"/>
          <w:lang w:val="en-US" w:eastAsia="zh-CN" w:bidi="ar-SA"/>
        </w:rPr>
      </w:pPr>
      <w:r>
        <w:rPr>
          <w:rFonts w:hint="eastAsia" w:ascii="宋体" w:hAnsi="宋体" w:eastAsia="宋体" w:cs="Times New Roman"/>
          <w:b w:val="0"/>
          <w:bCs/>
          <w:color w:val="auto"/>
          <w:kern w:val="0"/>
          <w:position w:val="0"/>
          <w:sz w:val="24"/>
          <w:szCs w:val="24"/>
          <w:highlight w:val="none"/>
          <w:lang w:val="en-US" w:eastAsia="zh-CN" w:bidi="ar-SA"/>
        </w:rPr>
        <w:t>2.</w:t>
      </w:r>
      <w:r>
        <w:rPr>
          <w:rFonts w:hint="eastAsia" w:hAnsi="宋体" w:cs="Times New Roman"/>
          <w:b w:val="0"/>
          <w:bCs/>
          <w:color w:val="auto"/>
          <w:kern w:val="0"/>
          <w:position w:val="0"/>
          <w:sz w:val="24"/>
          <w:szCs w:val="24"/>
          <w:highlight w:val="none"/>
          <w:lang w:val="en-US" w:eastAsia="zh-CN" w:bidi="ar-SA"/>
        </w:rPr>
        <w:t>5</w:t>
      </w:r>
      <w:r>
        <w:rPr>
          <w:rFonts w:hint="eastAsia" w:ascii="宋体" w:hAnsi="宋体" w:eastAsia="宋体" w:cs="Times New Roman"/>
          <w:b w:val="0"/>
          <w:bCs/>
          <w:color w:val="auto"/>
          <w:kern w:val="0"/>
          <w:position w:val="0"/>
          <w:sz w:val="24"/>
          <w:szCs w:val="24"/>
          <w:highlight w:val="none"/>
          <w:lang w:val="en-US" w:eastAsia="zh-CN" w:bidi="ar-SA"/>
        </w:rPr>
        <w:t>、</w:t>
      </w:r>
      <w:r>
        <w:rPr>
          <w:rFonts w:hint="eastAsia" w:hAnsi="宋体" w:cs="Times New Roman"/>
          <w:b w:val="0"/>
          <w:bCs/>
          <w:color w:val="auto"/>
          <w:kern w:val="0"/>
          <w:position w:val="0"/>
          <w:sz w:val="24"/>
          <w:szCs w:val="24"/>
          <w:highlight w:val="none"/>
          <w:lang w:val="en-US" w:eastAsia="zh-CN" w:bidi="ar-SA"/>
        </w:rPr>
        <w:t>经沟通双方达成一致，本次合同结算金额的20%-30%进行工抵的形式进行支付，工抵房源浩德旗下洛阳市区内商品房项目选择。</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、每次付款前，乙方应按甲方要求出具</w:t>
      </w:r>
      <w:r>
        <w:rPr>
          <w:rFonts w:hint="eastAsia" w:ascii="宋体" w:hAnsi="宋体"/>
          <w:color w:val="auto"/>
          <w:highlight w:val="none"/>
          <w:lang w:val="en-US" w:eastAsia="zh-CN"/>
        </w:rPr>
        <w:t>等额</w:t>
      </w:r>
      <w:r>
        <w:rPr>
          <w:rFonts w:hint="eastAsia" w:ascii="宋体" w:hAnsi="宋体"/>
          <w:color w:val="auto"/>
          <w:highlight w:val="none"/>
        </w:rPr>
        <w:t>合法有效的增值税专用发票。当甲方向乙方累计支付款项至本合同结算值的97％时，乙方须向甲方开具结算金额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color w:val="auto"/>
          <w:highlight w:val="none"/>
        </w:rPr>
        <w:tab/>
      </w:r>
    </w:p>
    <w:p>
      <w:pPr>
        <w:spacing w:line="360" w:lineRule="auto"/>
        <w:ind w:firstLine="480" w:firstLineChars="200"/>
        <w:rPr>
          <w:rFonts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、对发票不合规的约定：</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、其他税务风险的合同约定：</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.1、如果甲方丢失增值税专用发票联和抵扣联，乙方应向甲方提供专用发票记账联复印件，并加盖乙方发票专用章。</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.2、如果获得开具的汇总专用发票，则乙方应提供其防伪税控系统开具的《销售货物或者提供应税劳务清单》，并加盖发票专用章。</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、真实发生且合理合规的设计变更、现场签证事项，在按</w:t>
      </w:r>
      <w:r>
        <w:rPr>
          <w:rFonts w:hint="eastAsia" w:ascii="宋体" w:hAnsi="宋体"/>
          <w:color w:val="auto"/>
          <w:highlight w:val="none"/>
          <w:lang w:eastAsia="zh-CN"/>
        </w:rPr>
        <w:t>甲方</w:t>
      </w:r>
      <w:r>
        <w:rPr>
          <w:rFonts w:hint="eastAsia" w:ascii="宋体" w:hAnsi="宋体"/>
          <w:color w:val="auto"/>
          <w:highlight w:val="none"/>
        </w:rPr>
        <w:t>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pPr>
        <w:autoSpaceDN w:val="0"/>
        <w:spacing w:line="360" w:lineRule="auto"/>
        <w:rPr>
          <w:rFonts w:hint="eastAsia" w:ascii="宋体"/>
          <w:b/>
          <w:bCs/>
          <w:color w:val="auto"/>
          <w:sz w:val="24"/>
          <w:szCs w:val="24"/>
          <w:highlight w:val="none"/>
        </w:rPr>
      </w:pPr>
      <w:r>
        <w:rPr>
          <w:rFonts w:hint="eastAsia" w:ascii="宋体"/>
          <w:b/>
          <w:bCs/>
          <w:color w:val="auto"/>
          <w:sz w:val="24"/>
          <w:szCs w:val="24"/>
          <w:highlight w:val="none"/>
          <w:lang w:eastAsia="zh-CN"/>
        </w:rPr>
        <w:t>七</w:t>
      </w:r>
      <w:r>
        <w:rPr>
          <w:rFonts w:hint="eastAsia" w:ascii="宋体"/>
          <w:b/>
          <w:bCs/>
          <w:color w:val="auto"/>
          <w:sz w:val="24"/>
          <w:szCs w:val="24"/>
          <w:highlight w:val="none"/>
        </w:rPr>
        <w:t>、施工标准及技术规范</w:t>
      </w:r>
    </w:p>
    <w:p>
      <w:pPr>
        <w:autoSpaceDN w:val="0"/>
        <w:spacing w:line="360" w:lineRule="auto"/>
        <w:ind w:firstLine="480" w:firstLineChars="200"/>
        <w:rPr>
          <w:rFonts w:hint="eastAsia" w:ascii="宋体"/>
          <w:bCs/>
          <w:color w:val="auto"/>
          <w:sz w:val="24"/>
          <w:szCs w:val="24"/>
          <w:highlight w:val="none"/>
        </w:rPr>
      </w:pPr>
      <w:r>
        <w:rPr>
          <w:rFonts w:hint="eastAsia" w:ascii="宋体"/>
          <w:bCs/>
          <w:color w:val="auto"/>
          <w:sz w:val="24"/>
          <w:szCs w:val="24"/>
          <w:highlight w:val="none"/>
        </w:rPr>
        <w:t>1、景观工程</w:t>
      </w:r>
    </w:p>
    <w:p>
      <w:pPr>
        <w:spacing w:line="360" w:lineRule="auto"/>
        <w:jc w:val="left"/>
        <w:rPr>
          <w:rFonts w:hint="eastAsia" w:ascii="宋体"/>
          <w:color w:val="auto"/>
          <w:sz w:val="24"/>
          <w:szCs w:val="24"/>
          <w:highlight w:val="none"/>
        </w:rPr>
      </w:pPr>
      <w:r>
        <w:rPr>
          <w:rFonts w:hint="eastAsia" w:ascii="宋体"/>
          <w:color w:val="auto"/>
          <w:sz w:val="24"/>
          <w:szCs w:val="24"/>
          <w:highlight w:val="none"/>
        </w:rPr>
        <w:t xml:space="preserve">    1.1、乙方必须严格按照甲方提供的设计施工图及有关施工说明等设计文件施工。工程质量要达到国家现行施工规范的技术要求和《中浩德地产集团工程精细化手册1.0 工艺标准》以及附件</w:t>
      </w:r>
      <w:r>
        <w:rPr>
          <w:rFonts w:hint="eastAsia" w:ascii="宋体"/>
          <w:color w:val="auto"/>
          <w:sz w:val="24"/>
          <w:szCs w:val="24"/>
          <w:highlight w:val="none"/>
          <w:lang w:eastAsia="zh-CN"/>
        </w:rPr>
        <w:t>二</w:t>
      </w:r>
      <w:r>
        <w:rPr>
          <w:rFonts w:hint="eastAsia" w:ascii="宋体"/>
          <w:color w:val="auto"/>
          <w:sz w:val="24"/>
          <w:szCs w:val="24"/>
          <w:highlight w:val="none"/>
        </w:rPr>
        <w:t>《景观绿化工程施工技术要求》的相关要求。</w:t>
      </w:r>
    </w:p>
    <w:p>
      <w:pPr>
        <w:spacing w:line="360" w:lineRule="auto"/>
        <w:ind w:firstLine="480"/>
        <w:jc w:val="left"/>
        <w:rPr>
          <w:rFonts w:hint="eastAsia" w:ascii="宋体"/>
          <w:color w:val="auto"/>
          <w:sz w:val="24"/>
          <w:szCs w:val="24"/>
          <w:highlight w:val="none"/>
        </w:rPr>
      </w:pPr>
      <w:r>
        <w:rPr>
          <w:rFonts w:hint="eastAsia" w:ascii="宋体"/>
          <w:color w:val="auto"/>
          <w:sz w:val="24"/>
          <w:szCs w:val="24"/>
          <w:highlight w:val="none"/>
        </w:rPr>
        <w:t>1.2、园林绿化施工时植物及石材颜色、质量的搭配、造坡、标高应随时和甲方联系，避免不必要返工浪费。</w:t>
      </w:r>
    </w:p>
    <w:p>
      <w:pPr>
        <w:spacing w:line="360" w:lineRule="auto"/>
        <w:ind w:firstLine="480"/>
        <w:jc w:val="left"/>
        <w:rPr>
          <w:rFonts w:hint="eastAsia" w:ascii="宋体" w:eastAsia="宋体" w:cs="Times New Roman"/>
          <w:color w:val="auto"/>
          <w:sz w:val="24"/>
          <w:szCs w:val="24"/>
          <w:highlight w:val="none"/>
        </w:rPr>
      </w:pPr>
      <w:r>
        <w:rPr>
          <w:rFonts w:hint="eastAsia" w:ascii="宋体" w:eastAsia="宋体" w:cs="Times New Roman"/>
          <w:color w:val="auto"/>
          <w:sz w:val="24"/>
          <w:szCs w:val="24"/>
          <w:highlight w:val="none"/>
        </w:rPr>
        <w:t>1.3、石材铺装前需做六面防护及排版深化，经甲方确认。</w:t>
      </w:r>
    </w:p>
    <w:p>
      <w:pPr>
        <w:spacing w:line="360" w:lineRule="auto"/>
        <w:ind w:firstLine="480" w:firstLineChars="0"/>
        <w:jc w:val="left"/>
        <w:rPr>
          <w:rFonts w:ascii="宋体" w:hAnsi="宋体"/>
          <w:color w:val="auto"/>
          <w:sz w:val="24"/>
          <w:szCs w:val="24"/>
          <w:highlight w:val="none"/>
        </w:rPr>
      </w:pPr>
      <w:r>
        <w:rPr>
          <w:rFonts w:hint="eastAsia" w:ascii="宋体" w:eastAsia="宋体" w:cs="Times New Roman"/>
          <w:color w:val="auto"/>
          <w:sz w:val="24"/>
          <w:szCs w:val="24"/>
          <w:highlight w:val="none"/>
        </w:rPr>
        <w:t>1.4、苗木种植时，优先使用甲方确认的前期移栽苗木，乙方必须无条件服从，移植及养护费用详见清单，清单中没有的，双方友好协商。</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、本工程应满足但不限于下列规范、标准：</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.1、《城市绿化工程施工及验收规范》（CJJ/T82-99）</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.2、《工程测量规范》（GB50026-2007）</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.3、《城市园林绿化评价标准》（GB/T 50563-2010）</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.4、《建筑装饰工程质量验收规范》（GB50210-2013）</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.5、《园林绿化工程施工及验收规范》（CJJ/T82-2012）</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.6、《施工现场临时用电安全技术规范》（JGJ46-2012）</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.7、《园林绿化施工规范》（DB4403001/T8-99）</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.8、《园林绿化管养规范》（GB4403001/T6-99）</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.9、《建筑机械使用安全技术规程》（JGJ33-2012）</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.10、《建筑安装工人安全技术操作规程》</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w:t>
      </w:r>
      <w:r>
        <w:rPr>
          <w:rFonts w:hint="eastAsia" w:ascii="宋体"/>
          <w:color w:val="auto"/>
          <w:sz w:val="24"/>
          <w:szCs w:val="24"/>
          <w:highlight w:val="none"/>
        </w:rPr>
        <w:t>.11、《给水排水管道施工及验收规范》（GB50268-2008）</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3</w:t>
      </w:r>
      <w:r>
        <w:rPr>
          <w:rFonts w:hint="eastAsia" w:ascii="宋体"/>
          <w:color w:val="auto"/>
          <w:sz w:val="24"/>
          <w:szCs w:val="24"/>
          <w:highlight w:val="none"/>
        </w:rPr>
        <w:t>、国内没有相应标准、规范的，乙方应按甲方要求的时间和技术要求提出施工工艺，经甲方组织有关专家论证认可后执行。</w:t>
      </w:r>
    </w:p>
    <w:p>
      <w:pPr>
        <w:autoSpaceDN w:val="0"/>
        <w:spacing w:line="360" w:lineRule="auto"/>
        <w:jc w:val="left"/>
        <w:rPr>
          <w:rFonts w:hint="eastAsia" w:ascii="宋体"/>
          <w:b/>
          <w:bCs/>
          <w:color w:val="auto"/>
          <w:sz w:val="24"/>
          <w:szCs w:val="24"/>
          <w:highlight w:val="none"/>
        </w:rPr>
      </w:pPr>
      <w:r>
        <w:rPr>
          <w:rFonts w:hint="eastAsia" w:ascii="宋体"/>
          <w:b/>
          <w:bCs/>
          <w:color w:val="auto"/>
          <w:sz w:val="24"/>
          <w:szCs w:val="24"/>
          <w:highlight w:val="none"/>
          <w:lang w:eastAsia="zh-CN"/>
        </w:rPr>
        <w:t>八</w:t>
      </w:r>
      <w:r>
        <w:rPr>
          <w:rFonts w:hint="eastAsia" w:ascii="宋体"/>
          <w:b/>
          <w:bCs/>
          <w:color w:val="auto"/>
          <w:sz w:val="24"/>
          <w:szCs w:val="24"/>
          <w:highlight w:val="none"/>
        </w:rPr>
        <w:t>、质量与验收</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1、工程质量</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1.1、工程质量应当达到合同约定的质量标准，质量标准的评定以现行国家或行业的质量检验评定标准为依据，同时应达到甲方制定的相关质量标准，并符合相关的检查制度。乙方必须充分考虑</w:t>
      </w:r>
      <w:r>
        <w:rPr>
          <w:rFonts w:hint="eastAsia" w:ascii="宋体"/>
          <w:color w:val="auto"/>
          <w:sz w:val="24"/>
          <w:szCs w:val="24"/>
          <w:highlight w:val="none"/>
          <w:lang w:val="en-US" w:eastAsia="zh-CN"/>
        </w:rPr>
        <w:t>夏季高</w:t>
      </w:r>
      <w:r>
        <w:rPr>
          <w:rFonts w:hint="eastAsia" w:ascii="宋体"/>
          <w:color w:val="auto"/>
          <w:sz w:val="24"/>
          <w:szCs w:val="24"/>
          <w:highlight w:val="none"/>
        </w:rPr>
        <w:t>温施工的防护措施，确保工程质量达标，确保苗木成活，因此造成的质量返工或者苗木补栽均由乙方无条件承担。</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1.2、施工中，凡出现质量不合格的分项工程经甲方单位或政府相关部门提出进行返工的，乙方必须认真执行，并承担由此发生的全部费用，且并不能因此而获得工期延长。</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1.3、双方对工程质量有争议，由双方同意的工程质量检测机构鉴定，所需费用及因此造成的损失，由责任方承担。双方均有责任，由双方根据责任分别承担。</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1.4、景观铺装施工，需先做样板铺装，经甲方确认后方可全面展开施工。</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1.5、施工过程中，乙方必须服从甲方的监督检查和质量管理，如因质量问题造成返工，返工期间全部费用由乙方负责；</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1.6、乙方应认真按照合同约定的标准、规范和设计图纸要求以及甲方依据合同发出的指令施工，随时接受甲方的检查检验，为检查、检验提供便利条件，并根据要求向甲方提供与工程质量有关的技术资料。</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2、检查和返工</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2.1、施工期间乙方必须认真执行甲方对工程施工的管理要求。如乙方不能认真完成相关的管理要求，甲方将根据情况对乙方下发《整改通知书》，《整改通知书》下发后2天（48小时）内乙方按《整改通知书》要求对工程进行整改，若乙方不能按照《整改通知书》的要求完成工程的整改，则乙方向甲方支付违约金5000元/次，并且赔偿由此对甲方造成的连带损失。</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若工程质量达不到约定的标准，甲方工程师一经发现，要求乙方拆除和重新施工，乙方应按甲方要求拆除和重新施工，直到符合约定的标准为止。因乙方原因达不到约定的标准，由乙方承担拆除和重新施工的费用，工期不予以顺延。甲方工程师的检查检验不应影响施工正常进行。若乙方连续整改三次仍达不到要求，甲方有权解除合同，乙方应无条件配合退场。</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2.3、因甲方工程师指令失误或其他非乙方原因影响乙方施工的，工期可以相应顺延，但须经过甲方工程师签证确认。</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2.4、乙方在硬景基础施工过程中，应检查载体土质结构并作出判断处理，如最终施工造成铺装面塌陷、下沉、断裂等质量问题，由乙方</w:t>
      </w:r>
      <w:r>
        <w:rPr>
          <w:rFonts w:hint="eastAsia" w:ascii="宋体"/>
          <w:color w:val="auto"/>
          <w:sz w:val="24"/>
          <w:szCs w:val="24"/>
          <w:highlight w:val="none"/>
          <w:lang w:eastAsia="zh-CN"/>
        </w:rPr>
        <w:t>作出</w:t>
      </w:r>
      <w:r>
        <w:rPr>
          <w:rFonts w:hint="eastAsia" w:ascii="宋体"/>
          <w:color w:val="auto"/>
          <w:sz w:val="24"/>
          <w:szCs w:val="24"/>
          <w:highlight w:val="none"/>
        </w:rPr>
        <w:t>返工处理，费用自理。</w:t>
      </w:r>
    </w:p>
    <w:p>
      <w:pPr>
        <w:autoSpaceDN w:val="0"/>
        <w:spacing w:line="360" w:lineRule="auto"/>
        <w:rPr>
          <w:rFonts w:hint="eastAsia" w:ascii="宋体"/>
          <w:color w:val="auto"/>
          <w:sz w:val="24"/>
          <w:szCs w:val="24"/>
          <w:highlight w:val="none"/>
        </w:rPr>
      </w:pPr>
      <w:r>
        <w:rPr>
          <w:rFonts w:hint="eastAsia" w:ascii="宋体"/>
          <w:color w:val="auto"/>
          <w:sz w:val="24"/>
          <w:szCs w:val="24"/>
          <w:highlight w:val="none"/>
        </w:rPr>
        <w:t xml:space="preserve">    3、苗木进场验收</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3.1、树形确认：乙方每批次所提的绿化苗木材料进场计划清单必须上报至甲方进行审核确认。在向甲方提报材料进场清单的同时，本批次所采购的苗木必须以照片的形式（照片中需显示拍摄日期</w:t>
      </w:r>
      <w:r>
        <w:rPr>
          <w:rFonts w:hint="eastAsia" w:ascii="宋体"/>
          <w:color w:val="auto"/>
          <w:sz w:val="24"/>
          <w:szCs w:val="24"/>
          <w:highlight w:val="none"/>
        </w:rPr>
        <w:t>，尺量规格等相关数据</w:t>
      </w:r>
      <w:r>
        <w:rPr>
          <w:rFonts w:hint="eastAsia" w:ascii="宋体" w:hAnsi="宋体"/>
          <w:color w:val="auto"/>
          <w:sz w:val="24"/>
          <w:highlight w:val="none"/>
        </w:rPr>
        <w:t>）作为附件，一同上报至甲方，</w:t>
      </w:r>
      <w:r>
        <w:rPr>
          <w:rFonts w:hint="eastAsia" w:ascii="宋体"/>
          <w:color w:val="auto"/>
          <w:sz w:val="24"/>
          <w:szCs w:val="24"/>
          <w:highlight w:val="none"/>
        </w:rPr>
        <w:t>特选苗木数量按实际需要数量的1.5-2倍提供选型照片，甲方将进行实地考察或</w:t>
      </w:r>
      <w:r>
        <w:rPr>
          <w:rFonts w:hint="eastAsia" w:ascii="宋体" w:hAnsi="宋体"/>
          <w:color w:val="auto"/>
          <w:sz w:val="24"/>
          <w:highlight w:val="none"/>
        </w:rPr>
        <w:t>对材料的观感进行确认（规格由乙方把控，材料进场时由甲方、施工单位共同参与规格测量验收），观感确认无误后，乙方才能开始实施采购（甲方亲自到现场选购的苗木除外）。若乙方未向甲方提供材料进场清单及相关附件的情况下，乙方私自进行采购，一经发生，无论苗木质量好坏</w:t>
      </w:r>
      <w:r>
        <w:rPr>
          <w:rFonts w:hint="eastAsia" w:ascii="宋体"/>
          <w:color w:val="auto"/>
          <w:sz w:val="24"/>
          <w:szCs w:val="24"/>
          <w:highlight w:val="none"/>
        </w:rPr>
        <w:t>，甲方将不再支付其该批次的材料及其他相关费用。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3.2、进场验收</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3.2.1、整体观察：①树冠：无破坏树形的短截</w:t>
      </w:r>
      <w:r>
        <w:rPr>
          <w:rFonts w:hint="eastAsia" w:ascii="宋体" w:hAnsi="宋体"/>
          <w:color w:val="auto"/>
          <w:sz w:val="24"/>
          <w:highlight w:val="none"/>
          <w:lang w:eastAsia="zh-CN"/>
        </w:rPr>
        <w:t>枝</w:t>
      </w:r>
      <w:r>
        <w:rPr>
          <w:rFonts w:hint="eastAsia" w:ascii="宋体" w:hAnsi="宋体"/>
          <w:color w:val="auto"/>
          <w:sz w:val="24"/>
          <w:highlight w:val="none"/>
        </w:rPr>
        <w:t>，断折枝；银杏、云杉、雪松等圆锥形苗木有完整“树头”；叶片无大量干枯或萎蔫。②树干：无明显机械损伤。③土球：大小符合约定，草绳紧实，不散坨。④病虫害：无明显病虫害。</w:t>
      </w:r>
    </w:p>
    <w:p>
      <w:pPr>
        <w:spacing w:line="360" w:lineRule="auto"/>
        <w:ind w:firstLine="480" w:firstLineChars="200"/>
        <w:rPr>
          <w:rFonts w:hint="eastAsia" w:ascii="宋体"/>
          <w:color w:val="auto"/>
          <w:sz w:val="24"/>
          <w:szCs w:val="24"/>
          <w:highlight w:val="none"/>
        </w:rPr>
      </w:pPr>
      <w:r>
        <w:rPr>
          <w:rFonts w:hint="eastAsia" w:ascii="宋体" w:hAnsi="宋体"/>
          <w:color w:val="auto"/>
          <w:sz w:val="24"/>
          <w:highlight w:val="none"/>
        </w:rPr>
        <w:t>3.2.2、树形验收：苗木</w:t>
      </w:r>
      <w:r>
        <w:rPr>
          <w:rFonts w:hint="eastAsia" w:ascii="宋体"/>
          <w:color w:val="auto"/>
          <w:sz w:val="24"/>
          <w:szCs w:val="24"/>
          <w:highlight w:val="none"/>
        </w:rPr>
        <w:t>进场时，甲方将对本批次苗木进行检查，</w:t>
      </w:r>
      <w:r>
        <w:rPr>
          <w:rFonts w:hint="eastAsia" w:ascii="宋体" w:hAnsi="宋体"/>
          <w:color w:val="auto"/>
          <w:sz w:val="24"/>
          <w:highlight w:val="none"/>
        </w:rPr>
        <w:t>树形作为苗木是否合格的第一标准，甲方将按照乙方所提供的材料进场计划清单及附件照片作为验收依据进行检查，同一规格或品种不达标的数量不得超出该项苗木总数量的10%，</w:t>
      </w:r>
      <w:r>
        <w:rPr>
          <w:rFonts w:hint="eastAsia" w:ascii="宋体" w:hAnsi="宋体"/>
          <w:color w:val="auto"/>
          <w:kern w:val="0"/>
          <w:sz w:val="24"/>
          <w:highlight w:val="none"/>
        </w:rPr>
        <w:t>经甲方验收合格后方可种植，</w:t>
      </w:r>
      <w:r>
        <w:rPr>
          <w:rFonts w:hint="eastAsia" w:ascii="宋体" w:hAnsi="宋体"/>
          <w:color w:val="auto"/>
          <w:sz w:val="24"/>
          <w:highlight w:val="none"/>
        </w:rPr>
        <w:t>若进场材料与以上资料不符，乙方必须将不合格材料无条件退场，若乙方私自栽植并拒绝更换不合格苗木，一经发生，</w:t>
      </w:r>
      <w:r>
        <w:rPr>
          <w:rFonts w:hint="eastAsia" w:ascii="宋体"/>
          <w:color w:val="auto"/>
          <w:sz w:val="24"/>
          <w:szCs w:val="24"/>
          <w:highlight w:val="none"/>
        </w:rPr>
        <w:t>甲方有权要求乙方退场或</w:t>
      </w:r>
      <w:r>
        <w:rPr>
          <w:rFonts w:hint="eastAsia" w:ascii="宋体" w:hAnsi="宋体"/>
          <w:color w:val="auto"/>
          <w:sz w:val="24"/>
          <w:highlight w:val="none"/>
        </w:rPr>
        <w:t>不合格苗木不计入结算，并且乙方向甲方支付不低于已种植不合格苗木总价10%的违约金。</w:t>
      </w:r>
      <w:r>
        <w:rPr>
          <w:rFonts w:hint="eastAsia" w:ascii="宋体"/>
          <w:color w:val="auto"/>
          <w:sz w:val="24"/>
          <w:szCs w:val="24"/>
          <w:highlight w:val="none"/>
        </w:rPr>
        <w:t>绿化苗木材料进场时，必须附植物检疫证书。</w:t>
      </w:r>
      <w:r>
        <w:rPr>
          <w:rFonts w:hint="eastAsia" w:ascii="宋体" w:hAnsi="宋体"/>
          <w:color w:val="auto"/>
          <w:sz w:val="24"/>
          <w:highlight w:val="none"/>
        </w:rPr>
        <w:t>同一品种不合格的苗木，经二次更换后，若还达不到要求的，乙方向甲方支付不低于5000元的违约金</w:t>
      </w:r>
      <w:r>
        <w:rPr>
          <w:rFonts w:hint="eastAsia" w:ascii="宋体"/>
          <w:color w:val="auto"/>
          <w:sz w:val="24"/>
          <w:szCs w:val="24"/>
          <w:highlight w:val="none"/>
        </w:rPr>
        <w:t>，若对进度造成严重影响，甲方可</w:t>
      </w:r>
      <w:r>
        <w:rPr>
          <w:rFonts w:hint="eastAsia" w:ascii="宋体" w:hAnsi="宋体"/>
          <w:color w:val="auto"/>
          <w:sz w:val="24"/>
          <w:szCs w:val="20"/>
          <w:highlight w:val="none"/>
        </w:rPr>
        <w:t>另外聘请第三方</w:t>
      </w:r>
      <w:r>
        <w:rPr>
          <w:rFonts w:hint="eastAsia" w:ascii="宋体" w:hAnsi="宋体"/>
          <w:color w:val="auto"/>
          <w:sz w:val="24"/>
          <w:szCs w:val="20"/>
          <w:highlight w:val="none"/>
          <w:lang w:eastAsia="zh-CN"/>
        </w:rPr>
        <w:t>实施</w:t>
      </w:r>
      <w:r>
        <w:rPr>
          <w:rFonts w:hint="eastAsia" w:ascii="宋体" w:hAnsi="宋体"/>
          <w:color w:val="auto"/>
          <w:sz w:val="24"/>
          <w:szCs w:val="20"/>
          <w:highlight w:val="none"/>
        </w:rPr>
        <w:t>，所发生一切费用从乙方工程款中双倍扣除</w:t>
      </w:r>
      <w:r>
        <w:rPr>
          <w:rFonts w:hint="eastAsia" w:ascii="宋体"/>
          <w:color w:val="auto"/>
          <w:sz w:val="24"/>
          <w:szCs w:val="24"/>
          <w:highlight w:val="none"/>
        </w:rPr>
        <w:t>。</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4、材料进场验收</w:t>
      </w:r>
    </w:p>
    <w:p>
      <w:pPr>
        <w:tabs>
          <w:tab w:val="left" w:pos="579"/>
        </w:tabs>
        <w:autoSpaceDN w:val="0"/>
        <w:spacing w:line="360" w:lineRule="auto"/>
        <w:ind w:firstLine="480"/>
        <w:rPr>
          <w:rFonts w:hint="eastAsia" w:ascii="宋体"/>
          <w:color w:val="auto"/>
          <w:sz w:val="24"/>
          <w:szCs w:val="24"/>
          <w:highlight w:val="none"/>
        </w:rPr>
      </w:pPr>
      <w:r>
        <w:rPr>
          <w:rFonts w:hint="eastAsia" w:ascii="宋体"/>
          <w:color w:val="auto"/>
          <w:sz w:val="24"/>
          <w:szCs w:val="24"/>
          <w:highlight w:val="none"/>
        </w:rPr>
        <w:t>4</w:t>
      </w:r>
      <w:r>
        <w:rPr>
          <w:rFonts w:ascii="宋体"/>
          <w:color w:val="auto"/>
          <w:sz w:val="24"/>
          <w:szCs w:val="24"/>
          <w:highlight w:val="none"/>
        </w:rPr>
        <w:t>.1</w:t>
      </w:r>
      <w:r>
        <w:rPr>
          <w:rFonts w:hint="eastAsia" w:ascii="宋体"/>
          <w:color w:val="auto"/>
          <w:sz w:val="24"/>
          <w:szCs w:val="24"/>
          <w:highlight w:val="none"/>
        </w:rPr>
        <w:t>、材料封样；由乙方自行选择供货商进行采购，</w:t>
      </w:r>
      <w:r>
        <w:rPr>
          <w:rFonts w:hint="eastAsia" w:ascii="宋体"/>
          <w:color w:val="auto"/>
          <w:sz w:val="24"/>
          <w:szCs w:val="24"/>
          <w:highlight w:val="none"/>
          <w:lang w:eastAsia="zh-CN"/>
        </w:rPr>
        <w:t>涉及</w:t>
      </w:r>
      <w:r>
        <w:rPr>
          <w:rFonts w:hint="eastAsia" w:ascii="宋体"/>
          <w:color w:val="auto"/>
          <w:sz w:val="24"/>
          <w:szCs w:val="24"/>
          <w:highlight w:val="none"/>
        </w:rPr>
        <w:t>石材、面砖、防腐木、钢构件等观感的材料，必须在实施采购前，由土方按照甲方确认的设计图纸要求注明的颜色、质量、质感、规格、品牌送实物样品和</w:t>
      </w:r>
      <w:r>
        <w:rPr>
          <w:rFonts w:ascii="宋体" w:hAnsi="宋体"/>
          <w:color w:val="auto"/>
          <w:sz w:val="24"/>
          <w:szCs w:val="24"/>
          <w:highlight w:val="none"/>
        </w:rPr>
        <w:t>供应商资料</w:t>
      </w:r>
      <w:r>
        <w:rPr>
          <w:rFonts w:hint="eastAsia" w:ascii="宋体" w:hAnsi="宋体"/>
          <w:color w:val="auto"/>
          <w:sz w:val="24"/>
          <w:szCs w:val="24"/>
          <w:highlight w:val="none"/>
        </w:rPr>
        <w:t>（</w:t>
      </w:r>
      <w:r>
        <w:rPr>
          <w:rFonts w:ascii="宋体" w:hAnsi="宋体"/>
          <w:color w:val="auto"/>
          <w:sz w:val="24"/>
          <w:szCs w:val="24"/>
          <w:highlight w:val="none"/>
        </w:rPr>
        <w:t>包括</w:t>
      </w:r>
      <w:r>
        <w:rPr>
          <w:rFonts w:hint="eastAsia" w:ascii="宋体" w:hAnsi="宋体"/>
          <w:color w:val="auto"/>
          <w:sz w:val="24"/>
          <w:szCs w:val="24"/>
          <w:highlight w:val="none"/>
        </w:rPr>
        <w:t>出厂合格证、</w:t>
      </w:r>
      <w:r>
        <w:rPr>
          <w:rFonts w:ascii="宋体" w:hAnsi="宋体"/>
          <w:color w:val="auto"/>
          <w:sz w:val="24"/>
          <w:szCs w:val="24"/>
          <w:highlight w:val="none"/>
        </w:rPr>
        <w:t>各种质量证明</w:t>
      </w:r>
      <w:r>
        <w:rPr>
          <w:rFonts w:hint="eastAsia" w:ascii="宋体" w:hAnsi="宋体"/>
          <w:color w:val="auto"/>
          <w:sz w:val="24"/>
          <w:szCs w:val="24"/>
          <w:highlight w:val="none"/>
        </w:rPr>
        <w:t>文件</w:t>
      </w:r>
      <w:r>
        <w:rPr>
          <w:rFonts w:ascii="宋体" w:hAnsi="宋体"/>
          <w:color w:val="auto"/>
          <w:sz w:val="24"/>
          <w:szCs w:val="24"/>
          <w:highlight w:val="none"/>
        </w:rPr>
        <w:t>和其他有关技术资料</w:t>
      </w:r>
      <w:r>
        <w:rPr>
          <w:rFonts w:hint="eastAsia" w:ascii="宋体" w:hAnsi="宋体"/>
          <w:color w:val="auto"/>
          <w:sz w:val="24"/>
          <w:szCs w:val="24"/>
          <w:highlight w:val="none"/>
        </w:rPr>
        <w:t>）</w:t>
      </w:r>
      <w:r>
        <w:rPr>
          <w:rFonts w:hint="eastAsia" w:ascii="宋体"/>
          <w:color w:val="auto"/>
          <w:sz w:val="24"/>
          <w:szCs w:val="24"/>
          <w:highlight w:val="none"/>
        </w:rPr>
        <w:t>，报甲方对相关材料进行封样确认后，乙方按甲方确认的实物样板自行采购；按甲方要求需要进行封样的材料，若未进行封样直接使用，我方将不予支付该部分工程款；按甲方要求不需封样的材料，必须符合国标要求或甲方标准化质量要求。</w:t>
      </w:r>
      <w:r>
        <w:rPr>
          <w:rFonts w:hint="eastAsia"/>
          <w:bCs/>
          <w:color w:val="auto"/>
          <w:sz w:val="24"/>
          <w:szCs w:val="24"/>
          <w:highlight w:val="none"/>
        </w:rPr>
        <w:t>使用前应按有关规定进行检验或试验，不合</w:t>
      </w:r>
      <w:r>
        <w:rPr>
          <w:rFonts w:hint="eastAsia" w:ascii="宋体"/>
          <w:color w:val="auto"/>
          <w:sz w:val="24"/>
          <w:szCs w:val="24"/>
          <w:highlight w:val="none"/>
        </w:rPr>
        <w:t>格的不得使用，检验或试验费用由乙方承担。</w:t>
      </w:r>
    </w:p>
    <w:p>
      <w:pPr>
        <w:tabs>
          <w:tab w:val="left" w:pos="579"/>
        </w:tabs>
        <w:autoSpaceDN w:val="0"/>
        <w:spacing w:line="360" w:lineRule="auto"/>
        <w:ind w:firstLine="480"/>
        <w:rPr>
          <w:rFonts w:hint="eastAsia"/>
          <w:bCs/>
          <w:color w:val="auto"/>
          <w:sz w:val="24"/>
          <w:szCs w:val="24"/>
          <w:highlight w:val="none"/>
        </w:rPr>
      </w:pPr>
      <w:r>
        <w:rPr>
          <w:rFonts w:hint="eastAsia" w:ascii="宋体"/>
          <w:color w:val="auto"/>
          <w:sz w:val="24"/>
          <w:szCs w:val="24"/>
          <w:highlight w:val="none"/>
        </w:rPr>
        <w:t>4.2、进场验收；材料进场时，甲方将对本批次材料进行检查，</w:t>
      </w:r>
      <w:r>
        <w:rPr>
          <w:rFonts w:hint="eastAsia" w:ascii="宋体" w:hAnsi="宋体"/>
          <w:color w:val="auto"/>
          <w:sz w:val="24"/>
          <w:highlight w:val="none"/>
        </w:rPr>
        <w:t>甲方将按照双方确认的实物样板作为验收依据进行检查，</w:t>
      </w:r>
      <w:r>
        <w:rPr>
          <w:rFonts w:hint="eastAsia" w:ascii="宋体" w:hAnsi="宋体"/>
          <w:color w:val="auto"/>
          <w:kern w:val="0"/>
          <w:sz w:val="24"/>
          <w:highlight w:val="none"/>
        </w:rPr>
        <w:t>经甲方验收合格后方可使用，</w:t>
      </w:r>
      <w:r>
        <w:rPr>
          <w:rFonts w:hint="eastAsia" w:ascii="宋体"/>
          <w:color w:val="auto"/>
          <w:sz w:val="24"/>
          <w:szCs w:val="24"/>
          <w:highlight w:val="none"/>
        </w:rPr>
        <w:t>若几何尺寸、平整度、色系与</w:t>
      </w:r>
      <w:r>
        <w:rPr>
          <w:rFonts w:hint="eastAsia" w:ascii="宋体" w:hAnsi="宋体"/>
          <w:color w:val="auto"/>
          <w:sz w:val="24"/>
          <w:highlight w:val="none"/>
        </w:rPr>
        <w:t>实物样板</w:t>
      </w:r>
      <w:r>
        <w:rPr>
          <w:rFonts w:hint="eastAsia" w:ascii="宋体"/>
          <w:color w:val="auto"/>
          <w:sz w:val="24"/>
          <w:szCs w:val="24"/>
          <w:highlight w:val="none"/>
        </w:rPr>
        <w:t>或国标要求不符时，乙方必须将不合格材料无条件退场，若乙方拒绝更换或私自使用不合格材料，一经发生，甲方有权要求乙方退场，并且乙方向甲方支付不低于不合格工程总价10%的违约金。所有材料进场时，必须附出厂合格证及相关检测报告。同一种类材料，经二次更换后，若还达不到要求的，乙方向甲方支付不低于5000元/次的违约金，若对进度造成严重影响，甲方可</w:t>
      </w:r>
      <w:r>
        <w:rPr>
          <w:rFonts w:hint="eastAsia" w:ascii="宋体" w:hAnsi="宋体"/>
          <w:color w:val="auto"/>
          <w:sz w:val="24"/>
          <w:szCs w:val="20"/>
          <w:highlight w:val="none"/>
        </w:rPr>
        <w:t>另外聘请第三方</w:t>
      </w:r>
      <w:r>
        <w:rPr>
          <w:rFonts w:hint="eastAsia" w:ascii="宋体" w:hAnsi="宋体"/>
          <w:color w:val="auto"/>
          <w:sz w:val="24"/>
          <w:szCs w:val="20"/>
          <w:highlight w:val="none"/>
          <w:lang w:eastAsia="zh-CN"/>
        </w:rPr>
        <w:t>实施</w:t>
      </w:r>
      <w:r>
        <w:rPr>
          <w:rFonts w:hint="eastAsia" w:ascii="宋体" w:hAnsi="宋体"/>
          <w:color w:val="auto"/>
          <w:sz w:val="24"/>
          <w:szCs w:val="20"/>
          <w:highlight w:val="none"/>
        </w:rPr>
        <w:t>，所发生一切费用从乙方工程款中双倍扣除</w:t>
      </w:r>
      <w:r>
        <w:rPr>
          <w:rFonts w:hint="eastAsia" w:ascii="宋体"/>
          <w:color w:val="auto"/>
          <w:sz w:val="24"/>
          <w:szCs w:val="24"/>
          <w:highlight w:val="none"/>
        </w:rPr>
        <w:t>。</w:t>
      </w:r>
    </w:p>
    <w:p>
      <w:pPr>
        <w:tabs>
          <w:tab w:val="left" w:pos="579"/>
        </w:tabs>
        <w:autoSpaceDN w:val="0"/>
        <w:spacing w:line="360" w:lineRule="auto"/>
        <w:ind w:firstLine="480"/>
        <w:rPr>
          <w:rFonts w:hint="eastAsia" w:ascii="宋体"/>
          <w:color w:val="auto"/>
          <w:sz w:val="24"/>
          <w:szCs w:val="24"/>
          <w:highlight w:val="none"/>
        </w:rPr>
      </w:pPr>
      <w:r>
        <w:rPr>
          <w:rFonts w:hint="eastAsia" w:ascii="宋体"/>
          <w:color w:val="auto"/>
          <w:sz w:val="24"/>
          <w:szCs w:val="24"/>
          <w:highlight w:val="none"/>
        </w:rPr>
        <w:t>5、所有材料（包括苗木及各种施工材料）退场时均需经过甲方签字认可后方可出场。</w:t>
      </w:r>
    </w:p>
    <w:p>
      <w:pPr>
        <w:tabs>
          <w:tab w:val="left" w:pos="579"/>
        </w:tabs>
        <w:autoSpaceDN w:val="0"/>
        <w:spacing w:line="360" w:lineRule="auto"/>
        <w:ind w:firstLine="480"/>
        <w:rPr>
          <w:rFonts w:hint="eastAsia" w:ascii="宋体"/>
          <w:color w:val="auto"/>
          <w:sz w:val="24"/>
          <w:szCs w:val="24"/>
          <w:highlight w:val="none"/>
        </w:rPr>
      </w:pPr>
      <w:r>
        <w:rPr>
          <w:rFonts w:hint="eastAsia" w:ascii="宋体"/>
          <w:color w:val="auto"/>
          <w:sz w:val="24"/>
          <w:szCs w:val="24"/>
          <w:highlight w:val="none"/>
        </w:rPr>
        <w:t>6、隐蔽工程和中间验收</w:t>
      </w:r>
    </w:p>
    <w:p>
      <w:pPr>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6</w:t>
      </w:r>
      <w:r>
        <w:rPr>
          <w:rFonts w:ascii="宋体"/>
          <w:color w:val="auto"/>
          <w:sz w:val="24"/>
          <w:szCs w:val="24"/>
          <w:highlight w:val="none"/>
        </w:rPr>
        <w:t>.1</w:t>
      </w:r>
      <w:r>
        <w:rPr>
          <w:rFonts w:hint="eastAsia" w:ascii="宋体"/>
          <w:color w:val="auto"/>
          <w:sz w:val="24"/>
          <w:szCs w:val="24"/>
          <w:highlight w:val="none"/>
        </w:rPr>
        <w:t>、双方约定中间验收部位：现行施工验收规范规定的隐蔽工程、分项工程及检验批。</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6.2、工程具备隐蔽验收条件或达到本合同约定的中间验收部位，乙方进行自检，并在隐蔽或中间验收前24小时以书面形式通知甲方验收，通知须包括隐蔽或中间验收的内容，验收时间、地点。乙方施工员须全程陪同甲方进行隐蔽验收工作，乙方准备验收记录，经验收合格且</w:t>
      </w:r>
      <w:r>
        <w:rPr>
          <w:rFonts w:hint="eastAsia" w:ascii="宋体"/>
          <w:color w:val="auto"/>
          <w:sz w:val="24"/>
          <w:szCs w:val="24"/>
          <w:highlight w:val="none"/>
          <w:lang w:val="en-US" w:eastAsia="zh-CN"/>
        </w:rPr>
        <w:t>甲方</w:t>
      </w:r>
      <w:r>
        <w:rPr>
          <w:rFonts w:hint="eastAsia" w:ascii="宋体"/>
          <w:color w:val="auto"/>
          <w:sz w:val="24"/>
          <w:szCs w:val="24"/>
          <w:highlight w:val="none"/>
        </w:rPr>
        <w:t>在验收记录单上签字确认后，乙方才可进行隐蔽和后续施工。一旦验收不合格，乙方须在甲方限定的时间内整改后重新验收。隐蔽工程乙方未经验收擅自隐蔽的，相应工程量甲方不予计量，且根据情节严重性，乙方向甲方支付500-10000元/次的违约金。</w:t>
      </w:r>
    </w:p>
    <w:p>
      <w:pPr>
        <w:autoSpaceDN w:val="0"/>
        <w:spacing w:line="360" w:lineRule="auto"/>
        <w:ind w:firstLine="480" w:firstLineChars="200"/>
        <w:rPr>
          <w:rFonts w:hint="eastAsia" w:ascii="宋体" w:hAnsi="宋体"/>
          <w:color w:val="auto"/>
          <w:sz w:val="24"/>
          <w:szCs w:val="24"/>
          <w:highlight w:val="none"/>
        </w:rPr>
      </w:pPr>
      <w:r>
        <w:rPr>
          <w:rFonts w:hint="eastAsia" w:ascii="宋体"/>
          <w:color w:val="auto"/>
          <w:sz w:val="24"/>
          <w:szCs w:val="24"/>
          <w:highlight w:val="none"/>
        </w:rPr>
        <w:t>6.3、</w:t>
      </w:r>
      <w:r>
        <w:rPr>
          <w:rFonts w:ascii="宋体" w:hAnsi="宋体"/>
          <w:color w:val="auto"/>
          <w:sz w:val="24"/>
          <w:szCs w:val="24"/>
          <w:highlight w:val="none"/>
        </w:rPr>
        <w:t>对于合同定义的关键工序施工完毕后，必须经甲方验收合格并签字后，方可进行下道工序施工，否则甲方暂停支付该部分进度款，直至甲方确认该部分工程合格为止</w:t>
      </w:r>
      <w:r>
        <w:rPr>
          <w:rFonts w:hint="eastAsia" w:ascii="宋体" w:hAnsi="宋体"/>
          <w:color w:val="auto"/>
          <w:sz w:val="24"/>
          <w:szCs w:val="24"/>
          <w:highlight w:val="none"/>
        </w:rPr>
        <w:t>。</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7、竣工验收</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7.1、如果土建、安装工程质量经整改仍无法达到要求的，甲方有权选择按以下方式之一执行：</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7.1.1、甲方同意降级接收的，乙方应向甲方支付土建、安装结算总额</w:t>
      </w:r>
      <w:r>
        <w:rPr>
          <w:rFonts w:hint="eastAsia" w:ascii="宋体" w:hAnsi="宋体"/>
          <w:color w:val="auto"/>
          <w:sz w:val="24"/>
          <w:szCs w:val="20"/>
          <w:highlight w:val="none"/>
          <w:lang w:eastAsia="zh-CN"/>
        </w:rPr>
        <w:t>0.5%-2%</w:t>
      </w:r>
      <w:r>
        <w:rPr>
          <w:rFonts w:hint="eastAsia" w:ascii="宋体" w:hAnsi="宋体"/>
          <w:color w:val="auto"/>
          <w:sz w:val="24"/>
          <w:szCs w:val="20"/>
          <w:highlight w:val="none"/>
        </w:rPr>
        <w:t>的违约金。</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7.1.2、甲方不同意接收的，且乙方在约定日期内没有进行整改的，可以不经乙方同意，由甲方另外聘请第三方</w:t>
      </w:r>
      <w:r>
        <w:rPr>
          <w:rFonts w:hint="eastAsia" w:ascii="宋体" w:hAnsi="宋体"/>
          <w:color w:val="auto"/>
          <w:sz w:val="24"/>
          <w:szCs w:val="20"/>
          <w:highlight w:val="none"/>
          <w:lang w:eastAsia="zh-CN"/>
        </w:rPr>
        <w:t>实施</w:t>
      </w:r>
      <w:r>
        <w:rPr>
          <w:rFonts w:hint="eastAsia" w:ascii="宋体" w:hAnsi="宋体"/>
          <w:color w:val="auto"/>
          <w:sz w:val="24"/>
          <w:szCs w:val="20"/>
          <w:highlight w:val="none"/>
        </w:rPr>
        <w:t>，所产生的一切费用由乙方支付，且乙方不得对所产生的费用有任何</w:t>
      </w:r>
      <w:r>
        <w:rPr>
          <w:rFonts w:hint="eastAsia" w:ascii="宋体" w:hAnsi="宋体"/>
          <w:color w:val="auto"/>
          <w:sz w:val="24"/>
          <w:szCs w:val="20"/>
          <w:highlight w:val="none"/>
          <w:lang w:eastAsia="zh-CN"/>
        </w:rPr>
        <w:t>异议</w:t>
      </w:r>
      <w:r>
        <w:rPr>
          <w:rFonts w:hint="eastAsia" w:ascii="宋体" w:hAnsi="宋体"/>
          <w:color w:val="auto"/>
          <w:sz w:val="24"/>
          <w:szCs w:val="20"/>
          <w:highlight w:val="none"/>
        </w:rPr>
        <w:t>，因此造成的一切损失全部由乙方负责。</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7.2、苗木绿化验收原则</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7.2.1、以树形效果为主，胸径/地径、高度、冠幅的主次顺序为冠幅（占比50%）-</w:t>
      </w:r>
      <w:r>
        <w:rPr>
          <w:rFonts w:hint="eastAsia" w:ascii="宋体" w:hAnsi="宋体"/>
          <w:color w:val="auto"/>
          <w:sz w:val="24"/>
          <w:szCs w:val="20"/>
          <w:highlight w:val="none"/>
          <w:lang w:eastAsia="zh-CN"/>
        </w:rPr>
        <w:t>－</w:t>
      </w:r>
      <w:r>
        <w:rPr>
          <w:rFonts w:hint="eastAsia" w:ascii="宋体" w:hAnsi="宋体"/>
          <w:color w:val="auto"/>
          <w:sz w:val="24"/>
          <w:szCs w:val="20"/>
          <w:highlight w:val="none"/>
        </w:rPr>
        <w:t>高度（占比30%）-</w:t>
      </w:r>
      <w:r>
        <w:rPr>
          <w:rFonts w:hint="eastAsia" w:ascii="宋体" w:hAnsi="宋体"/>
          <w:color w:val="auto"/>
          <w:sz w:val="24"/>
          <w:szCs w:val="20"/>
          <w:highlight w:val="none"/>
          <w:lang w:eastAsia="zh-CN"/>
        </w:rPr>
        <w:t>－</w:t>
      </w:r>
      <w:r>
        <w:rPr>
          <w:rFonts w:hint="eastAsia" w:ascii="宋体" w:hAnsi="宋体"/>
          <w:color w:val="auto"/>
          <w:sz w:val="24"/>
          <w:szCs w:val="20"/>
          <w:highlight w:val="none"/>
        </w:rPr>
        <w:t>胸径/地径（占比20%）；如树形效果达到要求，但规格不足的折价处理，乙方对折价不满意的可以更换至达到合同规格为止，如树形效果达不到效果要求的，要求乙方更换至符合合同要求为止。</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7.2.2、在树形效果合格的前提下，苗木胸径/地径、冠幅、高度、净杆高的允许偏差范围应符合附图的要求，在胸径/地径、高度、冠幅均在允许偏差规格范围内的情况下，按合同综合单价执行。附图：植物材料规格允许偏差范围（图1）</w:t>
      </w:r>
    </w:p>
    <w:p>
      <w:pPr>
        <w:spacing w:line="360" w:lineRule="auto"/>
        <w:jc w:val="center"/>
        <w:rPr>
          <w:rFonts w:hint="eastAsia" w:ascii="宋体" w:hAnsi="宋体"/>
          <w:color w:val="auto"/>
          <w:sz w:val="24"/>
          <w:szCs w:val="20"/>
          <w:highlight w:val="none"/>
        </w:rPr>
      </w:pPr>
      <w:r>
        <w:rPr>
          <w:color w:val="auto"/>
          <w:highlight w:val="none"/>
        </w:rPr>
        <w:drawing>
          <wp:inline distT="0" distB="0" distL="114300" distR="114300">
            <wp:extent cx="5758180" cy="3322955"/>
            <wp:effectExtent l="0" t="0" r="1397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758180" cy="3322955"/>
                    </a:xfrm>
                    <a:prstGeom prst="rect">
                      <a:avLst/>
                    </a:prstGeom>
                    <a:noFill/>
                    <a:ln>
                      <a:noFill/>
                    </a:ln>
                  </pic:spPr>
                </pic:pic>
              </a:graphicData>
            </a:graphic>
          </wp:inline>
        </w:drawing>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7.2.3、在树形效果合格的前提下，胸径/地径、高度、冠幅中的两项均不满足合同（设计）要求时，按合同第十一条7.2.6款进行折价。</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7.2.4、如果3种规格均满足合同要求，但树形效果较差的应更换苗木至达到效果要求为止；否则不计入结算。</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7.2.5、当现场实际苗木的胸径/地径、高度、冠幅规格偏差同时超过设计规格的20%时，直接退场。</w:t>
      </w:r>
    </w:p>
    <w:p>
      <w:pPr>
        <w:spacing w:line="360" w:lineRule="auto"/>
        <w:ind w:firstLine="458" w:firstLineChars="191"/>
        <w:rPr>
          <w:rFonts w:hint="eastAsia" w:ascii="宋体" w:hAnsi="宋体"/>
          <w:color w:val="auto"/>
          <w:sz w:val="24"/>
          <w:szCs w:val="20"/>
          <w:highlight w:val="none"/>
        </w:rPr>
      </w:pPr>
      <w:r>
        <w:rPr>
          <w:rFonts w:hint="eastAsia" w:ascii="宋体" w:hAnsi="宋体"/>
          <w:color w:val="auto"/>
          <w:sz w:val="24"/>
          <w:szCs w:val="20"/>
          <w:highlight w:val="none"/>
        </w:rPr>
        <w:t>7.2.6、若现场苗木规格超出允许偏差规格范围，但树形效果达到甲方要求，若甲方同意降级接收的，则结算价格=（现场实际苗木冠幅/设计苗木冠幅*50%+现场实际苗木高度/设计苗木高度*30%+现场实际苗木胸径（地径）/设计苗木胸径（地径）*20%）*综合单价*85%。如设计大叶女贞规格¢20、H7.0、P4.0，综合单价5000元，现场实际规格¢18、H6.8、P3.5，则结算价格=（18/20*20%+6.8/7.0*30%+3.5/4.0*50%）*5000*85%=3862元。</w:t>
      </w:r>
    </w:p>
    <w:p>
      <w:pPr>
        <w:spacing w:line="360" w:lineRule="auto"/>
        <w:ind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7.2.7、丛生类苗木（除丛生特大乔木外）在不标注地径的情况下，按地径合格计算，高度、冠幅作为衡量丛生类苗木（除丛生特大乔木外）的标准。如：设计紫荆规格为H3.0、 P2.0，综合单价450元，现场实际规格H2.5、P1.8，则结算价格=（1*20%+2.5/3.0*30%+1.8/2.0*50%）*450*85%=344元。</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7.2.8、</w:t>
      </w:r>
      <w:r>
        <w:rPr>
          <w:rFonts w:hint="eastAsia" w:ascii="宋体"/>
          <w:color w:val="auto"/>
          <w:sz w:val="24"/>
          <w:szCs w:val="24"/>
          <w:highlight w:val="none"/>
        </w:rPr>
        <w:t>对影响效果的重点部位苗木必须全冠成活，组团内不影响效果的苗木如未全冠成活，根据效果由甲方进行折价。</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7.2.9、若根据第十一条7.2.6款和第十一条7.2.7款计算后，有明显不符合市场价和合同要求的情况时，根据实际情况由甲方进行折价。</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7.2.10、综合单价超过10000元的苗木，先按以上公式进行计算，若不符合市场价，则由甲方进行折价。</w:t>
      </w:r>
    </w:p>
    <w:p>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7.2.11、甲方不同意接收的，且乙方在约定日期内没有进行整改的，可以不经乙方同意，由甲方另外聘请第三方</w:t>
      </w:r>
      <w:r>
        <w:rPr>
          <w:rFonts w:hint="eastAsia" w:ascii="宋体" w:hAnsi="宋体"/>
          <w:color w:val="auto"/>
          <w:sz w:val="24"/>
          <w:szCs w:val="20"/>
          <w:highlight w:val="none"/>
          <w:lang w:eastAsia="zh-CN"/>
        </w:rPr>
        <w:t>实施</w:t>
      </w:r>
      <w:r>
        <w:rPr>
          <w:rFonts w:hint="eastAsia" w:ascii="宋体" w:hAnsi="宋体"/>
          <w:color w:val="auto"/>
          <w:sz w:val="24"/>
          <w:szCs w:val="20"/>
          <w:highlight w:val="none"/>
        </w:rPr>
        <w:t>，所产生的一切费用由乙方支付，且乙方不得对所产生的费用有任何</w:t>
      </w:r>
      <w:r>
        <w:rPr>
          <w:rFonts w:hint="eastAsia" w:ascii="宋体" w:hAnsi="宋体"/>
          <w:color w:val="auto"/>
          <w:sz w:val="24"/>
          <w:szCs w:val="20"/>
          <w:highlight w:val="none"/>
          <w:lang w:eastAsia="zh-CN"/>
        </w:rPr>
        <w:t>异议</w:t>
      </w:r>
      <w:r>
        <w:rPr>
          <w:rFonts w:hint="eastAsia" w:ascii="宋体" w:hAnsi="宋体"/>
          <w:color w:val="auto"/>
          <w:sz w:val="24"/>
          <w:szCs w:val="20"/>
          <w:highlight w:val="none"/>
        </w:rPr>
        <w:t>，因此造成的一切损失全部由乙方负责。</w:t>
      </w:r>
    </w:p>
    <w:p>
      <w:pPr>
        <w:tabs>
          <w:tab w:val="left" w:pos="52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工程竣工验收应以施工图纸、说明书，图纸会审记录、有关变更增减的书面文件、国家颁发的施工及验收规范和质量检验标准为依据。在进行竣工验收时，乙方应向甲方提供中间交工验收纪录、隐蔽验收工程纪录和所有材料及构件合格证书、产地证明等有关材料以及所有工程的竣工图纸。</w:t>
      </w:r>
    </w:p>
    <w:p>
      <w:pPr>
        <w:tabs>
          <w:tab w:val="left" w:pos="52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工程（包括单项工程）完工后五日内，由乙方通知甲方进行验收，并应按期验收完毕。工程质量及工程内容符合要求的，双方在《竣工工程验收证明书》上签章，乙方将全部有效的技术档案资料向甲方移交。如工程质量不合格或工程内容尚未完成，乙方应在约定的期限内进行返修或补建，直至达到符合标准和要求为止，因此逾期竣工所产生的一切费用和责任均由乙方承担。</w:t>
      </w:r>
    </w:p>
    <w:p>
      <w:pPr>
        <w:tabs>
          <w:tab w:val="left" w:pos="52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10、工程竣工后，乙方应编制竣工资料。乙方向甲方提交符合</w:t>
      </w:r>
      <w:r>
        <w:rPr>
          <w:rFonts w:hint="eastAsia" w:ascii="宋体" w:hAnsi="宋体"/>
          <w:color w:val="auto"/>
          <w:sz w:val="24"/>
          <w:szCs w:val="24"/>
          <w:highlight w:val="none"/>
          <w:u w:val="single"/>
        </w:rPr>
        <w:t>洛阳</w:t>
      </w:r>
      <w:r>
        <w:rPr>
          <w:rFonts w:hint="eastAsia" w:ascii="宋体" w:hAnsi="宋体"/>
          <w:color w:val="auto"/>
          <w:sz w:val="24"/>
          <w:szCs w:val="24"/>
          <w:highlight w:val="none"/>
        </w:rPr>
        <w:t>市相关要求的竣工资料、竣工图纸各肆套。</w:t>
      </w:r>
    </w:p>
    <w:p>
      <w:pPr>
        <w:autoSpaceDN w:val="0"/>
        <w:spacing w:line="360" w:lineRule="auto"/>
        <w:rPr>
          <w:rFonts w:hint="eastAsia" w:ascii="宋体"/>
          <w:b/>
          <w:bCs/>
          <w:color w:val="auto"/>
          <w:sz w:val="24"/>
          <w:szCs w:val="24"/>
          <w:highlight w:val="none"/>
        </w:rPr>
      </w:pPr>
      <w:r>
        <w:rPr>
          <w:rFonts w:hint="eastAsia" w:ascii="宋体"/>
          <w:b/>
          <w:bCs/>
          <w:color w:val="auto"/>
          <w:sz w:val="24"/>
          <w:szCs w:val="24"/>
          <w:highlight w:val="none"/>
          <w:lang w:val="en-US" w:eastAsia="zh-CN"/>
        </w:rPr>
        <w:t>九</w:t>
      </w:r>
      <w:r>
        <w:rPr>
          <w:rFonts w:hint="eastAsia" w:ascii="宋体"/>
          <w:b/>
          <w:bCs/>
          <w:color w:val="auto"/>
          <w:sz w:val="24"/>
          <w:szCs w:val="24"/>
          <w:highlight w:val="none"/>
        </w:rPr>
        <w:t>、</w:t>
      </w:r>
      <w:r>
        <w:rPr>
          <w:rFonts w:hint="eastAsia" w:ascii="宋体" w:hAnsi="宋体"/>
          <w:b/>
          <w:bCs/>
          <w:color w:val="auto"/>
          <w:sz w:val="24"/>
          <w:szCs w:val="24"/>
          <w:highlight w:val="none"/>
        </w:rPr>
        <w:t>设备、材料采购及试验</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1、本招标工程所有材料及设备均由乙方采购，乙方必须保证所采用的材料符合国家和地方现行规范标准，符合本合同要求的材料品牌、规格、质量标准及其他技术要求。</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乙方必须对采购的材料、设备质量进行检测、检验，确保符合质量要求，否则视为乙方采购、使用的材料设备不符合合同约定要求，甲方有权要求乙方负责更换、拆除并重新采购，由此产生的责任及损失由乙方承担。因材料不合格造成费用等损失均由乙方承担。</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3、乙方在购置设备及材料前必须经甲方书面认可后方可采购。乙方采购的设备、材料等在进场前要先向甲方填报《材料、设备进场报验单》，经甲方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工程师检查认可的设备、材料不得进场；已进场但自检或甲方检验不合格的设备、材料应清退出场，由此造成的责任及损失由乙方负责。</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5</w:t>
      </w:r>
      <w:r>
        <w:rPr>
          <w:rFonts w:hint="eastAsia" w:ascii="宋体"/>
          <w:color w:val="auto"/>
          <w:sz w:val="24"/>
          <w:szCs w:val="24"/>
          <w:highlight w:val="none"/>
        </w:rPr>
        <w:t>、所有给水阀门均采用蝶阀，</w:t>
      </w:r>
      <w:r>
        <w:rPr>
          <w:rFonts w:hint="eastAsia" w:ascii="宋体"/>
          <w:color w:val="auto"/>
          <w:sz w:val="24"/>
          <w:szCs w:val="24"/>
          <w:highlight w:val="none"/>
          <w:lang w:val="en-US" w:eastAsia="zh-CN"/>
        </w:rPr>
        <w:t>按图纸设计要求</w:t>
      </w:r>
      <w:r>
        <w:rPr>
          <w:rFonts w:hint="eastAsia" w:ascii="宋体"/>
          <w:color w:val="auto"/>
          <w:sz w:val="24"/>
          <w:szCs w:val="24"/>
          <w:highlight w:val="none"/>
        </w:rPr>
        <w:t>；室外地下式消火栓采用SA100/65型（支管浅装），详见 05YS4/6。</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6</w:t>
      </w:r>
      <w:r>
        <w:rPr>
          <w:rFonts w:hint="eastAsia" w:ascii="宋体"/>
          <w:color w:val="auto"/>
          <w:sz w:val="24"/>
          <w:szCs w:val="24"/>
          <w:highlight w:val="none"/>
        </w:rPr>
        <w:t>、在合同签订后，乙方应</w:t>
      </w:r>
      <w:r>
        <w:rPr>
          <w:rFonts w:hint="eastAsia" w:ascii="宋体"/>
          <w:color w:val="auto"/>
          <w:sz w:val="24"/>
          <w:szCs w:val="24"/>
          <w:highlight w:val="none"/>
          <w:lang w:eastAsia="zh-CN"/>
        </w:rPr>
        <w:t>将</w:t>
      </w:r>
      <w:r>
        <w:rPr>
          <w:rFonts w:hint="eastAsia" w:ascii="宋体"/>
          <w:color w:val="auto"/>
          <w:sz w:val="24"/>
          <w:szCs w:val="24"/>
          <w:highlight w:val="none"/>
        </w:rPr>
        <w:t>所使用管材截取样品作为甲方验收产品材质的依据。</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7</w:t>
      </w:r>
      <w:r>
        <w:rPr>
          <w:rFonts w:hint="eastAsia" w:ascii="宋体"/>
          <w:color w:val="auto"/>
          <w:sz w:val="24"/>
          <w:szCs w:val="24"/>
          <w:highlight w:val="none"/>
        </w:rPr>
        <w:t>、凡由乙方采购的材料如不符合质量要求或规格有差异，应禁止使用。若已使用，对工程造成的损失由乙方负责。</w:t>
      </w:r>
    </w:p>
    <w:p>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十</w:t>
      </w:r>
      <w:r>
        <w:rPr>
          <w:rFonts w:hint="eastAsia" w:ascii="宋体" w:hAnsi="宋体" w:cs="宋体"/>
          <w:color w:val="auto"/>
          <w:sz w:val="24"/>
          <w:szCs w:val="24"/>
          <w:highlight w:val="none"/>
        </w:rPr>
        <w:t>、现场安全文明施工及管理要求</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2、乙方及乙方施工人员在现场包括但不限于因用水、用电、高空作业、使用机器发生伤亡事故的，其经济责任、法律责任和其他民事责任均由乙方负责。</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3、乙方及乙方派驻施工现场的现场代表须向甲方签订安全责任书，对工程质量、安全作出相应承诺和确定目标值。若上述目标不能达到，应向甲方支付违约金2000元并向甲方给予经济补偿和承担相应的法律责任。</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4、施工现场用电器具应有接地、接零装置和线路布置规范化，安全防护措施到位。乙方自身职工、与甲方有关的第三方人员在现场发生伤亡事故，其经济责任、法律责任和其他民事责任均由乙方负责。</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5、乙方应加强对现场施工人员的教育。施工现场严禁酗酒、打架斗殴、赌博和其他违法违章现象，每发现一次，乙方按2000元/次向甲方支付违约金。</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6、乙方严禁对现场甲方工作人员进行请客、行贿等。甲方发现一次无论何原因将对各方参与人员给予发生数额10倍以上的经济处罚，达到刑事责任时，将依据有关法律追究当事人的刑事责任。</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7、乙方需遵守甲方的相关安全规程制度，否则按相关制度进行处罚。</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8、乙方在施工中要服从甲方人员的统一指挥，做好防尘防噪措施，各项措施和管理达到洛阳市文明建设的有关规定。现场施工实行工完场清制度，垃圾及时清运出场。</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9、乙方应保证施工现场的卫生标准、噪声标准等指标满足国家、地方的有关规定。施工中因乙方违反规定造成的损失和发生的费用（若主管部门罚款）均由乙方承担。</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10、施工过程中如发生扰民或民扰，由乙方与甲方协调解决，费用乙方承担。</w:t>
      </w:r>
    </w:p>
    <w:p>
      <w:pPr>
        <w:autoSpaceDN w:val="0"/>
        <w:spacing w:line="360" w:lineRule="auto"/>
        <w:ind w:firstLine="480" w:firstLineChars="200"/>
        <w:rPr>
          <w:rFonts w:hint="eastAsia" w:ascii="宋体"/>
          <w:color w:val="auto"/>
          <w:sz w:val="24"/>
          <w:szCs w:val="24"/>
          <w:highlight w:val="none"/>
        </w:rPr>
      </w:pPr>
      <w:r>
        <w:rPr>
          <w:rFonts w:hint="eastAsia" w:ascii="宋体" w:hAnsi="宋体" w:cs="宋体"/>
          <w:color w:val="auto"/>
          <w:sz w:val="24"/>
          <w:szCs w:val="24"/>
          <w:highlight w:val="none"/>
        </w:rPr>
        <w:t>11、安全文明施工标准应符合《浩德地产安全文明措施标准化手册2022版》的相关要求。</w:t>
      </w:r>
    </w:p>
    <w:p>
      <w:pPr>
        <w:tabs>
          <w:tab w:val="left" w:pos="0"/>
        </w:tabs>
        <w:kinsoku w:val="0"/>
        <w:wordWrap w:val="0"/>
        <w:topLinePunct/>
        <w:autoSpaceDE w:val="0"/>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十</w:t>
      </w:r>
      <w:r>
        <w:rPr>
          <w:rFonts w:hint="eastAsia" w:ascii="宋体" w:hAnsi="宋体" w:cs="宋体"/>
          <w:b/>
          <w:bCs/>
          <w:color w:val="auto"/>
          <w:szCs w:val="24"/>
          <w:highlight w:val="none"/>
          <w:lang w:val="en-US" w:eastAsia="zh-CN"/>
        </w:rPr>
        <w:t>一</w:t>
      </w:r>
      <w:r>
        <w:rPr>
          <w:rFonts w:hint="eastAsia" w:ascii="宋体" w:hAnsi="宋体" w:eastAsia="宋体" w:cs="宋体"/>
          <w:b/>
          <w:bCs/>
          <w:color w:val="auto"/>
          <w:szCs w:val="24"/>
          <w:highlight w:val="none"/>
        </w:rPr>
        <w:t>、工程变更、签证</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1、乙方应严格按照经甲方审核签认的施工图纸施工，不得随意变更；若确需变更，应按程序报甲方书面同意后，方可变更施工，否则造成的一切后果及责任均由乙方负责。</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2、施工过程中，若甲方需要增减项目或变更项目应提前以书面形式通知乙方，乙方承诺满足甲方的需求</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lang w:val="en-US" w:eastAsia="zh-CN"/>
        </w:rPr>
        <w:t>并不因此要求赔偿/补偿</w:t>
      </w:r>
      <w:r>
        <w:rPr>
          <w:rFonts w:hint="eastAsia" w:ascii="宋体" w:hAnsi="宋体"/>
          <w:color w:val="auto"/>
          <w:kern w:val="0"/>
          <w:sz w:val="24"/>
          <w:szCs w:val="20"/>
          <w:highlight w:val="none"/>
        </w:rPr>
        <w:t>。</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3、变更、签证的计价原则：本合同执行期间，若因甲方设计原因引起的设计变更，由甲方出具设计变更单。因设计变更引起部分分项工程子目的增加，该项子目的综合单价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按照甲方认为可行的单价计入结算，乙方不得有任何异议。</w:t>
      </w:r>
    </w:p>
    <w:p>
      <w:pPr>
        <w:pStyle w:val="17"/>
        <w:ind w:firstLine="480" w:firstLineChars="200"/>
        <w:rPr>
          <w:color w:val="auto"/>
          <w:highlight w:val="none"/>
        </w:rPr>
      </w:pPr>
      <w:r>
        <w:rPr>
          <w:rFonts w:hint="eastAsia" w:ascii="宋体" w:hAnsi="宋体" w:eastAsia="宋体" w:cs="Times New Roman"/>
          <w:color w:val="auto"/>
          <w:kern w:val="2"/>
          <w:sz w:val="24"/>
          <w:szCs w:val="22"/>
          <w:highlight w:val="none"/>
          <w:lang w:val="en-US" w:eastAsia="zh-CN"/>
        </w:rPr>
        <w:t>4、</w:t>
      </w:r>
      <w:r>
        <w:rPr>
          <w:rFonts w:hint="eastAsia" w:ascii="宋体" w:hAnsi="宋体" w:eastAsia="宋体" w:cs="Times New Roman"/>
          <w:color w:val="auto"/>
          <w:kern w:val="2"/>
          <w:sz w:val="24"/>
          <w:szCs w:val="22"/>
          <w:highlight w:val="none"/>
        </w:rPr>
        <w:t>设计变更与现场签证必须进行一单一算、一月一清</w:t>
      </w:r>
      <w:r>
        <w:rPr>
          <w:rFonts w:hint="eastAsia" w:ascii="宋体" w:hAnsi="宋体" w:eastAsia="宋体" w:cs="Times New Roman"/>
          <w:color w:val="auto"/>
          <w:kern w:val="2"/>
          <w:sz w:val="24"/>
          <w:szCs w:val="22"/>
          <w:highlight w:val="none"/>
          <w:lang w:eastAsia="zh-CN"/>
        </w:rPr>
        <w:t>。</w:t>
      </w:r>
      <w:r>
        <w:rPr>
          <w:rFonts w:hint="eastAsia" w:ascii="宋体" w:hAnsi="宋体" w:eastAsia="宋体" w:cs="Times New Roman"/>
          <w:color w:val="auto"/>
          <w:kern w:val="2"/>
          <w:sz w:val="24"/>
          <w:szCs w:val="22"/>
          <w:highlight w:val="none"/>
        </w:rPr>
        <w:t>为了保证</w:t>
      </w:r>
      <w:r>
        <w:rPr>
          <w:rFonts w:hint="eastAsia" w:ascii="宋体" w:hAnsi="宋体" w:eastAsia="宋体" w:cs="Times New Roman"/>
          <w:color w:val="auto"/>
          <w:kern w:val="2"/>
          <w:sz w:val="24"/>
          <w:szCs w:val="22"/>
          <w:highlight w:val="none"/>
          <w:lang w:val="en-US" w:eastAsia="zh-CN"/>
        </w:rPr>
        <w:t>甲方</w:t>
      </w:r>
      <w:r>
        <w:rPr>
          <w:rFonts w:hint="eastAsia" w:ascii="宋体" w:hAnsi="宋体" w:eastAsia="宋体" w:cs="Times New Roman"/>
          <w:color w:val="auto"/>
          <w:kern w:val="2"/>
          <w:sz w:val="24"/>
          <w:szCs w:val="22"/>
          <w:highlight w:val="none"/>
        </w:rPr>
        <w:t>成本</w:t>
      </w:r>
      <w:r>
        <w:rPr>
          <w:rFonts w:hint="eastAsia" w:ascii="宋体" w:hAnsi="宋体" w:eastAsia="宋体" w:cs="Times New Roman"/>
          <w:color w:val="auto"/>
          <w:kern w:val="2"/>
          <w:sz w:val="24"/>
          <w:szCs w:val="22"/>
          <w:highlight w:val="none"/>
          <w:lang w:val="en-US" w:eastAsia="zh-CN"/>
        </w:rPr>
        <w:t>管理</w:t>
      </w:r>
      <w:r>
        <w:rPr>
          <w:rFonts w:hint="eastAsia" w:ascii="宋体" w:hAnsi="宋体" w:eastAsia="宋体" w:cs="Times New Roman"/>
          <w:color w:val="auto"/>
          <w:kern w:val="2"/>
          <w:sz w:val="24"/>
          <w:szCs w:val="22"/>
          <w:highlight w:val="none"/>
        </w:rPr>
        <w:t>部、项目工程部及</w:t>
      </w:r>
      <w:r>
        <w:rPr>
          <w:rFonts w:hint="eastAsia" w:ascii="宋体" w:hAnsi="宋体" w:eastAsia="宋体" w:cs="Times New Roman"/>
          <w:color w:val="auto"/>
          <w:kern w:val="2"/>
          <w:sz w:val="24"/>
          <w:szCs w:val="22"/>
          <w:highlight w:val="none"/>
          <w:lang w:val="en-US" w:eastAsia="zh-CN"/>
        </w:rPr>
        <w:t>乙方</w:t>
      </w:r>
      <w:r>
        <w:rPr>
          <w:rFonts w:hint="eastAsia" w:ascii="宋体" w:hAnsi="宋体" w:eastAsia="宋体" w:cs="Times New Roman"/>
          <w:color w:val="auto"/>
          <w:kern w:val="2"/>
          <w:sz w:val="24"/>
          <w:szCs w:val="22"/>
          <w:highlight w:val="none"/>
        </w:rPr>
        <w:t>三方资料的完整性和一致性，每月</w:t>
      </w:r>
      <w:r>
        <w:rPr>
          <w:rFonts w:hint="eastAsia" w:ascii="宋体" w:hAnsi="宋体" w:eastAsia="宋体" w:cs="Times New Roman"/>
          <w:color w:val="auto"/>
          <w:kern w:val="2"/>
          <w:sz w:val="24"/>
          <w:szCs w:val="22"/>
          <w:highlight w:val="none"/>
          <w:lang w:val="en-US" w:eastAsia="zh-CN"/>
        </w:rPr>
        <w:t>5</w:t>
      </w:r>
      <w:r>
        <w:rPr>
          <w:rFonts w:hint="eastAsia" w:ascii="宋体" w:hAnsi="宋体" w:eastAsia="宋体" w:cs="Times New Roman"/>
          <w:color w:val="auto"/>
          <w:kern w:val="2"/>
          <w:sz w:val="24"/>
          <w:szCs w:val="22"/>
          <w:highlight w:val="none"/>
        </w:rPr>
        <w:t>日之前，应按“一月一清”的原则，对上月所有</w:t>
      </w:r>
      <w:r>
        <w:rPr>
          <w:rFonts w:hint="eastAsia" w:ascii="宋体" w:hAnsi="宋体" w:eastAsia="宋体" w:cs="Times New Roman"/>
          <w:color w:val="auto"/>
          <w:kern w:val="2"/>
          <w:sz w:val="24"/>
          <w:szCs w:val="22"/>
          <w:highlight w:val="none"/>
          <w:lang w:val="en-US" w:eastAsia="zh-CN"/>
        </w:rPr>
        <w:t>甲方</w:t>
      </w:r>
      <w:r>
        <w:rPr>
          <w:rFonts w:hint="eastAsia" w:ascii="宋体" w:hAnsi="宋体" w:eastAsia="宋体" w:cs="Times New Roman"/>
          <w:color w:val="auto"/>
          <w:kern w:val="2"/>
          <w:sz w:val="24"/>
          <w:szCs w:val="22"/>
          <w:highlight w:val="none"/>
        </w:rPr>
        <w:t>发出的</w:t>
      </w:r>
      <w:r>
        <w:rPr>
          <w:rFonts w:hint="eastAsia" w:ascii="宋体" w:hAnsi="宋体" w:eastAsia="宋体" w:cs="Times New Roman"/>
          <w:color w:val="auto"/>
          <w:kern w:val="2"/>
          <w:sz w:val="24"/>
          <w:szCs w:val="22"/>
          <w:highlight w:val="none"/>
          <w:lang w:val="en-US" w:eastAsia="zh-CN"/>
        </w:rPr>
        <w:t>设计</w:t>
      </w:r>
      <w:r>
        <w:rPr>
          <w:rFonts w:hint="eastAsia" w:ascii="宋体" w:hAnsi="宋体" w:eastAsia="宋体" w:cs="Times New Roman"/>
          <w:color w:val="auto"/>
          <w:kern w:val="2"/>
          <w:sz w:val="24"/>
          <w:szCs w:val="22"/>
          <w:highlight w:val="none"/>
        </w:rPr>
        <w:t>变更单和收到的</w:t>
      </w:r>
      <w:r>
        <w:rPr>
          <w:rFonts w:hint="eastAsia" w:ascii="宋体" w:hAnsi="宋体" w:eastAsia="宋体" w:cs="Times New Roman"/>
          <w:color w:val="auto"/>
          <w:kern w:val="2"/>
          <w:sz w:val="24"/>
          <w:szCs w:val="22"/>
          <w:highlight w:val="none"/>
          <w:lang w:val="en-US" w:eastAsia="zh-CN"/>
        </w:rPr>
        <w:t>工程</w:t>
      </w:r>
      <w:r>
        <w:rPr>
          <w:rFonts w:hint="eastAsia" w:ascii="宋体" w:hAnsi="宋体" w:eastAsia="宋体" w:cs="Times New Roman"/>
          <w:color w:val="auto"/>
          <w:kern w:val="2"/>
          <w:sz w:val="24"/>
          <w:szCs w:val="22"/>
          <w:highlight w:val="none"/>
        </w:rPr>
        <w:t>签证单进行核对和清理</w:t>
      </w:r>
      <w:r>
        <w:rPr>
          <w:rFonts w:hint="eastAsia" w:ascii="宋体" w:hAnsi="宋体" w:eastAsia="宋体" w:cs="Times New Roman"/>
          <w:color w:val="auto"/>
          <w:kern w:val="2"/>
          <w:sz w:val="24"/>
          <w:szCs w:val="22"/>
          <w:highlight w:val="none"/>
          <w:lang w:eastAsia="zh-CN"/>
        </w:rPr>
        <w:t>，</w:t>
      </w:r>
      <w:r>
        <w:rPr>
          <w:rFonts w:hint="eastAsia" w:ascii="宋体" w:hAnsi="宋体" w:eastAsia="宋体" w:cs="Times New Roman"/>
          <w:color w:val="auto"/>
          <w:kern w:val="2"/>
          <w:sz w:val="24"/>
          <w:szCs w:val="22"/>
          <w:highlight w:val="none"/>
          <w:lang w:val="en-US" w:eastAsia="zh-CN"/>
        </w:rPr>
        <w:t>并签字确认</w:t>
      </w:r>
      <w:r>
        <w:rPr>
          <w:rFonts w:hint="eastAsia" w:ascii="宋体" w:hAnsi="宋体" w:eastAsia="宋体" w:cs="Times New Roman"/>
          <w:color w:val="auto"/>
          <w:kern w:val="2"/>
          <w:sz w:val="24"/>
          <w:szCs w:val="22"/>
          <w:highlight w:val="none"/>
        </w:rPr>
        <w:t>。</w:t>
      </w:r>
      <w:r>
        <w:rPr>
          <w:rFonts w:hint="eastAsia" w:ascii="宋体" w:hAnsi="宋体" w:eastAsia="宋体" w:cs="Times New Roman"/>
          <w:color w:val="auto"/>
          <w:kern w:val="2"/>
          <w:sz w:val="24"/>
          <w:szCs w:val="22"/>
          <w:highlight w:val="none"/>
          <w:lang w:val="en-US" w:eastAsia="zh-CN"/>
        </w:rPr>
        <w:t>对于乙方在结算时提出的、月结月清中未登记的设计变更和现场签证，甲方</w:t>
      </w:r>
      <w:r>
        <w:rPr>
          <w:rFonts w:hint="eastAsia" w:ascii="宋体" w:hAnsi="宋体" w:eastAsia="宋体" w:cs="Times New Roman"/>
          <w:color w:val="auto"/>
          <w:kern w:val="2"/>
          <w:sz w:val="24"/>
          <w:szCs w:val="22"/>
          <w:highlight w:val="none"/>
        </w:rPr>
        <w:t>有权不接收、不计算、</w:t>
      </w:r>
      <w:r>
        <w:rPr>
          <w:rFonts w:hint="eastAsia" w:ascii="宋体" w:hAnsi="宋体" w:eastAsia="宋体" w:cs="Times New Roman"/>
          <w:color w:val="auto"/>
          <w:kern w:val="2"/>
          <w:sz w:val="24"/>
          <w:szCs w:val="22"/>
          <w:highlight w:val="none"/>
          <w:lang w:val="en-US" w:eastAsia="zh-CN"/>
        </w:rPr>
        <w:t>不结算和</w:t>
      </w:r>
      <w:r>
        <w:rPr>
          <w:rFonts w:hint="eastAsia" w:ascii="宋体" w:hAnsi="宋体" w:eastAsia="宋体" w:cs="Times New Roman"/>
          <w:color w:val="auto"/>
          <w:kern w:val="2"/>
          <w:sz w:val="24"/>
          <w:szCs w:val="22"/>
          <w:highlight w:val="none"/>
        </w:rPr>
        <w:t>不支付费用</w:t>
      </w:r>
      <w:r>
        <w:rPr>
          <w:rFonts w:hint="eastAsia" w:ascii="宋体" w:hAnsi="宋体" w:eastAsia="宋体" w:cs="Times New Roman"/>
          <w:color w:val="auto"/>
          <w:kern w:val="2"/>
          <w:sz w:val="24"/>
          <w:szCs w:val="22"/>
          <w:highlight w:val="none"/>
          <w:lang w:eastAsia="zh-CN"/>
        </w:rPr>
        <w:t>。</w:t>
      </w:r>
    </w:p>
    <w:p>
      <w:pPr>
        <w:autoSpaceDN w:val="0"/>
        <w:spacing w:line="360" w:lineRule="auto"/>
        <w:rPr>
          <w:rFonts w:hint="eastAsia" w:ascii="宋体"/>
          <w:b/>
          <w:bCs/>
          <w:color w:val="auto"/>
          <w:sz w:val="24"/>
          <w:szCs w:val="24"/>
          <w:highlight w:val="none"/>
        </w:rPr>
      </w:pPr>
      <w:r>
        <w:rPr>
          <w:rFonts w:hint="eastAsia" w:ascii="宋体"/>
          <w:b/>
          <w:bCs/>
          <w:color w:val="auto"/>
          <w:sz w:val="24"/>
          <w:szCs w:val="24"/>
          <w:highlight w:val="none"/>
        </w:rPr>
        <w:t>十</w:t>
      </w:r>
      <w:r>
        <w:rPr>
          <w:rFonts w:hint="eastAsia" w:ascii="宋体"/>
          <w:b/>
          <w:bCs/>
          <w:color w:val="auto"/>
          <w:sz w:val="24"/>
          <w:szCs w:val="24"/>
          <w:highlight w:val="none"/>
          <w:lang w:val="en-US" w:eastAsia="zh-CN"/>
        </w:rPr>
        <w:t>二</w:t>
      </w:r>
      <w:r>
        <w:rPr>
          <w:rFonts w:hint="eastAsia" w:ascii="宋体"/>
          <w:b/>
          <w:bCs/>
          <w:color w:val="auto"/>
          <w:sz w:val="24"/>
          <w:szCs w:val="24"/>
          <w:highlight w:val="none"/>
        </w:rPr>
        <w:t>、竣工结算</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 xml:space="preserve">1、乙方需向甲方提供竣工图纸，竣工资料各肆套（竣工资料及竣工图纸必须准确真实的反映实际施工情况)。 </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2、乙方应依据资料存档要求，及时做好工程资料的收集整理和报送工作，每项分项工程完工后两日内必须向甲方报送全部资料一份，若有延期，按500元/日向甲方支付违约金。</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 xml:space="preserve">3、结算办法： </w:t>
      </w:r>
    </w:p>
    <w:p>
      <w:pPr>
        <w:autoSpaceDN w:val="0"/>
        <w:spacing w:line="360" w:lineRule="auto"/>
        <w:ind w:firstLine="480" w:firstLineChars="200"/>
        <w:rPr>
          <w:rFonts w:hint="eastAsia"/>
        </w:rPr>
      </w:pPr>
      <w:r>
        <w:rPr>
          <w:rFonts w:hint="eastAsia" w:ascii="宋体"/>
          <w:color w:val="auto"/>
          <w:sz w:val="24"/>
          <w:szCs w:val="24"/>
          <w:highlight w:val="none"/>
        </w:rPr>
        <w:t>结算依据：甲方审核签认的施工设计方案、甲方认可的变更签证、施工合同、补充协议、招标、投标文件等。</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苗木绿化</w:t>
      </w:r>
      <w:r>
        <w:rPr>
          <w:rFonts w:hint="eastAsia" w:ascii="宋体" w:cs="Times New Roman"/>
          <w:color w:val="auto"/>
          <w:sz w:val="24"/>
          <w:szCs w:val="24"/>
          <w:highlight w:val="none"/>
          <w:lang w:eastAsia="zh-CN"/>
        </w:rPr>
        <w:t>、</w:t>
      </w:r>
      <w:r>
        <w:rPr>
          <w:rFonts w:hint="eastAsia" w:ascii="宋体" w:cs="Times New Roman"/>
          <w:color w:val="auto"/>
          <w:sz w:val="24"/>
          <w:szCs w:val="24"/>
          <w:highlight w:val="none"/>
          <w:lang w:val="en-US" w:eastAsia="zh-CN"/>
        </w:rPr>
        <w:t>硬质铺装、</w:t>
      </w:r>
      <w:r>
        <w:rPr>
          <w:rFonts w:hint="eastAsia" w:ascii="宋体" w:hAnsi="Calibri" w:eastAsia="宋体" w:cs="Times New Roman"/>
          <w:color w:val="auto"/>
          <w:sz w:val="24"/>
          <w:szCs w:val="24"/>
          <w:highlight w:val="none"/>
        </w:rPr>
        <w:t>软装摆件类=∑</w:t>
      </w:r>
      <w:r>
        <w:rPr>
          <w:rFonts w:hint="eastAsia" w:ascii="宋体" w:cs="Times New Roman"/>
          <w:color w:val="auto"/>
          <w:sz w:val="24"/>
          <w:szCs w:val="24"/>
          <w:highlight w:val="none"/>
          <w:lang w:val="en-US" w:eastAsia="zh-CN"/>
        </w:rPr>
        <w:t>含税</w:t>
      </w:r>
      <w:r>
        <w:rPr>
          <w:rFonts w:hint="eastAsia" w:ascii="宋体" w:hAnsi="Calibri" w:eastAsia="宋体" w:cs="Times New Roman"/>
          <w:color w:val="auto"/>
          <w:sz w:val="24"/>
          <w:szCs w:val="24"/>
          <w:highlight w:val="none"/>
        </w:rPr>
        <w:t>固定综合单价*</w:t>
      </w:r>
      <w:r>
        <w:rPr>
          <w:rFonts w:hint="eastAsia" w:ascii="宋体" w:cs="Times New Roman"/>
          <w:color w:val="auto"/>
          <w:sz w:val="24"/>
          <w:szCs w:val="24"/>
          <w:highlight w:val="none"/>
          <w:lang w:val="en-US" w:eastAsia="zh-CN"/>
        </w:rPr>
        <w:t>验收</w:t>
      </w:r>
      <w:r>
        <w:rPr>
          <w:rFonts w:hint="eastAsia" w:ascii="宋体" w:hAnsi="Calibri" w:eastAsia="宋体" w:cs="Times New Roman"/>
          <w:color w:val="auto"/>
          <w:sz w:val="24"/>
          <w:szCs w:val="24"/>
          <w:highlight w:val="none"/>
        </w:rPr>
        <w:t>合格</w:t>
      </w:r>
      <w:r>
        <w:rPr>
          <w:rFonts w:hint="eastAsia" w:ascii="宋体" w:cs="Times New Roman"/>
          <w:color w:val="auto"/>
          <w:sz w:val="24"/>
          <w:szCs w:val="24"/>
          <w:highlight w:val="none"/>
          <w:lang w:val="en-US" w:eastAsia="zh-CN"/>
        </w:rPr>
        <w:t>的</w:t>
      </w:r>
      <w:r>
        <w:rPr>
          <w:rFonts w:hint="eastAsia" w:ascii="宋体" w:hAnsi="Calibri" w:eastAsia="宋体" w:cs="Times New Roman"/>
          <w:color w:val="auto"/>
          <w:sz w:val="24"/>
          <w:szCs w:val="24"/>
          <w:highlight w:val="none"/>
        </w:rPr>
        <w:t>苗木种植数量</w:t>
      </w:r>
      <w:r>
        <w:rPr>
          <w:rFonts w:hint="eastAsia" w:ascii="宋体" w:cs="Times New Roman"/>
          <w:color w:val="auto"/>
          <w:sz w:val="24"/>
          <w:szCs w:val="24"/>
          <w:highlight w:val="none"/>
          <w:lang w:val="en-US" w:eastAsia="zh-CN"/>
        </w:rPr>
        <w:t>/软装摆件数量/硬质铺装工程量</w:t>
      </w:r>
      <w:r>
        <w:rPr>
          <w:rFonts w:hint="eastAsia" w:ascii="宋体" w:hAnsi="Calibri" w:eastAsia="宋体" w:cs="Times New Roman"/>
          <w:color w:val="auto"/>
          <w:sz w:val="24"/>
          <w:szCs w:val="24"/>
          <w:highlight w:val="none"/>
        </w:rPr>
        <w:t>±变更、签证</w:t>
      </w:r>
      <w:r>
        <w:rPr>
          <w:rFonts w:hint="eastAsia" w:ascii="宋体" w:cs="Times New Roman"/>
          <w:color w:val="auto"/>
          <w:sz w:val="24"/>
          <w:szCs w:val="24"/>
          <w:highlight w:val="none"/>
          <w:lang w:val="en-US" w:eastAsia="zh-CN"/>
        </w:rPr>
        <w:t>造价</w:t>
      </w:r>
      <w:r>
        <w:rPr>
          <w:rFonts w:hint="eastAsia" w:ascii="宋体" w:hAnsi="Calibri" w:eastAsia="宋体" w:cs="Times New Roman"/>
          <w:color w:val="auto"/>
          <w:sz w:val="24"/>
          <w:szCs w:val="24"/>
          <w:highlight w:val="none"/>
        </w:rPr>
        <w:t>-</w:t>
      </w:r>
      <w:r>
        <w:rPr>
          <w:rFonts w:hint="eastAsia" w:ascii="宋体"/>
          <w:color w:val="auto"/>
          <w:sz w:val="24"/>
          <w:szCs w:val="24"/>
          <w:highlight w:val="none"/>
        </w:rPr>
        <w:t>其他应扣费用（含违约金）</w:t>
      </w:r>
      <w:r>
        <w:rPr>
          <w:rFonts w:hint="eastAsia" w:ascii="宋体" w:hAnsi="Calibri" w:eastAsia="宋体" w:cs="Times New Roman"/>
          <w:color w:val="auto"/>
          <w:sz w:val="24"/>
          <w:szCs w:val="24"/>
          <w:highlight w:val="none"/>
        </w:rPr>
        <w:t>。</w:t>
      </w:r>
      <w:r>
        <w:rPr>
          <w:rFonts w:hint="eastAsia" w:ascii="宋体" w:cs="Times New Roman"/>
          <w:color w:val="auto"/>
          <w:sz w:val="24"/>
          <w:szCs w:val="24"/>
          <w:highlight w:val="none"/>
          <w:lang w:val="en-US" w:eastAsia="zh-CN"/>
        </w:rPr>
        <w:t>含税</w:t>
      </w:r>
      <w:r>
        <w:rPr>
          <w:rFonts w:hint="eastAsia" w:ascii="宋体" w:hAnsi="Calibri" w:eastAsia="宋体" w:cs="Times New Roman"/>
          <w:color w:val="auto"/>
          <w:sz w:val="24"/>
          <w:szCs w:val="24"/>
          <w:highlight w:val="none"/>
        </w:rPr>
        <w:t>固定综合单价应包括</w:t>
      </w:r>
      <w:r>
        <w:rPr>
          <w:rFonts w:hint="eastAsia" w:ascii="宋体" w:cs="Times New Roman"/>
          <w:color w:val="auto"/>
          <w:sz w:val="24"/>
          <w:szCs w:val="24"/>
          <w:highlight w:val="none"/>
          <w:lang w:val="en-US" w:eastAsia="zh-CN"/>
        </w:rPr>
        <w:t>但不限于</w:t>
      </w:r>
      <w:r>
        <w:rPr>
          <w:rFonts w:hint="eastAsia" w:ascii="宋体" w:hAnsi="Calibri" w:eastAsia="宋体" w:cs="Times New Roman"/>
          <w:color w:val="auto"/>
          <w:sz w:val="24"/>
          <w:szCs w:val="24"/>
          <w:highlight w:val="none"/>
        </w:rPr>
        <w:t>人工费、材料费、机械费、管理费、利润、税金、风险等所发生的和可能发生的一切费用，</w:t>
      </w:r>
      <w:r>
        <w:rPr>
          <w:rFonts w:hint="eastAsia" w:ascii="宋体" w:cs="Times New Roman"/>
          <w:color w:val="auto"/>
          <w:sz w:val="24"/>
          <w:szCs w:val="24"/>
          <w:highlight w:val="none"/>
          <w:lang w:val="en-US" w:eastAsia="zh-CN"/>
        </w:rPr>
        <w:t>含税</w:t>
      </w:r>
      <w:r>
        <w:rPr>
          <w:rFonts w:hint="eastAsia" w:ascii="宋体" w:hAnsi="Calibri" w:eastAsia="宋体" w:cs="Times New Roman"/>
          <w:color w:val="auto"/>
          <w:sz w:val="24"/>
          <w:szCs w:val="24"/>
          <w:highlight w:val="none"/>
        </w:rPr>
        <w:t xml:space="preserve">固定综合单价一次性包干，不因任何市场因素及政策性调整而变动。因苗木规格不满足合同清单要求且甲方同意降级接收的情况除外，调价方式详见合同约定。 </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 xml:space="preserve">4、苗木绿化类工程的结算 </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 xml:space="preserve">4.1、结算工程量的确认： </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 xml:space="preserve">4.1.1、甲方认可的实际竣工的相应工程量（以甲方现场工程师的确认单为准）； </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 xml:space="preserve">4.1.2、甲方认可的变更、签证。 </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4.2、苗木综合单价按照附件</w:t>
      </w:r>
      <w:r>
        <w:rPr>
          <w:rFonts w:hint="eastAsia" w:ascii="宋体" w:cs="Times New Roman"/>
          <w:color w:val="auto"/>
          <w:sz w:val="24"/>
          <w:szCs w:val="24"/>
          <w:highlight w:val="none"/>
          <w:lang w:val="en-US" w:eastAsia="zh-CN"/>
        </w:rPr>
        <w:t>3</w:t>
      </w:r>
      <w:r>
        <w:rPr>
          <w:rFonts w:hint="eastAsia" w:ascii="宋体" w:hAnsi="Calibri" w:eastAsia="宋体" w:cs="Times New Roman"/>
          <w:color w:val="auto"/>
          <w:sz w:val="24"/>
          <w:szCs w:val="24"/>
          <w:highlight w:val="none"/>
        </w:rPr>
        <w:t xml:space="preserve">《工程量清单计价表》中的综合单价为准，该综合单价已包括苗木的移栽、种植、养护（两年养护期）、保活等所有一切费用，综合单价固定不变，不因任何因素的调整而变动。 </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5、变更、签证的计价原则：本合同执行期间，若因甲方设计原因引起的设计变更，由甲方出具设计变更单。因设计变更引起部分分项工程子目的增加，该项子目的</w:t>
      </w:r>
      <w:r>
        <w:rPr>
          <w:rFonts w:hint="eastAsia" w:ascii="宋体" w:cs="Times New Roman"/>
          <w:color w:val="auto"/>
          <w:sz w:val="24"/>
          <w:szCs w:val="24"/>
          <w:highlight w:val="none"/>
          <w:lang w:val="en-US" w:eastAsia="zh-CN"/>
        </w:rPr>
        <w:t>含税</w:t>
      </w:r>
      <w:r>
        <w:rPr>
          <w:rFonts w:hint="eastAsia" w:ascii="宋体" w:hAnsi="Calibri" w:eastAsia="宋体" w:cs="Times New Roman"/>
          <w:color w:val="auto"/>
          <w:sz w:val="24"/>
          <w:szCs w:val="24"/>
          <w:highlight w:val="none"/>
        </w:rPr>
        <w:t>综合单价在合同中(即后附价格清单)有相同子目的执行相同子目的单价，合同中后附表中有相近子目的按相近子目执行</w:t>
      </w:r>
      <w:r>
        <w:rPr>
          <w:rFonts w:hint="eastAsia" w:ascii="宋体" w:cs="Times New Roman"/>
          <w:color w:val="auto"/>
          <w:sz w:val="24"/>
          <w:szCs w:val="24"/>
          <w:highlight w:val="none"/>
          <w:lang w:eastAsia="zh-CN"/>
        </w:rPr>
        <w:t>；</w:t>
      </w:r>
      <w:r>
        <w:rPr>
          <w:rFonts w:hint="eastAsia" w:ascii="宋体" w:hAnsi="Calibri" w:eastAsia="宋体" w:cs="Times New Roman"/>
          <w:color w:val="auto"/>
          <w:sz w:val="24"/>
          <w:szCs w:val="24"/>
          <w:highlight w:val="none"/>
        </w:rPr>
        <w:t>若合同中后附表无适用或类似于变更、签证工程综合单价的，则由甲方乙方共同认价后按照认价计入结算</w:t>
      </w:r>
      <w:r>
        <w:rPr>
          <w:rFonts w:hint="eastAsia" w:ascii="宋体" w:cs="Times New Roman"/>
          <w:color w:val="auto"/>
          <w:sz w:val="24"/>
          <w:szCs w:val="24"/>
          <w:highlight w:val="none"/>
          <w:lang w:eastAsia="zh-CN"/>
        </w:rPr>
        <w:t>；</w:t>
      </w:r>
      <w:r>
        <w:rPr>
          <w:rFonts w:hint="eastAsia" w:ascii="宋体" w:hAnsi="Calibri" w:eastAsia="宋体" w:cs="Times New Roman"/>
          <w:color w:val="auto"/>
          <w:sz w:val="24"/>
          <w:szCs w:val="24"/>
          <w:highlight w:val="none"/>
        </w:rPr>
        <w:t>若在施工过程中未由甲方认价的，结算时按照甲方认为可行的单价计入结算，乙方不得有任何异议。</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 xml:space="preserve">6、施工周期内水电费按实际用量计取，费用由乙方承担。 </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7、结算价款支付金额为：结算价款减去按合同相关规定执行的乙方须向甲方支付的违约金、经济补偿、罚款等。</w:t>
      </w:r>
    </w:p>
    <w:p>
      <w:pPr>
        <w:autoSpaceDN w:val="0"/>
        <w:spacing w:line="360" w:lineRule="auto"/>
        <w:ind w:firstLine="480" w:firstLineChars="200"/>
        <w:rPr>
          <w:rFonts w:hint="eastAsia" w:ascii="宋体" w:hAnsi="Calibri" w:eastAsia="宋体" w:cs="Times New Roman"/>
          <w:color w:val="auto"/>
          <w:sz w:val="24"/>
          <w:szCs w:val="24"/>
          <w:highlight w:val="none"/>
        </w:rPr>
      </w:pPr>
      <w:r>
        <w:rPr>
          <w:rFonts w:hint="eastAsia" w:ascii="宋体" w:hAnsi="Calibri" w:eastAsia="宋体" w:cs="Times New Roman"/>
          <w:color w:val="auto"/>
          <w:sz w:val="24"/>
          <w:szCs w:val="24"/>
          <w:highlight w:val="none"/>
        </w:rPr>
        <w:t>8、由于不可抗力原因而影响工程施工的，只调整工期，不调整合同相应价款。</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9</w:t>
      </w:r>
      <w:r>
        <w:rPr>
          <w:rFonts w:hint="eastAsia" w:ascii="宋体"/>
          <w:color w:val="auto"/>
          <w:sz w:val="24"/>
          <w:szCs w:val="24"/>
          <w:highlight w:val="none"/>
        </w:rPr>
        <w:t>、乙方结算资料在报送甲方时一次性报送完整，在甲方结算审价过程中，不再接受增加任何结算资料（图纸、签证变更单、价格凭证等），送审的结算书中若有遗漏项目均作为让利给发包人，不作增加调整。</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10</w:t>
      </w:r>
      <w:r>
        <w:rPr>
          <w:rFonts w:hint="eastAsia" w:ascii="宋体"/>
          <w:color w:val="auto"/>
          <w:sz w:val="24"/>
          <w:szCs w:val="24"/>
          <w:highlight w:val="none"/>
        </w:rPr>
        <w:t>、乙方报送结算书应诚实准确，若最终审减额（报送金额—结算金额）超过结算金额的5%，则需要乙方向甲方支付超出5%部分的费用的3%作为违约金，且违约金在结算金额中一次性扣除。</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11</w:t>
      </w:r>
      <w:r>
        <w:rPr>
          <w:rFonts w:hint="eastAsia" w:ascii="宋体"/>
          <w:color w:val="auto"/>
          <w:sz w:val="24"/>
          <w:szCs w:val="24"/>
          <w:highlight w:val="none"/>
        </w:rPr>
        <w:t>、办理竣工验收、合格证、检测费用等由乙方自行承担。</w:t>
      </w:r>
    </w:p>
    <w:p>
      <w:pPr>
        <w:autoSpaceDN w:val="0"/>
        <w:spacing w:line="360" w:lineRule="auto"/>
        <w:ind w:firstLine="480" w:firstLineChars="200"/>
        <w:rPr>
          <w:rFonts w:hint="eastAsia" w:ascii="宋体"/>
          <w:color w:val="auto"/>
          <w:szCs w:val="24"/>
          <w:highlight w:val="none"/>
        </w:rPr>
      </w:pPr>
      <w:r>
        <w:rPr>
          <w:rFonts w:hint="eastAsia" w:ascii="宋体"/>
          <w:color w:val="auto"/>
          <w:sz w:val="24"/>
          <w:szCs w:val="24"/>
          <w:highlight w:val="none"/>
          <w:lang w:val="en-US" w:eastAsia="zh-CN"/>
        </w:rPr>
        <w:t>12</w:t>
      </w:r>
      <w:r>
        <w:rPr>
          <w:rFonts w:hint="eastAsia" w:ascii="宋体"/>
          <w:color w:val="auto"/>
          <w:sz w:val="24"/>
          <w:szCs w:val="24"/>
          <w:highlight w:val="none"/>
        </w:rPr>
        <w:t>、若甲方需在本合同约定的承包范围以外委托乙方完成其他工作，应以正式书面形式将具体工作范围、价款、完成时间、付款方式等主要内容通知乙方。若无正式书面委托，甲方不予结算。</w:t>
      </w:r>
    </w:p>
    <w:p>
      <w:pPr>
        <w:autoSpaceDN w:val="0"/>
        <w:spacing w:line="360" w:lineRule="auto"/>
        <w:rPr>
          <w:rFonts w:hint="eastAsia" w:ascii="宋体"/>
          <w:b/>
          <w:bCs/>
          <w:color w:val="auto"/>
          <w:sz w:val="24"/>
          <w:szCs w:val="24"/>
          <w:highlight w:val="none"/>
        </w:rPr>
      </w:pPr>
      <w:r>
        <w:rPr>
          <w:rFonts w:hint="eastAsia" w:ascii="宋体"/>
          <w:b/>
          <w:bCs/>
          <w:color w:val="auto"/>
          <w:sz w:val="24"/>
          <w:szCs w:val="24"/>
          <w:highlight w:val="none"/>
        </w:rPr>
        <w:t>十</w:t>
      </w:r>
      <w:r>
        <w:rPr>
          <w:rFonts w:hint="eastAsia" w:ascii="宋体"/>
          <w:b/>
          <w:bCs/>
          <w:color w:val="auto"/>
          <w:sz w:val="24"/>
          <w:szCs w:val="24"/>
          <w:highlight w:val="none"/>
          <w:lang w:val="en-US" w:eastAsia="zh-CN"/>
        </w:rPr>
        <w:t>三</w:t>
      </w:r>
      <w:r>
        <w:rPr>
          <w:rFonts w:hint="eastAsia" w:ascii="宋体"/>
          <w:b/>
          <w:bCs/>
          <w:color w:val="auto"/>
          <w:sz w:val="24"/>
          <w:szCs w:val="24"/>
          <w:highlight w:val="none"/>
        </w:rPr>
        <w:t>、质量保修</w:t>
      </w:r>
    </w:p>
    <w:p>
      <w:pPr>
        <w:widowControl/>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1、质量保修范围包括乙方所有施工范围内的分部分项工程。</w:t>
      </w:r>
    </w:p>
    <w:p>
      <w:pPr>
        <w:widowControl/>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2、本工程自交付之日起开始计算至交付后90日内，该时间段内乙方需安排合理数量的维修人员驻场以保证项目维修正常开展，按甲方要求满足维修需求。</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3、</w:t>
      </w:r>
      <w:r>
        <w:rPr>
          <w:rFonts w:hint="eastAsia" w:ascii="宋体" w:hAnsi="宋体"/>
          <w:color w:val="auto"/>
          <w:sz w:val="24"/>
          <w:szCs w:val="24"/>
          <w:highlight w:val="none"/>
        </w:rPr>
        <w:t>本工程的保修期为两年，自工程整体竣工验收合格之日起计算。保修期内若有施工质量问题、材料质量问题等，乙方必须在接到通知后的24个小时内派人维修并在</w:t>
      </w:r>
      <w:r>
        <w:rPr>
          <w:rFonts w:hint="eastAsia" w:ascii="宋体" w:hAnsi="宋体"/>
          <w:color w:val="auto"/>
          <w:sz w:val="24"/>
          <w:szCs w:val="24"/>
          <w:highlight w:val="none"/>
          <w:u w:val="none"/>
          <w:lang w:val="en-US" w:eastAsia="zh-CN"/>
        </w:rPr>
        <w:t>48</w:t>
      </w:r>
      <w:r>
        <w:rPr>
          <w:rFonts w:hint="eastAsia" w:ascii="宋体" w:hAnsi="宋体"/>
          <w:color w:val="auto"/>
          <w:sz w:val="24"/>
          <w:szCs w:val="24"/>
          <w:highlight w:val="none"/>
        </w:rPr>
        <w:t>小时内完成修复，因质量问题引起的损坏，乙方免收一切费用；对于质保范围外的维修，乙方承诺仅向甲方收取更换的材料、部件的成本费。若乙方在收到通知后不及时派人维修，甲方、物业公司可另请人员维修，维修费用从</w:t>
      </w:r>
      <w:r>
        <w:rPr>
          <w:rFonts w:hint="eastAsia" w:ascii="宋体"/>
          <w:color w:val="auto"/>
          <w:sz w:val="24"/>
          <w:szCs w:val="24"/>
          <w:highlight w:val="none"/>
        </w:rPr>
        <w:t>乙方的</w:t>
      </w:r>
      <w:r>
        <w:rPr>
          <w:rFonts w:hint="eastAsia" w:ascii="宋体" w:hAnsi="宋体"/>
          <w:color w:val="auto"/>
          <w:sz w:val="24"/>
          <w:szCs w:val="24"/>
          <w:highlight w:val="none"/>
        </w:rPr>
        <w:t>质保金中扣除，如质保金不足以支付的，甲方有权向乙方追偿</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因质量问题给甲方活第三方造成损失的，乙方承担赔偿责任。</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4、苗木绿化的养护期为两年（时令花卉养护期为一个花期）；在两年养护期内，乙方要派专人进行养护，所有苗木应保证全树冠成活，枯死苗木及时更换，</w:t>
      </w:r>
      <w:r>
        <w:rPr>
          <w:rStyle w:val="51"/>
          <w:rFonts w:hint="eastAsia" w:ascii="宋体"/>
          <w:color w:val="auto"/>
          <w:sz w:val="24"/>
          <w:szCs w:val="24"/>
          <w:highlight w:val="none"/>
        </w:rPr>
        <w:t>乙方</w:t>
      </w:r>
      <w:r>
        <w:rPr>
          <w:rFonts w:hint="eastAsia" w:ascii="宋体"/>
          <w:color w:val="auto"/>
          <w:sz w:val="24"/>
          <w:szCs w:val="24"/>
          <w:highlight w:val="none"/>
        </w:rPr>
        <w:t>接到甲方通知后15日内对死亡苗木更换完成</w:t>
      </w:r>
      <w:r>
        <w:rPr>
          <w:rStyle w:val="51"/>
          <w:rFonts w:hint="eastAsia" w:ascii="宋体"/>
          <w:color w:val="auto"/>
          <w:sz w:val="24"/>
          <w:szCs w:val="24"/>
          <w:highlight w:val="none"/>
        </w:rPr>
        <w:t>，若乙方</w:t>
      </w:r>
      <w:r>
        <w:rPr>
          <w:rFonts w:hint="eastAsia" w:ascii="宋体"/>
          <w:color w:val="auto"/>
          <w:sz w:val="24"/>
          <w:szCs w:val="24"/>
          <w:highlight w:val="none"/>
        </w:rPr>
        <w:t>不能按时完成的，甲方、</w:t>
      </w:r>
      <w:r>
        <w:rPr>
          <w:rFonts w:hint="eastAsia" w:ascii="宋体" w:hAnsi="宋体"/>
          <w:color w:val="auto"/>
          <w:sz w:val="24"/>
          <w:szCs w:val="24"/>
          <w:highlight w:val="none"/>
        </w:rPr>
        <w:t>物业公司可另请人员</w:t>
      </w:r>
      <w:r>
        <w:rPr>
          <w:rFonts w:hint="eastAsia" w:ascii="宋体"/>
          <w:color w:val="auto"/>
          <w:sz w:val="24"/>
          <w:szCs w:val="24"/>
          <w:highlight w:val="none"/>
        </w:rPr>
        <w:t>进行养护</w:t>
      </w:r>
      <w:r>
        <w:rPr>
          <w:rFonts w:hint="eastAsia" w:ascii="宋体"/>
          <w:color w:val="auto"/>
          <w:sz w:val="24"/>
          <w:szCs w:val="24"/>
          <w:highlight w:val="none"/>
          <w:lang w:val="en-US" w:eastAsia="zh-CN"/>
        </w:rPr>
        <w:t>和更换</w:t>
      </w:r>
      <w:r>
        <w:rPr>
          <w:rFonts w:hint="eastAsia" w:ascii="宋体"/>
          <w:color w:val="auto"/>
          <w:sz w:val="24"/>
          <w:szCs w:val="24"/>
          <w:highlight w:val="none"/>
        </w:rPr>
        <w:t>，养护</w:t>
      </w:r>
      <w:r>
        <w:rPr>
          <w:rFonts w:hint="eastAsia" w:ascii="宋体"/>
          <w:color w:val="auto"/>
          <w:sz w:val="24"/>
          <w:szCs w:val="24"/>
          <w:highlight w:val="none"/>
          <w:lang w:val="en-US" w:eastAsia="zh-CN"/>
        </w:rPr>
        <w:t>和更换</w:t>
      </w:r>
      <w:r>
        <w:rPr>
          <w:rFonts w:hint="eastAsia" w:ascii="宋体"/>
          <w:color w:val="auto"/>
          <w:sz w:val="24"/>
          <w:szCs w:val="24"/>
          <w:highlight w:val="none"/>
        </w:rPr>
        <w:t>费用从乙方的质保金中扣除。</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5、工程竣工验收合格后视为移交，所有后续养护工作由现场使用单位（物业公司）统一安排管理，直至质保期结束。施工单位应配合物业公司对该项目进行后续维修、养护、死亡苗木更换等一系列工作。若施工单位拒不配合，物业公司有权依照合同约定进行相应处理。</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6、保修、保养、保活期间，一切因为保修、保养、保活产生的费用由乙方承担，绿化养护期内乙方应在本工程施工范围设固定长期养护工人养护期间，绿化养护水费由乙方自行承担，直至养护期结束为止。</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7、维保人员应统一着装，服从甲方的管理，文明施工、文明用语、不得与客户发生任何争执，若给客户造成其他损失一切由乙方负责，客户投诉到政府监管机构或上媒体的，进而对甲方产生的不良影响，一切后果均有乙方承担。</w:t>
      </w:r>
    </w:p>
    <w:p>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十</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、履约保证金</w:t>
      </w:r>
    </w:p>
    <w:p>
      <w:pPr>
        <w:spacing w:line="360" w:lineRule="auto"/>
        <w:ind w:firstLine="48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1、</w:t>
      </w:r>
      <w:r>
        <w:rPr>
          <w:rFonts w:hint="eastAsia" w:ascii="宋体" w:hAnsi="宋体" w:eastAsia="宋体" w:cs="Times New Roman"/>
          <w:color w:val="auto"/>
          <w:highlight w:val="none"/>
          <w:lang w:eastAsia="zh-CN"/>
        </w:rPr>
        <w:t>合同签订后5个工作日内，乙方需缴纳</w:t>
      </w:r>
      <w:r>
        <w:rPr>
          <w:rFonts w:hint="eastAsia" w:ascii="宋体" w:hAnsi="宋体" w:cs="Times New Roman"/>
          <w:color w:val="auto"/>
          <w:highlight w:val="none"/>
          <w:lang w:val="en-US" w:eastAsia="zh-CN"/>
        </w:rPr>
        <w:t>合同额的0.5%或者首次付款中进行双倍扣除作为本工程的履约保证金</w:t>
      </w:r>
      <w:r>
        <w:rPr>
          <w:rFonts w:hint="eastAsia" w:ascii="宋体" w:hAnsi="宋体" w:eastAsia="宋体" w:cs="Times New Roman"/>
          <w:color w:val="auto"/>
          <w:highlight w:val="none"/>
        </w:rPr>
        <w:t>。履约保证金为工期、质量等方面的履约保证。乙方在工程工期、工程质量等方面兑现投标书的承诺，在工程</w:t>
      </w:r>
      <w:r>
        <w:rPr>
          <w:rFonts w:hint="eastAsia" w:ascii="宋体" w:hAnsi="宋体" w:eastAsia="宋体" w:cs="Times New Roman"/>
          <w:color w:val="auto"/>
          <w:highlight w:val="none"/>
          <w:lang w:eastAsia="zh-CN"/>
        </w:rPr>
        <w:t>全部施工完成并</w:t>
      </w:r>
      <w:r>
        <w:rPr>
          <w:rFonts w:hint="eastAsia" w:ascii="宋体" w:hAnsi="宋体" w:eastAsia="宋体" w:cs="Times New Roman"/>
          <w:color w:val="auto"/>
          <w:highlight w:val="none"/>
        </w:rPr>
        <w:t>验收合格后7日内退还剩余履约保证金（若有），履约保证金不计利息。</w:t>
      </w:r>
    </w:p>
    <w:p>
      <w:pPr>
        <w:spacing w:line="360" w:lineRule="auto"/>
        <w:ind w:firstLine="48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凡在工期、工程质量、安全文明施工等要求中，任何一项要求没有达到本合同约定，甲方有权按比例或全额扣除乙方履约保证金，乙方应在7日内予以补足，否则，甲方有权在应付款项中暂时扣除用于补足履约保证金。</w:t>
      </w:r>
    </w:p>
    <w:p>
      <w:pPr>
        <w:autoSpaceDN w:val="0"/>
        <w:spacing w:line="360" w:lineRule="auto"/>
        <w:rPr>
          <w:rFonts w:hint="eastAsia" w:ascii="宋体"/>
          <w:b/>
          <w:bCs/>
          <w:color w:val="auto"/>
          <w:sz w:val="24"/>
          <w:szCs w:val="24"/>
          <w:highlight w:val="none"/>
        </w:rPr>
      </w:pPr>
      <w:r>
        <w:rPr>
          <w:rFonts w:hint="eastAsia" w:ascii="宋体"/>
          <w:b/>
          <w:bCs/>
          <w:color w:val="auto"/>
          <w:sz w:val="24"/>
          <w:szCs w:val="24"/>
          <w:highlight w:val="none"/>
        </w:rPr>
        <w:t>十</w:t>
      </w:r>
      <w:r>
        <w:rPr>
          <w:rFonts w:hint="eastAsia" w:ascii="宋体"/>
          <w:b/>
          <w:bCs/>
          <w:color w:val="auto"/>
          <w:sz w:val="24"/>
          <w:szCs w:val="24"/>
          <w:highlight w:val="none"/>
          <w:lang w:val="en-US" w:eastAsia="zh-CN"/>
        </w:rPr>
        <w:t>五</w:t>
      </w:r>
      <w:r>
        <w:rPr>
          <w:rFonts w:hint="eastAsia" w:ascii="宋体"/>
          <w:b/>
          <w:bCs/>
          <w:color w:val="auto"/>
          <w:sz w:val="24"/>
          <w:szCs w:val="24"/>
          <w:highlight w:val="none"/>
        </w:rPr>
        <w:t>、双方责任与义务</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1、甲方责任与义务</w:t>
      </w:r>
    </w:p>
    <w:p>
      <w:pPr>
        <w:tabs>
          <w:tab w:val="left" w:pos="1520"/>
          <w:tab w:val="center" w:pos="4876"/>
        </w:tabs>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1.1、遵守法律、法规和规章，甲方应在其实施本合同的全部工作中遵守与本合同有关的法律、法规和规章，并应承担因其自身违反上述法律、法规和规章的责任。</w:t>
      </w:r>
    </w:p>
    <w:p>
      <w:pPr>
        <w:tabs>
          <w:tab w:val="left" w:pos="1520"/>
          <w:tab w:val="center" w:pos="4876"/>
        </w:tabs>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1.2、甲方委派</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雷亚鹏</w:t>
      </w:r>
      <w:r>
        <w:rPr>
          <w:rFonts w:hint="eastAsia" w:ascii="宋体"/>
          <w:color w:val="auto"/>
          <w:sz w:val="24"/>
          <w:szCs w:val="24"/>
          <w:highlight w:val="none"/>
        </w:rPr>
        <w:t>为现场代表，电话</w:t>
      </w:r>
      <w:r>
        <w:rPr>
          <w:rFonts w:hint="eastAsia" w:ascii="宋体"/>
          <w:color w:val="auto"/>
          <w:sz w:val="24"/>
          <w:szCs w:val="24"/>
          <w:highlight w:val="none"/>
          <w:u w:val="single"/>
        </w:rPr>
        <w:t xml:space="preserve"> 15670344028</w:t>
      </w:r>
      <w:r>
        <w:rPr>
          <w:rFonts w:hint="eastAsia" w:ascii="宋体"/>
          <w:color w:val="auto"/>
          <w:sz w:val="24"/>
          <w:szCs w:val="24"/>
          <w:highlight w:val="none"/>
        </w:rPr>
        <w:t>，监督、检查产品、工程的质量，协调工作中发生的有关事宜并参与产品、工程的初验、验收和签证工作。如现场代表变更则需及时通知乙方。</w:t>
      </w:r>
    </w:p>
    <w:p>
      <w:pPr>
        <w:tabs>
          <w:tab w:val="left" w:pos="1520"/>
          <w:tab w:val="center" w:pos="4876"/>
        </w:tabs>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1.3、甲方应提供乙方所需工程建筑图、说明书、建筑平面图、变更图及有关技术文件等作为乙方产品设计和施工的有效依据。</w:t>
      </w:r>
      <w:r>
        <w:rPr>
          <w:rFonts w:hint="eastAsia" w:ascii="宋体"/>
          <w:color w:val="auto"/>
          <w:sz w:val="24"/>
          <w:szCs w:val="24"/>
          <w:highlight w:val="none"/>
          <w:lang w:eastAsia="zh-CN"/>
        </w:rPr>
        <w:t>签订合同时</w:t>
      </w:r>
      <w:r>
        <w:rPr>
          <w:rFonts w:hint="eastAsia" w:ascii="宋体"/>
          <w:color w:val="auto"/>
          <w:sz w:val="24"/>
          <w:szCs w:val="24"/>
          <w:highlight w:val="none"/>
        </w:rPr>
        <w:t>，甲方向乙方提供建筑施工图、变更通知及相关材料电子版1套。</w:t>
      </w:r>
    </w:p>
    <w:p>
      <w:pPr>
        <w:tabs>
          <w:tab w:val="left" w:pos="916"/>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1.4、甲方应按合同条款规定的乙方施工范围和期限，按时向乙方提供施工场地；及时提供水源和电源接驳点，确保工程按期顺利开工，水电费用由乙方自理。</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1.5、组织有关方面进行设计、技术交底；审批乙方的施工组织设计和开、停、竣工报告，办理签证。</w:t>
      </w:r>
    </w:p>
    <w:p>
      <w:pPr>
        <w:tabs>
          <w:tab w:val="left" w:pos="1520"/>
          <w:tab w:val="center" w:pos="4876"/>
        </w:tabs>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1.6、甲方协调乙方与其他参建单位施工配合问题，并督促工程进度。</w:t>
      </w:r>
    </w:p>
    <w:p>
      <w:pPr>
        <w:tabs>
          <w:tab w:val="left" w:pos="1520"/>
          <w:tab w:val="center" w:pos="4876"/>
        </w:tabs>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1.7、甲方应及时按合同要求给乙方拨付工程款、组织工程竣工验收并按合同规定办理竣工结算。</w:t>
      </w:r>
    </w:p>
    <w:p>
      <w:pPr>
        <w:tabs>
          <w:tab w:val="left" w:pos="1520"/>
          <w:tab w:val="center" w:pos="4876"/>
        </w:tabs>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1.8、进场材料及施工成品、半成品达不到标准/要求，有权责令乙方调换。</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1.9、在乙方的机械、人工数量满足不了施工进度要求的情况下，有权要求乙方增加机械、人工数量，费用由乙方承担。</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1.10、参加隐蔽工程、中间工程及主要材料进场的检查验收。</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1.11、如乙方不按合同要求进行施工，甲方现场代表可勒令乙方暂停施工，待整改完毕后报甲方检查并同意后方可复工，由此造成的损失由乙方负责。</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2、乙方责任与义务</w:t>
      </w:r>
    </w:p>
    <w:p>
      <w:pPr>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2.1、遵守法律、法规和规章，乙方应在其负责的各项工作中遵守与本合同工程有关的法律、法规和规章，并保证甲方免于承担因乙方违反上述法律、法规和规章的任何责任。</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2.2、乙方委派</w:t>
      </w:r>
      <w:r>
        <w:rPr>
          <w:rFonts w:hint="eastAsia" w:ascii="宋体"/>
          <w:color w:val="auto"/>
          <w:sz w:val="24"/>
          <w:szCs w:val="24"/>
          <w:highlight w:val="none"/>
          <w:u w:val="single"/>
        </w:rPr>
        <w:t xml:space="preserve"> 刘志民</w:t>
      </w:r>
      <w:r>
        <w:rPr>
          <w:rFonts w:hint="eastAsia" w:ascii="宋体"/>
          <w:color w:val="auto"/>
          <w:sz w:val="24"/>
          <w:szCs w:val="24"/>
          <w:highlight w:val="none"/>
        </w:rPr>
        <w:t>为现场代表，电话</w:t>
      </w:r>
      <w:r>
        <w:rPr>
          <w:rFonts w:hint="eastAsia" w:ascii="宋体"/>
          <w:color w:val="auto"/>
          <w:sz w:val="24"/>
          <w:szCs w:val="24"/>
          <w:highlight w:val="none"/>
          <w:u w:val="single"/>
        </w:rPr>
        <w:t>15237408584</w:t>
      </w:r>
      <w:r>
        <w:rPr>
          <w:rFonts w:hint="eastAsia" w:ascii="宋体"/>
          <w:color w:val="auto"/>
          <w:sz w:val="24"/>
          <w:szCs w:val="24"/>
          <w:highlight w:val="none"/>
        </w:rPr>
        <w:t>，并须持有与工程项目相适应的资格证书，负责施工期间的施工质量、安全问题，协调工作中发生的有关事宜。现场代表手机24小时不得关机，若需更换联系方式，乙方须提前通知甲方工程师。如现场代表变更则须经甲方同意后方可更换，乙方新指派的现场代表必须无条件全面继续承担乙方应负的责任。否则，甲方有权采取相应的措施，直至乙方退场，由此造成的一切损失由乙方承担。</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2.3、乙方不得将该工程转包或分包，否则甲方不支付乙方所发生的任何费用。</w:t>
      </w:r>
    </w:p>
    <w:p>
      <w:pPr>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2.4、办理有关施工场地交通、环卫和施工噪音管理等手续；及时办理进入本市的施工登记备案手续，因乙方未及时办理外地施工企业进洛登记手续，给甲方造成的损失或影响由乙方承担；乙方应严格按照建设工程安全生产管理条例进行施工，执行</w:t>
      </w:r>
      <w:r>
        <w:rPr>
          <w:rFonts w:hint="eastAsia" w:ascii="宋体"/>
          <w:color w:val="auto"/>
          <w:sz w:val="24"/>
          <w:szCs w:val="24"/>
          <w:highlight w:val="none"/>
          <w:u w:val="single"/>
        </w:rPr>
        <w:t>洛阳</w:t>
      </w:r>
      <w:r>
        <w:rPr>
          <w:rFonts w:hint="eastAsia" w:ascii="宋体"/>
          <w:color w:val="auto"/>
          <w:sz w:val="24"/>
          <w:szCs w:val="24"/>
          <w:highlight w:val="none"/>
        </w:rPr>
        <w:t>市城市文明建设施工的有关规定。若施工过程中因乙方自身原因受到执法部门及其他部门的处罚或发生安全事故，相关责任和后果由乙方承担，并且工期不得顺延。</w:t>
      </w:r>
    </w:p>
    <w:p>
      <w:pPr>
        <w:tabs>
          <w:tab w:val="left" w:pos="916"/>
        </w:tabs>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2.5、</w:t>
      </w:r>
      <w:r>
        <w:rPr>
          <w:rFonts w:hint="eastAsia" w:ascii="宋体" w:hAnsi="宋体"/>
          <w:bCs/>
          <w:color w:val="auto"/>
          <w:sz w:val="24"/>
          <w:szCs w:val="24"/>
          <w:highlight w:val="none"/>
        </w:rPr>
        <w:t>乙方项目管理班子组建必须配备项目经理、</w:t>
      </w:r>
      <w:r>
        <w:rPr>
          <w:rFonts w:hint="eastAsia" w:ascii="宋体" w:hAnsi="宋体"/>
          <w:bCs/>
          <w:color w:val="auto"/>
          <w:sz w:val="24"/>
          <w:szCs w:val="24"/>
          <w:highlight w:val="none"/>
          <w:lang w:val="en-US" w:eastAsia="zh-CN"/>
        </w:rPr>
        <w:t>园建、绿化、安装</w:t>
      </w:r>
      <w:r>
        <w:rPr>
          <w:rFonts w:hint="eastAsia" w:ascii="宋体" w:hAnsi="宋体"/>
          <w:bCs/>
          <w:color w:val="auto"/>
          <w:sz w:val="24"/>
          <w:szCs w:val="24"/>
          <w:highlight w:val="none"/>
        </w:rPr>
        <w:t>、安全、资料等相关</w:t>
      </w:r>
      <w:r>
        <w:rPr>
          <w:rFonts w:hint="eastAsia" w:ascii="宋体" w:hAnsi="宋体"/>
          <w:bCs/>
          <w:color w:val="auto"/>
          <w:sz w:val="24"/>
          <w:szCs w:val="24"/>
          <w:highlight w:val="none"/>
          <w:lang w:val="en-US" w:eastAsia="zh-CN"/>
        </w:rPr>
        <w:t>管理</w:t>
      </w:r>
      <w:r>
        <w:rPr>
          <w:rFonts w:hint="eastAsia" w:ascii="宋体" w:hAnsi="宋体"/>
          <w:bCs/>
          <w:color w:val="auto"/>
          <w:sz w:val="24"/>
          <w:szCs w:val="24"/>
          <w:highlight w:val="none"/>
        </w:rPr>
        <w:t>人员；</w:t>
      </w:r>
      <w:r>
        <w:rPr>
          <w:rFonts w:hint="eastAsia" w:ascii="宋体"/>
          <w:color w:val="auto"/>
          <w:sz w:val="24"/>
          <w:szCs w:val="24"/>
          <w:highlight w:val="none"/>
        </w:rPr>
        <w:t>经甲方确认无法胜任工作的人员，乙方必须在48小时内用甲方批准的合格的人员进行更换。</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2.6、在施工过程中，项目经理、园建技术负责人、绿化技术负责人、水电安装技术负责人，必须保证每天都要在现场进行旁站管理。项目经理必须保证每天在项目至少8小时的工作时间，其他相关专业技术负责人，只要现场的施工</w:t>
      </w:r>
      <w:r>
        <w:rPr>
          <w:rFonts w:hint="eastAsia" w:ascii="宋体"/>
          <w:color w:val="auto"/>
          <w:sz w:val="24"/>
          <w:szCs w:val="24"/>
          <w:highlight w:val="none"/>
          <w:lang w:eastAsia="zh-CN"/>
        </w:rPr>
        <w:t>涉及</w:t>
      </w:r>
      <w:r>
        <w:rPr>
          <w:rFonts w:hint="eastAsia" w:ascii="宋体"/>
          <w:color w:val="auto"/>
          <w:sz w:val="24"/>
          <w:szCs w:val="24"/>
          <w:highlight w:val="none"/>
        </w:rPr>
        <w:t>自身专业，就必须亲自到场进行旁站管理。甲方将每天对以上人员的出勤时间进行统计，按周进行汇总，如每人每周有2次以上达不到我方规定要求，项目经理按每周500元违约金支付给甲方，其他相关人员按每周200元违约金支付给甲方。如因特殊原因不能到场的，必须提前2小时通知甲方，同时并安排其对口专业的其他相关人员进行补位。</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2.7、乙方项目经理必须准时参加甲方组织的工程会议，因故不参加的应提前4小时向甲方提出申请，并在获得批准后方可缺席。</w:t>
      </w:r>
    </w:p>
    <w:p>
      <w:pPr>
        <w:tabs>
          <w:tab w:val="left" w:pos="916"/>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2.8、往来文件必须无条件签收，如对签收的文件内容有异议，则须在48小时内提出；否则视为同意，并无条件执行。</w:t>
      </w:r>
    </w:p>
    <w:p>
      <w:pPr>
        <w:tabs>
          <w:tab w:val="left" w:pos="916"/>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2.9、乙方对工程例会或工程会议上提出的决议、要求如有异议，则须在会上提出并协商解决，否则视为同意，会后须无条件执行，不得在会议纪要签收后或签收时提出，否则将承担由此造成的一切后果。</w:t>
      </w:r>
    </w:p>
    <w:p>
      <w:pPr>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2.10、乙方应服从甲方的管理，</w:t>
      </w:r>
      <w:r>
        <w:rPr>
          <w:rFonts w:hint="eastAsia" w:ascii="宋体" w:hAnsi="宋体"/>
          <w:bCs/>
          <w:color w:val="auto"/>
          <w:sz w:val="24"/>
          <w:szCs w:val="24"/>
          <w:highlight w:val="none"/>
        </w:rPr>
        <w:t>遵照其指示工作，并为其日常查验提供便利和安全条件，如接到指示未执行，因此产生的损失和费用由乙方承担</w:t>
      </w:r>
      <w:r>
        <w:rPr>
          <w:rFonts w:hint="eastAsia" w:ascii="宋体"/>
          <w:color w:val="auto"/>
          <w:sz w:val="24"/>
          <w:szCs w:val="24"/>
          <w:highlight w:val="none"/>
        </w:rPr>
        <w:t>。</w:t>
      </w:r>
    </w:p>
    <w:p>
      <w:pPr>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2.11、乙方应按甲方提供的图纸进行产品设计，确保工程质量；并保证本工程使用的产品符合国家现行标准。</w:t>
      </w:r>
    </w:p>
    <w:p>
      <w:pPr>
        <w:tabs>
          <w:tab w:val="left" w:pos="916"/>
        </w:tabs>
        <w:spacing w:line="360" w:lineRule="auto"/>
        <w:ind w:firstLine="480" w:firstLineChars="200"/>
        <w:rPr>
          <w:rFonts w:ascii="宋体" w:hAnsi="宋体"/>
          <w:bCs/>
          <w:color w:val="auto"/>
          <w:sz w:val="24"/>
          <w:szCs w:val="24"/>
          <w:highlight w:val="none"/>
        </w:rPr>
      </w:pPr>
      <w:r>
        <w:rPr>
          <w:rFonts w:hint="eastAsia" w:ascii="宋体"/>
          <w:color w:val="auto"/>
          <w:sz w:val="24"/>
          <w:szCs w:val="24"/>
          <w:highlight w:val="none"/>
        </w:rPr>
        <w:t>2.12、按照施工安全规范的要求，采取相应的安全施工防护措施，在现场施工中对安全负全责，发生安全事故与甲方及总包单位无关，一切责任由乙方承担；做到文明施工，工完料清、场清；乙方做好半成品及成品保护工作。</w:t>
      </w:r>
      <w:r>
        <w:rPr>
          <w:rFonts w:hint="eastAsia" w:ascii="宋体" w:hAnsi="宋体"/>
          <w:bCs/>
          <w:color w:val="auto"/>
          <w:sz w:val="24"/>
          <w:szCs w:val="24"/>
          <w:highlight w:val="none"/>
        </w:rPr>
        <w:t>保护施工现场的地下管线、周围的建筑物、构筑物，遵守环保要求。</w:t>
      </w:r>
    </w:p>
    <w:p>
      <w:pPr>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2.13、做好各项质量自检记录，参加竣工验收，编制工程竣工资料。</w:t>
      </w:r>
    </w:p>
    <w:p>
      <w:pPr>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2.14、遵守国家或地方政府及有关部门对施工现场的管理规定；服从甲方的有关指令，积极配合甲方进度安排。</w:t>
      </w:r>
    </w:p>
    <w:p>
      <w:pPr>
        <w:autoSpaceDN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2.15、根据施工验收规范及甲方要求，及时向甲方和总包单位提供该分项工程资料。</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2.16、水源电源接驳工作及产生的水电费由乙方自行承担。</w:t>
      </w:r>
    </w:p>
    <w:p>
      <w:pPr>
        <w:autoSpaceDN w:val="0"/>
        <w:spacing w:line="360" w:lineRule="auto"/>
        <w:ind w:firstLine="480"/>
        <w:rPr>
          <w:rFonts w:hint="eastAsia" w:ascii="宋体"/>
          <w:color w:val="auto"/>
          <w:sz w:val="24"/>
          <w:szCs w:val="24"/>
          <w:highlight w:val="none"/>
        </w:rPr>
      </w:pPr>
      <w:r>
        <w:rPr>
          <w:rFonts w:hint="eastAsia" w:ascii="宋体"/>
          <w:color w:val="auto"/>
          <w:sz w:val="24"/>
          <w:szCs w:val="24"/>
          <w:highlight w:val="none"/>
        </w:rPr>
        <w:t>2.17、承担工程所用材料、设备施工现场内的垂直及水平运输费用；自行解决办公和生活房屋及设施等。</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2.18、乙方如有将设备材料堆放不妥的，甲方管理人员有权责成乙方无条件整改，若不能符合甲方要求，甲方可指定专人开展清洁工作，费用由乙方承担。</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2.19、乙方的施工区域必须设置高度为</w:t>
      </w:r>
      <w:r>
        <w:rPr>
          <w:rFonts w:hint="eastAsia" w:ascii="宋体"/>
          <w:color w:val="auto"/>
          <w:sz w:val="24"/>
          <w:szCs w:val="24"/>
          <w:highlight w:val="none"/>
          <w:lang w:val="en-US" w:eastAsia="zh-CN"/>
        </w:rPr>
        <w:t>不低于2</w:t>
      </w:r>
      <w:r>
        <w:rPr>
          <w:rFonts w:hint="eastAsia" w:ascii="宋体"/>
          <w:color w:val="auto"/>
          <w:sz w:val="24"/>
          <w:szCs w:val="24"/>
          <w:highlight w:val="none"/>
        </w:rPr>
        <w:t>米的金属类材质围挡，做好现场文明施工工作。</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2.20、施工组织管理、维持现场整洁、道路畅通、不漏、不洒、不扬，做到工完场清，进出工地的车辆须派专人及时进行冲洗清扫，防止污染市政道路，达到</w:t>
      </w:r>
      <w:r>
        <w:rPr>
          <w:rFonts w:hint="eastAsia" w:ascii="宋体"/>
          <w:color w:val="auto"/>
          <w:sz w:val="24"/>
          <w:szCs w:val="24"/>
          <w:highlight w:val="none"/>
          <w:u w:val="single"/>
        </w:rPr>
        <w:t>洛阳</w:t>
      </w:r>
      <w:r>
        <w:rPr>
          <w:rFonts w:hint="eastAsia" w:ascii="宋体"/>
          <w:color w:val="auto"/>
          <w:sz w:val="24"/>
          <w:szCs w:val="24"/>
          <w:highlight w:val="none"/>
        </w:rPr>
        <w:t>市及项目所在地文明工地标准；若遭到政府相关部门处罚，甲方将直接从乙方工程款中双倍扣除。</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2.21、乙方已完工的铺装区域必须做三道保护层（薄膜、毛毡、彩条布，顺序由下至上），在区域完工后12小时内做好以上成品保护措施。</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2.22、雨、雪天气，乙方应积极采取搭棚、铺装保暖、苗木保暖等防护措施，不得因天气因素影响进度形象；当气温低于0</w:t>
      </w:r>
      <w:r>
        <w:rPr>
          <w:rFonts w:hint="eastAsia" w:ascii="宋体" w:hAnsi="宋体"/>
          <w:color w:val="auto"/>
          <w:sz w:val="24"/>
          <w:szCs w:val="24"/>
          <w:highlight w:val="none"/>
        </w:rPr>
        <w:t>℃</w:t>
      </w:r>
      <w:r>
        <w:rPr>
          <w:rFonts w:hint="eastAsia" w:ascii="宋体"/>
          <w:color w:val="auto"/>
          <w:sz w:val="24"/>
          <w:szCs w:val="24"/>
          <w:highlight w:val="none"/>
        </w:rPr>
        <w:t>时，混凝土浇筑应加入防冻剂、早强剂；该部分所产生的费用均由乙方承担。</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2.23、本工程移交甲方前由乙方负责成品保护，对所有成品进行全面清洗清洁及现场清理，以确保在移交甲方前施工现场无建筑垃圾和其他任何污染，凡因成品保护和现场清理所发生的任何毁损或污染，应本着先修复、后分清责任的原则，由乙方负责修复、清理并承担相关所有费用、损失和风险。如乙方未妥善履行上述义务，甲方有权另行委托他人代为履行，所产生的费用全部由乙方承担，由此影响到本工程竣工验收及交付使用的，产生的全部损失均由乙方负责赔偿。</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2.24、销售配合</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2.24.1、因销售需要，乙方需按规定时间完成工作，销售配合时间由甲方</w:t>
      </w:r>
      <w:r>
        <w:rPr>
          <w:rFonts w:hint="eastAsia" w:ascii="宋体"/>
          <w:color w:val="auto"/>
          <w:sz w:val="24"/>
          <w:szCs w:val="24"/>
          <w:highlight w:val="none"/>
          <w:lang w:eastAsia="zh-CN"/>
        </w:rPr>
        <w:t>下达</w:t>
      </w:r>
      <w:r>
        <w:rPr>
          <w:rFonts w:hint="eastAsia" w:ascii="宋体"/>
          <w:color w:val="auto"/>
          <w:sz w:val="24"/>
          <w:szCs w:val="24"/>
          <w:highlight w:val="none"/>
        </w:rPr>
        <w:t>指令单提前3天通知。</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2.24.2、甲方将根据销售需要，安排施工现场不定期对社会开放，乙方在开放日前应对施工现场进行清理，并</w:t>
      </w:r>
      <w:r>
        <w:rPr>
          <w:rFonts w:hint="eastAsia" w:ascii="宋体"/>
          <w:color w:val="auto"/>
          <w:sz w:val="24"/>
          <w:szCs w:val="24"/>
          <w:highlight w:val="none"/>
          <w:lang w:eastAsia="zh-CN"/>
        </w:rPr>
        <w:t>做好</w:t>
      </w:r>
      <w:r>
        <w:rPr>
          <w:rFonts w:hint="eastAsia" w:ascii="宋体"/>
          <w:color w:val="auto"/>
          <w:sz w:val="24"/>
          <w:szCs w:val="24"/>
          <w:highlight w:val="none"/>
        </w:rPr>
        <w:t>相应的安全措施。</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2.24.3、为配合销售而需要施工的项目，乙方必须按甲方的要求按时安排施工完毕，如施工内容超出本施工合同范围，甲方将办理预算外签证。</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2.24.4、乙方不能按合同要求完成上述工作，每延期一天，乙方向甲方支付不低于5000元的违约金。</w:t>
      </w:r>
    </w:p>
    <w:p>
      <w:pPr>
        <w:autoSpaceDN w:val="0"/>
        <w:spacing w:line="360" w:lineRule="auto"/>
        <w:ind w:firstLine="480" w:firstLineChars="200"/>
        <w:rPr>
          <w:rFonts w:hint="eastAsia" w:ascii="宋体"/>
          <w:color w:val="auto"/>
          <w:sz w:val="24"/>
          <w:szCs w:val="24"/>
          <w:highlight w:val="none"/>
          <w:lang w:val="en-US" w:eastAsia="zh-CN"/>
        </w:rPr>
      </w:pPr>
      <w:r>
        <w:rPr>
          <w:rFonts w:hint="eastAsia" w:ascii="宋体"/>
          <w:color w:val="auto"/>
          <w:sz w:val="24"/>
          <w:szCs w:val="24"/>
          <w:highlight w:val="none"/>
          <w:lang w:val="en-US" w:eastAsia="zh-CN"/>
        </w:rPr>
        <w:t>2.25、其他要求：</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2.25.</w:t>
      </w:r>
      <w:r>
        <w:rPr>
          <w:rFonts w:hint="eastAsia" w:ascii="宋体"/>
          <w:color w:val="auto"/>
          <w:sz w:val="24"/>
          <w:szCs w:val="24"/>
          <w:highlight w:val="none"/>
        </w:rPr>
        <w:t>1、工程建设施工过程中产生的建筑垃圾由乙方负责清运出甲方管辖的施工现场至市政部门指定的建筑垃圾倾倒地点，并承担相应费用，结算时不另行计取。</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2.25.</w:t>
      </w:r>
      <w:r>
        <w:rPr>
          <w:rFonts w:hint="eastAsia" w:ascii="宋体"/>
          <w:color w:val="auto"/>
          <w:sz w:val="24"/>
          <w:szCs w:val="24"/>
          <w:highlight w:val="none"/>
        </w:rPr>
        <w:t>2、乙方在微地形处理中，包括现状条件下土方挖运、倒运，标高找平等一切内容，施工图纸范围外的另行办理签证。</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2.25.</w:t>
      </w:r>
      <w:r>
        <w:rPr>
          <w:rFonts w:hint="eastAsia" w:ascii="宋体"/>
          <w:color w:val="auto"/>
          <w:sz w:val="24"/>
          <w:szCs w:val="24"/>
          <w:highlight w:val="none"/>
        </w:rPr>
        <w:t>3、土方平整或开挖时乙方应采取有效措施对已完工及原管线进行保护性施工，避免对原管线造成破坏；乙方造成的破坏应由乙方修复，发生的一切费用由乙方承担。</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2.25.</w:t>
      </w:r>
      <w:r>
        <w:rPr>
          <w:rFonts w:hint="eastAsia" w:ascii="宋体"/>
          <w:color w:val="auto"/>
          <w:sz w:val="24"/>
          <w:szCs w:val="24"/>
          <w:highlight w:val="none"/>
        </w:rPr>
        <w:t>4、施工时乙方应与其他施工单位进行相互配合，如消防、燃气等，配合费用不再另行</w:t>
      </w:r>
      <w:r>
        <w:rPr>
          <w:rFonts w:hint="eastAsia" w:ascii="宋体"/>
          <w:color w:val="auto"/>
          <w:sz w:val="24"/>
          <w:szCs w:val="24"/>
          <w:highlight w:val="none"/>
          <w:lang w:eastAsia="zh-CN"/>
        </w:rPr>
        <w:t>计取</w:t>
      </w:r>
      <w:r>
        <w:rPr>
          <w:rFonts w:hint="eastAsia" w:ascii="宋体"/>
          <w:color w:val="auto"/>
          <w:sz w:val="24"/>
          <w:szCs w:val="24"/>
          <w:highlight w:val="none"/>
        </w:rPr>
        <w:t>。</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2.25.</w:t>
      </w:r>
      <w:r>
        <w:rPr>
          <w:rFonts w:hint="eastAsia" w:ascii="宋体"/>
          <w:color w:val="auto"/>
          <w:sz w:val="24"/>
          <w:szCs w:val="24"/>
          <w:highlight w:val="none"/>
        </w:rPr>
        <w:t>5、在本合同约定的工程施工过程中，若甲方原因导致连续停工超过30天，且甲方要求乙方现场人员及设备原地待命，则从31天起，经甲方确认后按25元/工日计取窝工费；按前述窝工费的20%计取现场管理费；机械停滞费按定额计取。上述费用仅计税金，不参与取费，不参与总价浮动。除此之外的费用不予计取。</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2.25.</w:t>
      </w:r>
      <w:r>
        <w:rPr>
          <w:rFonts w:hint="eastAsia" w:ascii="宋体"/>
          <w:color w:val="auto"/>
          <w:sz w:val="24"/>
          <w:szCs w:val="24"/>
          <w:highlight w:val="none"/>
        </w:rPr>
        <w:t>6、乙方无条件同意施工过程中甲方提出的优化建议。</w:t>
      </w:r>
    </w:p>
    <w:p>
      <w:pPr>
        <w:autoSpaceDN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2.25.</w:t>
      </w:r>
      <w:r>
        <w:rPr>
          <w:rFonts w:hint="eastAsia" w:ascii="宋体"/>
          <w:color w:val="auto"/>
          <w:sz w:val="24"/>
          <w:szCs w:val="24"/>
          <w:highlight w:val="none"/>
        </w:rPr>
        <w:t>7、甲方委托乙方完成的所有零星工程，乙方不得拒绝，并必须按照甲方要求的时间完成；费用按签证方式计入。</w:t>
      </w:r>
    </w:p>
    <w:p>
      <w:pPr>
        <w:autoSpaceDN w:val="0"/>
        <w:spacing w:line="360" w:lineRule="auto"/>
        <w:ind w:firstLine="480" w:firstLineChars="200"/>
        <w:rPr>
          <w:rFonts w:hint="eastAsia"/>
        </w:rPr>
      </w:pPr>
      <w:r>
        <w:rPr>
          <w:rFonts w:hint="eastAsia" w:ascii="宋体"/>
          <w:color w:val="auto"/>
          <w:sz w:val="24"/>
          <w:szCs w:val="24"/>
          <w:highlight w:val="none"/>
          <w:lang w:val="en-US" w:eastAsia="zh-CN"/>
        </w:rPr>
        <w:t>2.25.8</w:t>
      </w:r>
      <w:r>
        <w:rPr>
          <w:rFonts w:hint="eastAsia" w:ascii="宋体"/>
          <w:color w:val="auto"/>
          <w:sz w:val="24"/>
          <w:szCs w:val="24"/>
          <w:highlight w:val="none"/>
        </w:rPr>
        <w:t>、乙方</w:t>
      </w:r>
      <w:r>
        <w:rPr>
          <w:rFonts w:hint="eastAsia" w:ascii="宋体"/>
          <w:color w:val="auto"/>
          <w:sz w:val="24"/>
          <w:szCs w:val="24"/>
          <w:highlight w:val="none"/>
          <w:lang w:val="en-US" w:eastAsia="zh-CN"/>
        </w:rPr>
        <w:t>人员办公，住宿场所等由乙方自行解决</w:t>
      </w:r>
      <w:r>
        <w:rPr>
          <w:rFonts w:hint="eastAsia" w:ascii="宋体"/>
          <w:color w:val="auto"/>
          <w:sz w:val="24"/>
          <w:szCs w:val="24"/>
          <w:highlight w:val="none"/>
        </w:rPr>
        <w:t>。</w:t>
      </w:r>
    </w:p>
    <w:p>
      <w:pPr>
        <w:autoSpaceDN w:val="0"/>
        <w:spacing w:line="360" w:lineRule="auto"/>
        <w:rPr>
          <w:rFonts w:hint="eastAsia" w:ascii="宋体"/>
          <w:b/>
          <w:bCs/>
          <w:color w:val="auto"/>
          <w:sz w:val="24"/>
          <w:szCs w:val="24"/>
          <w:highlight w:val="none"/>
        </w:rPr>
      </w:pPr>
      <w:r>
        <w:rPr>
          <w:rFonts w:hint="eastAsia" w:ascii="宋体"/>
          <w:b/>
          <w:bCs/>
          <w:color w:val="auto"/>
          <w:sz w:val="24"/>
          <w:szCs w:val="24"/>
          <w:highlight w:val="none"/>
        </w:rPr>
        <w:t>十</w:t>
      </w:r>
      <w:r>
        <w:rPr>
          <w:rFonts w:hint="eastAsia" w:ascii="宋体"/>
          <w:b/>
          <w:bCs/>
          <w:color w:val="auto"/>
          <w:sz w:val="24"/>
          <w:szCs w:val="24"/>
          <w:highlight w:val="none"/>
          <w:lang w:val="en-US" w:eastAsia="zh-CN"/>
        </w:rPr>
        <w:t>六</w:t>
      </w:r>
      <w:r>
        <w:rPr>
          <w:rFonts w:hint="eastAsia" w:ascii="宋体"/>
          <w:b/>
          <w:bCs/>
          <w:color w:val="auto"/>
          <w:sz w:val="24"/>
          <w:szCs w:val="24"/>
          <w:highlight w:val="none"/>
        </w:rPr>
        <w:t>、违约责任</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1、除不可抗力外，甲乙双方应严格遵守本合同的条款，否则，违约方须承担违约责任。</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2、乙方逾期</w:t>
      </w:r>
      <w:r>
        <w:rPr>
          <w:rFonts w:hint="eastAsia" w:ascii="宋体" w:hAnsi="宋体" w:cs="宋体"/>
          <w:color w:val="auto"/>
          <w:highlight w:val="none"/>
          <w:lang w:eastAsia="zh-CN"/>
        </w:rPr>
        <w:t>进场、完工</w:t>
      </w:r>
      <w:r>
        <w:rPr>
          <w:rFonts w:hint="eastAsia" w:ascii="宋体" w:hAnsi="宋体" w:cs="宋体"/>
          <w:color w:val="auto"/>
          <w:highlight w:val="none"/>
        </w:rPr>
        <w:t>的或单独楼栋、总体工程未能按本合同约定工期</w:t>
      </w:r>
      <w:r>
        <w:rPr>
          <w:rFonts w:hint="eastAsia" w:ascii="宋体" w:hAnsi="宋体" w:cs="宋体"/>
          <w:color w:val="auto"/>
          <w:highlight w:val="none"/>
          <w:lang w:eastAsia="zh-CN"/>
        </w:rPr>
        <w:t>进场、完工</w:t>
      </w:r>
      <w:r>
        <w:rPr>
          <w:rFonts w:hint="eastAsia" w:ascii="宋体" w:hAnsi="宋体" w:cs="宋体"/>
          <w:color w:val="auto"/>
          <w:highlight w:val="none"/>
        </w:rPr>
        <w:t>的，视为乙方违约，每逾期一天，按</w:t>
      </w:r>
      <w:r>
        <w:rPr>
          <w:rFonts w:hint="eastAsia" w:ascii="宋体" w:hAnsi="宋体" w:cs="宋体"/>
          <w:color w:val="auto"/>
          <w:highlight w:val="none"/>
          <w:lang w:val="en-US" w:eastAsia="zh-CN"/>
        </w:rPr>
        <w:t>2000元/天</w:t>
      </w:r>
      <w:r>
        <w:rPr>
          <w:rFonts w:hint="eastAsia" w:ascii="宋体" w:hAnsi="宋体" w:cs="宋体"/>
          <w:color w:val="auto"/>
          <w:highlight w:val="none"/>
        </w:rPr>
        <w:t>向甲方计支付违约金，同时因施工逾期引起的相关损失由乙方承担。</w:t>
      </w:r>
    </w:p>
    <w:p>
      <w:pPr>
        <w:spacing w:line="360" w:lineRule="auto"/>
        <w:ind w:firstLine="480" w:firstLineChars="200"/>
        <w:rPr>
          <w:rFonts w:hint="eastAsia"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、乙方存在其他任何逾期违约行为但未达到甲方行使单方解除条件的，每逾期一日，按2000元/日向甲方支付违约金，本合同另有约定时除外。</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4、乙方存在其他违约行为但未达到甲方行使单方解除条件的，每存在一项/次违约行为，乙方应按</w:t>
      </w:r>
      <w:r>
        <w:rPr>
          <w:rFonts w:ascii="宋体" w:hAnsi="宋体" w:cs="宋体"/>
          <w:color w:val="auto"/>
          <w:highlight w:val="none"/>
        </w:rPr>
        <w:t>2000</w:t>
      </w:r>
      <w:r>
        <w:rPr>
          <w:rFonts w:hint="eastAsia" w:ascii="宋体" w:hAnsi="宋体" w:cs="宋体"/>
          <w:color w:val="auto"/>
          <w:highlight w:val="none"/>
        </w:rPr>
        <w:t>元/次（项）向甲方支付违约金。</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5、乙方提供产品的品牌、规格、型号等与本合同约定不符的，视为乙方违约，甲方有权拒绝验收，乙方应在5</w:t>
      </w:r>
      <w:r>
        <w:rPr>
          <w:rFonts w:hint="eastAsia" w:ascii="宋体" w:hAnsi="宋体" w:cs="宋体"/>
          <w:color w:val="auto"/>
          <w:highlight w:val="none"/>
          <w:lang w:eastAsia="zh-CN"/>
        </w:rPr>
        <w:t>日内</w:t>
      </w:r>
      <w:r>
        <w:rPr>
          <w:rFonts w:hint="eastAsia" w:ascii="宋体" w:hAnsi="宋体" w:cs="宋体"/>
          <w:color w:val="auto"/>
          <w:highlight w:val="none"/>
        </w:rPr>
        <w:t>无偿更换。</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pPr>
        <w:pStyle w:val="17"/>
        <w:ind w:firstLine="480" w:firstLineChars="200"/>
        <w:rPr>
          <w:rFonts w:hint="default" w:ascii="宋体" w:hAnsi="宋体" w:eastAsia="宋体" w:cs="宋体"/>
          <w:color w:val="auto"/>
          <w:kern w:val="2"/>
          <w:sz w:val="24"/>
          <w:szCs w:val="22"/>
          <w:highlight w:val="none"/>
          <w:lang w:val="en-US" w:eastAsia="zh-CN"/>
        </w:rPr>
      </w:pPr>
      <w:r>
        <w:rPr>
          <w:rFonts w:hint="default" w:ascii="宋体" w:hAnsi="宋体" w:eastAsia="宋体" w:cs="宋体"/>
          <w:color w:val="auto"/>
          <w:kern w:val="2"/>
          <w:sz w:val="24"/>
          <w:szCs w:val="22"/>
          <w:highlight w:val="none"/>
          <w:lang w:val="en-US" w:eastAsia="zh-CN"/>
        </w:rPr>
        <w:t>7、</w:t>
      </w:r>
      <w:r>
        <w:rPr>
          <w:rFonts w:hint="default" w:ascii="宋体" w:hAnsi="宋体" w:eastAsia="宋体" w:cs="宋体"/>
          <w:color w:val="auto"/>
          <w:kern w:val="2"/>
          <w:sz w:val="24"/>
          <w:szCs w:val="22"/>
          <w:highlight w:val="none"/>
          <w:lang w:eastAsia="zh-CN"/>
        </w:rPr>
        <w:t>如未通过消防验收，乙方负责进行整改</w:t>
      </w:r>
      <w:r>
        <w:rPr>
          <w:rFonts w:hint="eastAsia" w:ascii="宋体" w:hAnsi="宋体" w:eastAsia="宋体" w:cs="宋体"/>
          <w:color w:val="auto"/>
          <w:kern w:val="2"/>
          <w:sz w:val="24"/>
          <w:szCs w:val="22"/>
          <w:highlight w:val="none"/>
          <w:lang w:eastAsia="zh-CN"/>
        </w:rPr>
        <w:t>直至通过验收</w:t>
      </w:r>
      <w:r>
        <w:rPr>
          <w:rFonts w:hint="default" w:ascii="宋体" w:hAnsi="宋体" w:eastAsia="宋体" w:cs="宋体"/>
          <w:color w:val="auto"/>
          <w:kern w:val="2"/>
          <w:sz w:val="24"/>
          <w:szCs w:val="22"/>
          <w:highlight w:val="none"/>
          <w:lang w:eastAsia="zh-CN"/>
        </w:rPr>
        <w:t>。同时向甲方支付合同总价</w:t>
      </w:r>
      <w:r>
        <w:rPr>
          <w:rFonts w:hint="default" w:ascii="宋体" w:hAnsi="宋体" w:eastAsia="宋体" w:cs="宋体"/>
          <w:color w:val="auto"/>
          <w:kern w:val="2"/>
          <w:sz w:val="24"/>
          <w:szCs w:val="22"/>
          <w:highlight w:val="none"/>
          <w:lang w:val="en-US" w:eastAsia="zh-CN"/>
        </w:rPr>
        <w:t>20%的违约金。</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、乙方违约导致甲方解除合同的，乙方所有人员必须在3日内撤离施工现场，甲方已支付的预付款（如有）需在3日内退还至甲方，由此造成的所有损失均由乙方负责。</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、乙方应向甲方支付的违约金等，甲方有权直接在甲方应付未付款中扣除，违约金不足以弥补甲方损失的，甲方可继续向乙方追偿。</w:t>
      </w:r>
    </w:p>
    <w:p>
      <w:pPr>
        <w:pStyle w:val="17"/>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10、合同约定应由乙方完成的工作内容（包括但不限于：承包范围内</w:t>
      </w:r>
      <w:r>
        <w:rPr>
          <w:rFonts w:hint="eastAsia" w:ascii="宋体" w:hAnsi="宋体" w:cs="宋体"/>
          <w:color w:val="auto"/>
          <w:kern w:val="2"/>
          <w:sz w:val="24"/>
          <w:szCs w:val="22"/>
          <w:highlight w:val="none"/>
          <w:lang w:val="en-US" w:eastAsia="zh-CN" w:bidi="ar-SA"/>
        </w:rPr>
        <w:t>景观改造</w:t>
      </w:r>
      <w:r>
        <w:rPr>
          <w:rFonts w:hint="eastAsia" w:ascii="宋体" w:hAnsi="宋体" w:eastAsia="宋体" w:cs="宋体"/>
          <w:color w:val="auto"/>
          <w:kern w:val="2"/>
          <w:sz w:val="24"/>
          <w:szCs w:val="22"/>
          <w:highlight w:val="none"/>
          <w:lang w:val="en-US" w:eastAsia="zh-CN" w:bidi="ar-SA"/>
        </w:rPr>
        <w:t>工程、图纸会审纪要、设计变更、现场签证等），如乙方拒绝施工或不能按合同要求的工期或质量标准完成施工，甲方可安排第三方实施，并按照另行委托造价的1.3倍从乙方下一次的付款节点中扣除，且影响工期的责任由乙方负责。</w:t>
      </w:r>
    </w:p>
    <w:p>
      <w:pPr>
        <w:pStyle w:val="18"/>
        <w:rPr>
          <w:rFonts w:hint="eastAsia"/>
        </w:rPr>
      </w:pPr>
      <w:r>
        <w:rPr>
          <w:rFonts w:hint="eastAsia" w:hAnsi="宋体" w:cs="宋体"/>
          <w:color w:val="auto"/>
          <w:kern w:val="2"/>
          <w:sz w:val="24"/>
          <w:szCs w:val="22"/>
          <w:highlight w:val="none"/>
          <w:lang w:val="en-US" w:eastAsia="zh-CN" w:bidi="ar-SA"/>
        </w:rPr>
        <w:t xml:space="preserve">   11、本合同签订后，乙方不得擅自单方解除本合同，否则乙方应按合同总价款20%向甲方支付违约金。</w:t>
      </w:r>
    </w:p>
    <w:p>
      <w:pPr>
        <w:pStyle w:val="3"/>
        <w:keepNext w:val="0"/>
        <w:keepLines w:val="0"/>
        <w:numPr>
          <w:ilvl w:val="255"/>
          <w:numId w:val="0"/>
        </w:num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十七、不可抗力</w:t>
      </w:r>
    </w:p>
    <w:p>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1、不可抗力指因战争、动乱、瘟疫、空中飞行物坠落或其他非双方责任造成的爆炸、火灾及9级以上的台风、7级及7级以上的地震等。（以当地行业主管部门公告为准）。</w:t>
      </w:r>
    </w:p>
    <w:p>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3、费用承担：</w:t>
      </w:r>
    </w:p>
    <w:p>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3.1、人员伤亡由所属单位负责，并承担相应费用；</w:t>
      </w:r>
    </w:p>
    <w:p>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3.2、造成乙方工程设备、机械的损失等损失由乙方承担；</w:t>
      </w:r>
    </w:p>
    <w:p>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3.3、所需清理修复工作的责任与费用的承担，双方另行商定。</w:t>
      </w:r>
    </w:p>
    <w:p>
      <w:pPr>
        <w:pStyle w:val="3"/>
        <w:keepNext w:val="0"/>
        <w:keepLines w:val="0"/>
        <w:numPr>
          <w:ilvl w:val="255"/>
          <w:numId w:val="0"/>
        </w:num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十八、送达条款</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甲乙双方明确送达信息如下：</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1、甲方确认的送达信息为：</w:t>
      </w:r>
    </w:p>
    <w:p>
      <w:pPr>
        <w:tabs>
          <w:tab w:val="left" w:pos="1276"/>
        </w:tabs>
        <w:kinsoku w:val="0"/>
        <w:wordWrap w:val="0"/>
        <w:topLinePunct/>
        <w:autoSpaceDE w:val="0"/>
        <w:spacing w:line="360" w:lineRule="auto"/>
        <w:ind w:left="480" w:leftChars="200"/>
        <w:rPr>
          <w:rFonts w:hint="eastAsia"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rPr>
        <w:t>洛阳市洛龙区关林</w:t>
      </w:r>
      <w:r>
        <w:rPr>
          <w:rFonts w:hint="eastAsia" w:ascii="宋体"/>
          <w:color w:val="auto"/>
          <w:szCs w:val="24"/>
          <w:highlight w:val="none"/>
          <w:u w:val="single"/>
          <w:lang w:eastAsia="zh-CN"/>
        </w:rPr>
        <w:t>西</w:t>
      </w:r>
      <w:r>
        <w:rPr>
          <w:rFonts w:hint="eastAsia" w:ascii="宋体"/>
          <w:color w:val="auto"/>
          <w:szCs w:val="24"/>
          <w:highlight w:val="none"/>
          <w:u w:val="single"/>
        </w:rPr>
        <w:t xml:space="preserve">路8号中浩德控股集团有限公司1楼 </w:t>
      </w:r>
      <w:r>
        <w:rPr>
          <w:rFonts w:hint="eastAsia" w:ascii="宋体"/>
          <w:color w:val="auto"/>
          <w:szCs w:val="24"/>
          <w:highlight w:val="none"/>
        </w:rPr>
        <w:t xml:space="preserve">。   </w:t>
      </w:r>
    </w:p>
    <w:p>
      <w:pPr>
        <w:tabs>
          <w:tab w:val="left" w:pos="1276"/>
        </w:tabs>
        <w:kinsoku w:val="0"/>
        <w:wordWrap w:val="0"/>
        <w:topLinePunct/>
        <w:autoSpaceDE w:val="0"/>
        <w:spacing w:line="360" w:lineRule="auto"/>
        <w:ind w:left="480" w:leftChars="200"/>
        <w:rPr>
          <w:rFonts w:hint="eastAsia" w:ascii="宋体"/>
          <w:color w:val="auto"/>
          <w:szCs w:val="24"/>
          <w:highlight w:val="none"/>
        </w:rPr>
      </w:pPr>
      <w:r>
        <w:rPr>
          <w:rFonts w:hint="eastAsia" w:ascii="宋体"/>
          <w:color w:val="auto"/>
          <w:szCs w:val="24"/>
          <w:highlight w:val="none"/>
        </w:rPr>
        <w:t>联系人：</w:t>
      </w:r>
      <w:r>
        <w:rPr>
          <w:rFonts w:hint="eastAsia" w:ascii="宋体"/>
          <w:color w:val="auto"/>
          <w:szCs w:val="24"/>
          <w:highlight w:val="none"/>
          <w:u w:val="single"/>
        </w:rPr>
        <w:t>成本管理部</w:t>
      </w:r>
      <w:r>
        <w:rPr>
          <w:rFonts w:hint="eastAsia" w:ascii="宋体"/>
          <w:color w:val="auto"/>
          <w:szCs w:val="24"/>
          <w:highlight w:val="none"/>
        </w:rPr>
        <w:t>；联系固话：</w:t>
      </w:r>
      <w:r>
        <w:rPr>
          <w:rFonts w:hint="eastAsia" w:ascii="宋体"/>
          <w:color w:val="auto"/>
          <w:szCs w:val="24"/>
          <w:highlight w:val="none"/>
          <w:u w:val="single"/>
        </w:rPr>
        <w:t>0379-60667770</w:t>
      </w:r>
      <w:r>
        <w:rPr>
          <w:rFonts w:hint="eastAsia" w:ascii="宋体"/>
          <w:color w:val="auto"/>
          <w:szCs w:val="24"/>
          <w:highlight w:val="none"/>
        </w:rPr>
        <w:t>；联系手机 ：</w:t>
      </w:r>
      <w:r>
        <w:rPr>
          <w:rFonts w:hint="eastAsia" w:ascii="宋体"/>
          <w:color w:val="auto"/>
          <w:szCs w:val="24"/>
          <w:highlight w:val="none"/>
          <w:u w:val="single"/>
        </w:rPr>
        <w:t xml:space="preserve">   /   </w:t>
      </w:r>
      <w:r>
        <w:rPr>
          <w:rFonts w:hint="eastAsia" w:ascii="宋体"/>
          <w:color w:val="auto"/>
          <w:szCs w:val="24"/>
          <w:highlight w:val="none"/>
        </w:rPr>
        <w:t xml:space="preserve">。 </w:t>
      </w:r>
    </w:p>
    <w:p>
      <w:pPr>
        <w:tabs>
          <w:tab w:val="left" w:pos="1276"/>
        </w:tabs>
        <w:kinsoku w:val="0"/>
        <w:wordWrap w:val="0"/>
        <w:topLinePunct/>
        <w:autoSpaceDE w:val="0"/>
        <w:spacing w:line="360" w:lineRule="auto"/>
        <w:ind w:firstLine="480" w:firstLineChars="200"/>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、乙方确认的送达信息为：</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lang w:val="en-US" w:eastAsia="zh-CN"/>
        </w:rPr>
        <w:t xml:space="preserve"> 中国（河南）自由贸易试验区洛阳片区（高新）滨河北路与芙蓉路交叉口向东100米停车场西侧204室</w:t>
      </w:r>
      <w:r>
        <w:rPr>
          <w:rFonts w:hint="eastAsia" w:ascii="宋体"/>
          <w:color w:val="auto"/>
          <w:szCs w:val="24"/>
          <w:highlight w:val="none"/>
        </w:rPr>
        <w:t>。</w:t>
      </w:r>
    </w:p>
    <w:p>
      <w:pPr>
        <w:pStyle w:val="17"/>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lang w:val="en-US" w:eastAsia="zh-CN"/>
        </w:rPr>
        <w:t xml:space="preserve"> 成本管理部</w:t>
      </w:r>
      <w:r>
        <w:rPr>
          <w:rFonts w:hint="eastAsia" w:ascii="宋体"/>
          <w:color w:val="auto"/>
          <w:sz w:val="24"/>
          <w:szCs w:val="24"/>
          <w:highlight w:val="none"/>
        </w:rPr>
        <w:t>；联系固话：</w:t>
      </w:r>
      <w:r>
        <w:rPr>
          <w:rFonts w:hint="eastAsia" w:ascii="宋体"/>
          <w:color w:val="auto"/>
          <w:sz w:val="24"/>
          <w:szCs w:val="24"/>
          <w:highlight w:val="none"/>
          <w:u w:val="single"/>
          <w:lang w:val="en-US" w:eastAsia="zh-CN"/>
        </w:rPr>
        <w:t xml:space="preserve">  / </w:t>
      </w:r>
      <w:r>
        <w:rPr>
          <w:rFonts w:hint="eastAsia" w:ascii="宋体"/>
          <w:color w:val="auto"/>
          <w:sz w:val="24"/>
          <w:szCs w:val="24"/>
          <w:highlight w:val="none"/>
        </w:rPr>
        <w:t>；联系手机 ：</w:t>
      </w:r>
      <w:r>
        <w:rPr>
          <w:rFonts w:hint="eastAsia" w:ascii="宋体"/>
          <w:color w:val="auto"/>
          <w:sz w:val="24"/>
          <w:szCs w:val="24"/>
          <w:highlight w:val="none"/>
          <w:u w:val="single"/>
          <w:lang w:val="en-US" w:eastAsia="zh-CN"/>
        </w:rPr>
        <w:t xml:space="preserve"> 15824941999 </w:t>
      </w:r>
      <w:r>
        <w:rPr>
          <w:rFonts w:hint="eastAsia" w:ascii="宋体"/>
          <w:color w:val="auto"/>
          <w:sz w:val="24"/>
          <w:szCs w:val="24"/>
          <w:highlight w:val="none"/>
        </w:rPr>
        <w:t xml:space="preserve"> </w:t>
      </w:r>
    </w:p>
    <w:p>
      <w:pPr>
        <w:spacing w:line="360" w:lineRule="auto"/>
        <w:ind w:firstLine="468" w:firstLineChars="195"/>
        <w:rPr>
          <w:rFonts w:ascii="宋体"/>
          <w:color w:val="auto"/>
          <w:szCs w:val="24"/>
          <w:highlight w:val="none"/>
        </w:rPr>
      </w:pPr>
      <w:r>
        <w:rPr>
          <w:rFonts w:hint="eastAsia" w:ascii="宋体"/>
          <w:color w:val="auto"/>
          <w:szCs w:val="24"/>
          <w:highlight w:val="none"/>
        </w:rPr>
        <w:t>3、双方在此共同确认，上述送达信息将作为双方在合同项下邮寄往来通知、函件等任何文件资料及法院送达法律文书的唯一有效送达地址及联系信息。任何一方变更送达信息，应当提前</w:t>
      </w:r>
      <w:r>
        <w:rPr>
          <w:rFonts w:hint="eastAsia" w:ascii="宋体"/>
          <w:color w:val="auto"/>
          <w:szCs w:val="24"/>
          <w:highlight w:val="none"/>
          <w:lang w:val="en-US" w:eastAsia="zh-CN"/>
        </w:rPr>
        <w:t>10</w:t>
      </w:r>
      <w:r>
        <w:rPr>
          <w:rFonts w:hint="eastAsia" w:ascii="宋体"/>
          <w:color w:val="auto"/>
          <w:szCs w:val="24"/>
          <w:highlight w:val="none"/>
        </w:rPr>
        <w:t>日书面通知对方，否则视为未变更。任何一方按照上述送达信息向对方邮寄任何文件资料，自邮件发出后的第</w:t>
      </w:r>
      <w:r>
        <w:rPr>
          <w:rFonts w:hint="eastAsia" w:ascii="宋体"/>
          <w:color w:val="auto"/>
          <w:szCs w:val="24"/>
          <w:highlight w:val="none"/>
          <w:lang w:val="en-US" w:eastAsia="zh-CN"/>
        </w:rPr>
        <w:t>3</w:t>
      </w:r>
      <w:r>
        <w:rPr>
          <w:rFonts w:hint="eastAsia" w:ascii="宋体"/>
          <w:color w:val="auto"/>
          <w:szCs w:val="24"/>
          <w:highlight w:val="none"/>
        </w:rPr>
        <w:t>日视为已经有效送达对方并产生相应的法律后果，不论该邮件是否已经由对方实际签收。</w:t>
      </w:r>
    </w:p>
    <w:p>
      <w:pPr>
        <w:pStyle w:val="3"/>
        <w:keepNext w:val="0"/>
        <w:keepLines w:val="0"/>
        <w:numPr>
          <w:ilvl w:val="255"/>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十九</w:t>
      </w:r>
      <w:r>
        <w:rPr>
          <w:rFonts w:hint="eastAsia" w:ascii="宋体" w:hAnsi="宋体" w:cs="宋体"/>
          <w:color w:val="auto"/>
          <w:sz w:val="24"/>
          <w:szCs w:val="24"/>
          <w:highlight w:val="none"/>
        </w:rPr>
        <w:t>、合同解约条款</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1.1、本工程不能通过验收的；</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1.2、乙方未能按时进场施工的，在甲方发出书面通知后的5日内仍未进场施工的；</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1.3、乙方在施工过程中非因不可抗力或甲方原因造成连续停工7日以上或累计达    7日的；</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1.4、乙方逾期竣工、向甲方提交竣工结算书及完整的竣工结算资料、核对工程价款或其他逾期行为达7日及以上的；</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1.5、乙方人员在施工区内出现打架斗殴行为至警察出警、立案、相关行为人</w:t>
      </w:r>
      <w:r>
        <w:rPr>
          <w:rFonts w:hint="eastAsia" w:ascii="宋体" w:hAnsi="宋体" w:cs="宋体"/>
          <w:color w:val="auto"/>
          <w:sz w:val="24"/>
          <w:szCs w:val="24"/>
          <w:highlight w:val="none"/>
          <w:lang w:val="en-US" w:eastAsia="zh-CN"/>
        </w:rPr>
        <w:t>受到</w:t>
      </w:r>
      <w:r>
        <w:rPr>
          <w:rFonts w:hint="eastAsia" w:ascii="宋体" w:hAnsi="宋体" w:cs="宋体"/>
          <w:color w:val="auto"/>
          <w:sz w:val="24"/>
          <w:szCs w:val="24"/>
          <w:highlight w:val="none"/>
        </w:rPr>
        <w:t>行政处罚或刑事处罚的；</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1.6、乙方擅自把工程分包或转包给其他任何单位的；</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1.7、乙方与甲方工作人员串通、虚构事实或使用其他方式虚报工程量的；</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1.8、甲方对同一施工问题连续下发三次整改通知书后乙方无作为或整改问题未在整改通知书要求的期限内解决；</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1.9、乙方购置不符合合同约定的品牌、厂家、产地、材质、工艺、规格、型号等标准的产品或者假冒伪劣产品用于本工程；</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1.10、乙方存在其他违约行为，经甲方书面通知之日7日内仍未纠正的。</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17"/>
        <w:ind w:right="-58" w:rightChars="-24"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3、如合同解约甲方有权委托其他公司进行施工。</w:t>
      </w:r>
    </w:p>
    <w:p>
      <w:pPr>
        <w:pStyle w:val="3"/>
        <w:keepNext w:val="0"/>
        <w:keepLines w:val="0"/>
        <w:numPr>
          <w:ilvl w:val="255"/>
          <w:numId w:val="0"/>
        </w:num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二十、争议的解决</w:t>
      </w:r>
    </w:p>
    <w:p>
      <w:pPr>
        <w:pStyle w:val="17"/>
        <w:widowControl/>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本合同履行过程中发生争议或纠纷的，由当事人双方协商解决。协商不成时，双方同意向合同签订地人民法院提起诉讼。</w:t>
      </w:r>
    </w:p>
    <w:p>
      <w:pPr>
        <w:pStyle w:val="3"/>
        <w:keepNext w:val="0"/>
        <w:keepLines w:val="0"/>
        <w:numPr>
          <w:ilvl w:val="255"/>
          <w:numId w:val="0"/>
        </w:num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二十</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、其他</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1、本合同未尽事宜双方协商解决或另签补充协议，补充协议与本合同具有同等法律效力。</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2、本合同一式柒份，甲方伍份，乙方贰份，均</w:t>
      </w:r>
      <w:r>
        <w:rPr>
          <w:rFonts w:hint="eastAsia" w:ascii="宋体" w:hAnsi="宋体" w:cs="宋体"/>
          <w:color w:val="auto"/>
          <w:sz w:val="24"/>
          <w:szCs w:val="24"/>
          <w:highlight w:val="none"/>
          <w:lang w:eastAsia="zh-CN"/>
        </w:rPr>
        <w:t>具有</w:t>
      </w:r>
      <w:r>
        <w:rPr>
          <w:rFonts w:hint="eastAsia" w:ascii="宋体" w:hAnsi="宋体" w:cs="宋体"/>
          <w:color w:val="auto"/>
          <w:sz w:val="24"/>
          <w:szCs w:val="24"/>
          <w:highlight w:val="none"/>
        </w:rPr>
        <w:t>同等法律效力。</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3、本合同及其补充协议自双方盖章之日起生效。</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4、合同签订地点：洛阳市洛龙区。</w:t>
      </w:r>
    </w:p>
    <w:p>
      <w:pPr>
        <w:pStyle w:val="3"/>
        <w:keepNext w:val="0"/>
        <w:keepLines w:val="0"/>
        <w:numPr>
          <w:ilvl w:val="255"/>
          <w:numId w:val="0"/>
        </w:num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 二十</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、合同附件</w:t>
      </w:r>
    </w:p>
    <w:p>
      <w:pPr>
        <w:pStyle w:val="17"/>
        <w:numPr>
          <w:ilvl w:val="0"/>
          <w:numId w:val="2"/>
        </w:numPr>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附件一、《廉政合作协议》</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景观绿化工程施工技术要求</w:t>
      </w:r>
      <w:r>
        <w:rPr>
          <w:rFonts w:hint="eastAsia" w:ascii="宋体" w:hAnsi="宋体" w:cs="宋体"/>
          <w:color w:val="auto"/>
          <w:sz w:val="24"/>
          <w:szCs w:val="24"/>
          <w:highlight w:val="none"/>
        </w:rPr>
        <w:t>》</w:t>
      </w:r>
    </w:p>
    <w:p>
      <w:pPr>
        <w:pStyle w:val="17"/>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价格清单</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单独打印后附装订</w:t>
      </w:r>
      <w:r>
        <w:rPr>
          <w:rFonts w:hint="eastAsia" w:ascii="宋体" w:hAnsi="宋体" w:cs="宋体"/>
          <w:color w:val="auto"/>
          <w:sz w:val="24"/>
          <w:szCs w:val="24"/>
          <w:highlight w:val="none"/>
          <w:lang w:eastAsia="zh-CN"/>
        </w:rPr>
        <w:t>）</w:t>
      </w:r>
    </w:p>
    <w:p>
      <w:pPr>
        <w:kinsoku w:val="0"/>
        <w:wordWrap w:val="0"/>
        <w:topLinePunct/>
        <w:autoSpaceDE w:val="0"/>
        <w:spacing w:line="360" w:lineRule="auto"/>
        <w:ind w:firstLine="480" w:firstLineChars="200"/>
        <w:rPr>
          <w:rFonts w:hint="eastAsia" w:ascii="宋体" w:hAnsi="宋体" w:eastAsia="宋体" w:cs="宋体"/>
          <w:bCs/>
          <w:szCs w:val="24"/>
          <w:lang w:eastAsia="zh-CN"/>
        </w:rPr>
      </w:pPr>
      <w:r>
        <w:rPr>
          <w:rFonts w:hint="eastAsia" w:ascii="宋体" w:hAnsi="宋体" w:cs="宋体"/>
          <w:bCs/>
          <w:szCs w:val="24"/>
          <w:lang w:eastAsia="zh-CN"/>
        </w:rPr>
        <w:t>（以下无正文）</w:t>
      </w:r>
    </w:p>
    <w:p>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 xml:space="preserve">甲方：（盖章）                       乙方：（盖章）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法定代表人：                         法定代表人：</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委托代理人：                         委托代理人：</w:t>
      </w:r>
    </w:p>
    <w:p>
      <w:pPr>
        <w:kinsoku w:val="0"/>
        <w:wordWrap w:val="0"/>
        <w:topLinePunct/>
        <w:autoSpaceDE w:val="0"/>
        <w:spacing w:line="360" w:lineRule="auto"/>
        <w:ind w:firstLine="480" w:firstLineChars="200"/>
        <w:rPr>
          <w:rFonts w:hint="eastAsia" w:ascii="宋体" w:hAnsi="宋体" w:cs="宋体"/>
          <w:bCs/>
          <w:szCs w:val="24"/>
        </w:rPr>
      </w:pPr>
      <w:r>
        <w:rPr>
          <w:rFonts w:hint="eastAsia" w:ascii="宋体" w:hAnsi="宋体" w:cs="宋体"/>
          <w:bCs/>
          <w:szCs w:val="24"/>
        </w:rPr>
        <w:t>纳税人识别号：</w:t>
      </w:r>
      <w:r>
        <w:rPr>
          <w:rFonts w:hint="eastAsia" w:ascii="宋体" w:hAnsi="宋体" w:cs="宋体"/>
          <w:bCs/>
          <w:szCs w:val="24"/>
          <w:lang w:val="en-US" w:eastAsia="zh-CN"/>
        </w:rPr>
        <w:t xml:space="preserve">                  </w:t>
      </w:r>
      <w:r>
        <w:rPr>
          <w:rFonts w:hint="eastAsia" w:ascii="宋体" w:hAnsi="宋体" w:cs="宋体"/>
          <w:bCs/>
          <w:szCs w:val="24"/>
        </w:rPr>
        <w:t xml:space="preserve">     纳税人识别号：</w:t>
      </w:r>
    </w:p>
    <w:p>
      <w:pPr>
        <w:kinsoku w:val="0"/>
        <w:wordWrap w:val="0"/>
        <w:topLinePunct/>
        <w:autoSpaceDE w:val="0"/>
        <w:spacing w:line="360" w:lineRule="auto"/>
        <w:ind w:firstLine="480" w:firstLineChars="200"/>
        <w:rPr>
          <w:rFonts w:hint="eastAsia" w:hAnsi="宋体" w:eastAsia="宋体" w:cs="宋体"/>
          <w:b w:val="0"/>
          <w:bCs/>
          <w:kern w:val="2"/>
          <w:position w:val="0"/>
          <w:szCs w:val="24"/>
        </w:rPr>
      </w:pPr>
      <w:r>
        <w:rPr>
          <w:rFonts w:hint="eastAsia" w:ascii="宋体" w:hAnsi="宋体" w:cs="宋体"/>
          <w:bCs/>
          <w:szCs w:val="24"/>
        </w:rPr>
        <w:t xml:space="preserve">开户行：        </w:t>
      </w:r>
      <w:r>
        <w:rPr>
          <w:rFonts w:hint="eastAsia" w:ascii="宋体" w:hAnsi="宋体" w:cs="宋体"/>
          <w:bCs/>
          <w:szCs w:val="24"/>
          <w:lang w:val="en-US" w:eastAsia="zh-CN"/>
        </w:rPr>
        <w:t xml:space="preserve">                     </w:t>
      </w:r>
      <w:r>
        <w:rPr>
          <w:rFonts w:hint="eastAsia" w:ascii="宋体" w:hAnsi="宋体" w:cs="宋体"/>
          <w:bCs/>
          <w:szCs w:val="24"/>
        </w:rPr>
        <w:t>开户行：</w:t>
      </w:r>
      <w:r>
        <w:rPr>
          <w:rFonts w:hint="eastAsia" w:ascii="宋体" w:hAnsi="宋体" w:eastAsia="宋体" w:cs="宋体"/>
          <w:b w:val="0"/>
          <w:bCs/>
          <w:kern w:val="2"/>
          <w:position w:val="0"/>
          <w:szCs w:val="24"/>
        </w:rPr>
        <w:t xml:space="preserve">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账</w:t>
      </w:r>
      <w:r>
        <w:rPr>
          <w:rFonts w:hint="eastAsia" w:ascii="宋体" w:hAnsi="宋体" w:cs="宋体"/>
          <w:bCs/>
          <w:szCs w:val="24"/>
          <w:lang w:val="en-US" w:eastAsia="zh-CN"/>
        </w:rPr>
        <w:t xml:space="preserve">  </w:t>
      </w:r>
      <w:r>
        <w:rPr>
          <w:rFonts w:hint="eastAsia" w:ascii="宋体" w:hAnsi="宋体" w:cs="宋体"/>
          <w:bCs/>
          <w:szCs w:val="24"/>
        </w:rPr>
        <w:t>号：</w:t>
      </w:r>
      <w:r>
        <w:rPr>
          <w:rFonts w:hint="eastAsia" w:ascii="宋体" w:hAnsi="宋体" w:cs="宋体"/>
          <w:bCs/>
          <w:szCs w:val="24"/>
          <w:lang w:val="en-US" w:eastAsia="zh-CN"/>
        </w:rPr>
        <w:t xml:space="preserve">                   </w:t>
      </w:r>
      <w:r>
        <w:rPr>
          <w:rFonts w:hint="eastAsia" w:ascii="宋体" w:hAnsi="宋体" w:cs="宋体"/>
          <w:bCs/>
          <w:szCs w:val="24"/>
        </w:rPr>
        <w:t xml:space="preserve">          账</w:t>
      </w:r>
      <w:r>
        <w:rPr>
          <w:rFonts w:hint="eastAsia" w:ascii="宋体" w:hAnsi="宋体" w:cs="宋体"/>
          <w:bCs/>
          <w:szCs w:val="24"/>
          <w:lang w:val="en-US" w:eastAsia="zh-CN"/>
        </w:rPr>
        <w:t xml:space="preserve">  </w:t>
      </w:r>
      <w:r>
        <w:rPr>
          <w:rFonts w:hint="eastAsia" w:ascii="宋体" w:hAnsi="宋体" w:cs="宋体"/>
          <w:bCs/>
          <w:szCs w:val="24"/>
        </w:rPr>
        <w:t>号：</w:t>
      </w:r>
    </w:p>
    <w:p>
      <w:pPr>
        <w:pStyle w:val="17"/>
        <w:rPr>
          <w:rFonts w:hint="eastAsia" w:ascii="宋体" w:hAnsi="宋体" w:cs="宋体"/>
          <w:szCs w:val="24"/>
        </w:rPr>
      </w:pPr>
      <w:r>
        <w:rPr>
          <w:rFonts w:hint="eastAsia"/>
        </w:rPr>
        <w:t xml:space="preserve">     </w:t>
      </w:r>
      <w:r>
        <w:rPr>
          <w:rFonts w:hint="eastAsia" w:ascii="宋体" w:hAnsi="宋体" w:cs="宋体"/>
          <w:bCs/>
          <w:kern w:val="2"/>
          <w:sz w:val="24"/>
          <w:szCs w:val="24"/>
        </w:rPr>
        <w:t>签订日期：</w:t>
      </w:r>
      <w:r>
        <w:rPr>
          <w:rFonts w:hint="eastAsia" w:ascii="宋体" w:hAnsi="宋体" w:cs="宋体"/>
          <w:bCs/>
          <w:kern w:val="2"/>
          <w:sz w:val="24"/>
          <w:szCs w:val="24"/>
          <w:u w:val="single"/>
          <w:lang w:val="en-US" w:eastAsia="zh-CN"/>
        </w:rPr>
        <w:t>2024</w:t>
      </w:r>
      <w:r>
        <w:rPr>
          <w:rFonts w:hint="eastAsia" w:ascii="宋体" w:hAnsi="宋体" w:cs="宋体"/>
          <w:bCs/>
          <w:kern w:val="2"/>
          <w:sz w:val="24"/>
          <w:szCs w:val="24"/>
        </w:rPr>
        <w:t xml:space="preserve">年 </w:t>
      </w:r>
      <w:r>
        <w:rPr>
          <w:rFonts w:hint="eastAsia" w:ascii="宋体" w:hAnsi="宋体" w:cs="宋体"/>
          <w:bCs/>
          <w:kern w:val="2"/>
          <w:sz w:val="24"/>
          <w:szCs w:val="24"/>
          <w:u w:val="single"/>
          <w:lang w:val="en-US" w:eastAsia="zh-CN"/>
        </w:rPr>
        <w:t xml:space="preserve">   </w:t>
      </w:r>
      <w:r>
        <w:rPr>
          <w:rFonts w:hint="eastAsia" w:ascii="宋体" w:hAnsi="宋体" w:cs="宋体"/>
          <w:bCs/>
          <w:kern w:val="2"/>
          <w:sz w:val="24"/>
          <w:szCs w:val="24"/>
        </w:rPr>
        <w:t>月</w:t>
      </w:r>
      <w:r>
        <w:rPr>
          <w:rFonts w:hint="eastAsia" w:ascii="宋体" w:hAnsi="宋体" w:cs="宋体"/>
          <w:bCs/>
          <w:kern w:val="2"/>
          <w:sz w:val="24"/>
          <w:szCs w:val="24"/>
          <w:u w:val="single"/>
        </w:rPr>
        <w:t xml:space="preserve"> </w:t>
      </w:r>
      <w:r>
        <w:rPr>
          <w:rFonts w:hint="eastAsia" w:ascii="宋体" w:hAnsi="宋体" w:cs="宋体"/>
          <w:bCs/>
          <w:kern w:val="2"/>
          <w:sz w:val="24"/>
          <w:szCs w:val="24"/>
          <w:u w:val="single"/>
          <w:lang w:val="en-US" w:eastAsia="zh-CN"/>
        </w:rPr>
        <w:t xml:space="preserve">  </w:t>
      </w:r>
      <w:r>
        <w:rPr>
          <w:rFonts w:hint="eastAsia" w:ascii="宋体" w:hAnsi="宋体" w:cs="宋体"/>
          <w:bCs/>
          <w:kern w:val="2"/>
          <w:sz w:val="24"/>
          <w:szCs w:val="24"/>
        </w:rPr>
        <w:t xml:space="preserve">日        </w:t>
      </w:r>
      <w:r>
        <w:rPr>
          <w:rFonts w:hint="eastAsia" w:ascii="宋体" w:hAnsi="宋体" w:cs="宋体"/>
          <w:bCs/>
          <w:kern w:val="2"/>
          <w:sz w:val="24"/>
          <w:szCs w:val="24"/>
          <w:lang w:val="en-US" w:eastAsia="zh-CN"/>
        </w:rPr>
        <w:t xml:space="preserve"> </w:t>
      </w:r>
      <w:r>
        <w:rPr>
          <w:rFonts w:hint="eastAsia" w:ascii="宋体" w:hAnsi="宋体" w:cs="宋体"/>
          <w:bCs/>
          <w:kern w:val="2"/>
          <w:sz w:val="24"/>
          <w:szCs w:val="24"/>
        </w:rPr>
        <w:t>签订日期：</w:t>
      </w:r>
      <w:r>
        <w:rPr>
          <w:rFonts w:ascii="宋体" w:hAnsi="宋体" w:cs="宋体"/>
          <w:bCs/>
          <w:kern w:val="2"/>
          <w:sz w:val="24"/>
          <w:szCs w:val="24"/>
          <w:u w:val="single"/>
        </w:rPr>
        <w:t>202</w:t>
      </w:r>
      <w:r>
        <w:rPr>
          <w:rFonts w:hint="eastAsia" w:ascii="宋体" w:hAnsi="宋体" w:cs="宋体"/>
          <w:bCs/>
          <w:kern w:val="2"/>
          <w:sz w:val="24"/>
          <w:szCs w:val="24"/>
          <w:u w:val="single"/>
          <w:lang w:val="en-US" w:eastAsia="zh-CN"/>
        </w:rPr>
        <w:t>4</w:t>
      </w:r>
      <w:r>
        <w:rPr>
          <w:rFonts w:hint="eastAsia" w:ascii="宋体" w:hAnsi="宋体" w:cs="宋体"/>
          <w:bCs/>
          <w:kern w:val="2"/>
          <w:sz w:val="24"/>
          <w:szCs w:val="24"/>
        </w:rPr>
        <w:t xml:space="preserve">年 </w:t>
      </w:r>
      <w:r>
        <w:rPr>
          <w:rFonts w:hint="eastAsia" w:ascii="宋体" w:hAnsi="宋体" w:cs="宋体"/>
          <w:bCs/>
          <w:kern w:val="2"/>
          <w:sz w:val="24"/>
          <w:szCs w:val="24"/>
          <w:u w:val="single"/>
          <w:lang w:val="en-US" w:eastAsia="zh-CN"/>
        </w:rPr>
        <w:t xml:space="preserve">   </w:t>
      </w:r>
      <w:r>
        <w:rPr>
          <w:rFonts w:hint="eastAsia" w:ascii="宋体" w:hAnsi="宋体" w:cs="宋体"/>
          <w:bCs/>
          <w:kern w:val="2"/>
          <w:sz w:val="24"/>
          <w:szCs w:val="24"/>
        </w:rPr>
        <w:t>月</w:t>
      </w:r>
      <w:r>
        <w:rPr>
          <w:rFonts w:hint="eastAsia" w:ascii="宋体" w:hAnsi="宋体" w:cs="宋体"/>
          <w:bCs/>
          <w:kern w:val="2"/>
          <w:sz w:val="24"/>
          <w:szCs w:val="24"/>
          <w:u w:val="single"/>
        </w:rPr>
        <w:t xml:space="preserve"> </w:t>
      </w:r>
      <w:r>
        <w:rPr>
          <w:rFonts w:hint="eastAsia" w:ascii="宋体" w:hAnsi="宋体" w:cs="宋体"/>
          <w:bCs/>
          <w:kern w:val="2"/>
          <w:sz w:val="24"/>
          <w:szCs w:val="24"/>
          <w:u w:val="single"/>
          <w:lang w:val="en-US" w:eastAsia="zh-CN"/>
        </w:rPr>
        <w:t xml:space="preserve"> </w:t>
      </w:r>
      <w:r>
        <w:rPr>
          <w:rFonts w:hint="eastAsia" w:ascii="宋体" w:hAnsi="宋体" w:cs="宋体"/>
          <w:bCs/>
          <w:kern w:val="2"/>
          <w:sz w:val="24"/>
          <w:szCs w:val="24"/>
        </w:rPr>
        <w:t xml:space="preserve">日 </w:t>
      </w: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ascii="宋体" w:hAnsi="宋体" w:cs="宋体"/>
          <w:b/>
          <w:color w:val="auto"/>
          <w:szCs w:val="24"/>
          <w:highlight w:val="none"/>
        </w:rPr>
      </w:pPr>
      <w:r>
        <w:rPr>
          <w:rFonts w:hint="eastAsia" w:ascii="宋体" w:hAnsi="宋体" w:cs="宋体"/>
          <w:b/>
          <w:color w:val="auto"/>
          <w:szCs w:val="24"/>
          <w:highlight w:val="none"/>
        </w:rPr>
        <w:t>附件一、廉政合作协议</w:t>
      </w:r>
    </w:p>
    <w:p>
      <w:pPr>
        <w:spacing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pPr>
        <w:spacing w:line="360" w:lineRule="auto"/>
        <w:rPr>
          <w:rFonts w:ascii="宋体" w:hAnsi="宋体"/>
          <w:b/>
          <w:color w:val="auto"/>
          <w:szCs w:val="24"/>
          <w:highlight w:val="none"/>
        </w:rPr>
      </w:pPr>
      <w:r>
        <w:rPr>
          <w:rFonts w:hint="eastAsia" w:ascii="宋体" w:hAnsi="宋体"/>
          <w:b/>
          <w:color w:val="auto"/>
          <w:szCs w:val="24"/>
          <w:highlight w:val="none"/>
        </w:rPr>
        <w:t>甲方：洛阳浩德鑫置地有限公司</w:t>
      </w:r>
    </w:p>
    <w:p>
      <w:pPr>
        <w:spacing w:line="360" w:lineRule="auto"/>
        <w:rPr>
          <w:rFonts w:ascii="宋体" w:hAnsi="宋体"/>
          <w:b/>
          <w:color w:val="auto"/>
          <w:szCs w:val="24"/>
          <w:highlight w:val="none"/>
        </w:rPr>
      </w:pPr>
      <w:r>
        <w:rPr>
          <w:rFonts w:hint="eastAsia" w:ascii="宋体" w:hAnsi="宋体"/>
          <w:b/>
          <w:color w:val="auto"/>
          <w:szCs w:val="24"/>
          <w:highlight w:val="none"/>
        </w:rPr>
        <w:t xml:space="preserve">乙方：河南慈尚建设工程有限公司 </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一．甲方责任</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1．甲方有责任向乙方介绍本单位有关廉政管理的各项制度和规定。</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2．甲方有责任对本单位项目管理人员进行廉政教育。</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二．乙方责任</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2．乙方不得宴请甲方人员，不得以任何形式赠送实物、现金或礼券。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4．乙方有责任接受甲方对乙方在项目建设期间廉政管理执行情况的监督。</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768832"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pic:cNvPicPr>
                  </pic:nvPicPr>
                  <pic:blipFill>
                    <a:blip r:embed="rId10"/>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1.推诿扯皮、有责不负、处事消极、渎职失职、弄虚作假等行为。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3.贪污、受贿、盗窃、欺上瞒下等违法乱纪行为。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4.出卖、泄露公司商业机密等危害公司行为。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5.重大经济活动未按公司制度、流程执行的违规违纪行为。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7.故意涂改公司文件或以公司名义谋私利，损害公司荣誉和利益的行为。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8.私自侵占、挪用公司财物，损坏公司重要设备或资产的行为。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highlight w:val="none"/>
        </w:rPr>
      </w:pPr>
      <w:r>
        <w:rPr>
          <w:rFonts w:hint="eastAsia" w:ascii="宋体" w:hAnsi="宋体" w:cs="宋体"/>
          <w:color w:val="auto"/>
          <w:szCs w:val="28"/>
          <w:highlight w:val="none"/>
        </w:rPr>
        <w:t>11.其他违反法律或者甲方公司相关制度的行为。</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（以下无正文）</w:t>
      </w:r>
    </w:p>
    <w:p>
      <w:pPr>
        <w:autoSpaceDN w:val="0"/>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甲方（盖章）：                        乙方（盖章）：</w:t>
      </w:r>
    </w:p>
    <w:p>
      <w:pPr>
        <w:autoSpaceDN w:val="0"/>
        <w:spacing w:line="360" w:lineRule="auto"/>
        <w:ind w:firstLine="480" w:firstLineChars="200"/>
        <w:rPr>
          <w:rFonts w:ascii="宋体" w:hAnsi="宋体"/>
          <w:color w:val="auto"/>
          <w:szCs w:val="32"/>
          <w:highlight w:val="none"/>
        </w:rPr>
      </w:pPr>
      <w:r>
        <w:rPr>
          <w:rFonts w:hint="eastAsia" w:ascii="宋体" w:hAnsi="宋体"/>
          <w:color w:val="auto"/>
          <w:szCs w:val="24"/>
          <w:highlight w:val="none"/>
          <w:lang w:eastAsia="zh-CN"/>
        </w:rPr>
        <w:t>签订日期</w:t>
      </w:r>
      <w:r>
        <w:rPr>
          <w:rFonts w:hint="eastAsia" w:ascii="宋体" w:hAnsi="宋体"/>
          <w:color w:val="auto"/>
          <w:szCs w:val="24"/>
          <w:highlight w:val="none"/>
        </w:rPr>
        <w:t>：</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年</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月</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日</w:t>
      </w:r>
      <w:r>
        <w:rPr>
          <w:rFonts w:hint="eastAsia" w:ascii="宋体" w:hAnsi="宋体"/>
          <w:color w:val="auto"/>
          <w:szCs w:val="24"/>
          <w:highlight w:val="none"/>
        </w:rPr>
        <w:t xml:space="preserve">            </w:t>
      </w:r>
      <w:r>
        <w:rPr>
          <w:rFonts w:hint="eastAsia" w:ascii="宋体" w:hAnsi="宋体"/>
          <w:color w:val="auto"/>
          <w:szCs w:val="24"/>
          <w:highlight w:val="none"/>
          <w:lang w:eastAsia="zh-CN"/>
        </w:rPr>
        <w:t>签订日期</w:t>
      </w:r>
      <w:r>
        <w:rPr>
          <w:rFonts w:hint="eastAsia" w:ascii="宋体" w:hAnsi="宋体"/>
          <w:color w:val="auto"/>
          <w:szCs w:val="24"/>
          <w:highlight w:val="none"/>
        </w:rPr>
        <w:t>：</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年</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月</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日</w:t>
      </w:r>
    </w:p>
    <w:p>
      <w:pPr>
        <w:pStyle w:val="2"/>
        <w:rPr>
          <w:rFonts w:hint="eastAsia" w:hAnsi="宋体" w:cs="宋体"/>
          <w:bCs/>
          <w:color w:val="auto"/>
          <w:szCs w:val="24"/>
          <w:highlight w:val="none"/>
        </w:rPr>
      </w:pPr>
    </w:p>
    <w:p>
      <w:pPr>
        <w:pStyle w:val="2"/>
        <w:rPr>
          <w:rFonts w:hint="eastAsia" w:hAnsi="宋体" w:cs="宋体"/>
          <w:bCs/>
          <w:color w:val="auto"/>
          <w:szCs w:val="24"/>
          <w:highlight w:val="none"/>
        </w:rPr>
      </w:pPr>
    </w:p>
    <w:p>
      <w:pPr>
        <w:pStyle w:val="2"/>
        <w:rPr>
          <w:rFonts w:hint="eastAsia" w:hAnsi="宋体" w:cs="宋体"/>
          <w:bCs/>
          <w:color w:val="auto"/>
          <w:szCs w:val="24"/>
          <w:highlight w:val="none"/>
        </w:rPr>
      </w:pPr>
    </w:p>
    <w:p>
      <w:pPr>
        <w:pStyle w:val="2"/>
        <w:rPr>
          <w:rFonts w:hint="eastAsia" w:hAnsi="宋体" w:cs="宋体"/>
          <w:bCs/>
          <w:color w:val="auto"/>
          <w:szCs w:val="24"/>
          <w:highlight w:val="none"/>
        </w:rPr>
      </w:pPr>
    </w:p>
    <w:p>
      <w:pPr>
        <w:pStyle w:val="2"/>
        <w:rPr>
          <w:rFonts w:hint="eastAsia" w:hAnsi="宋体" w:cs="宋体"/>
          <w:bCs/>
          <w:color w:val="auto"/>
          <w:szCs w:val="24"/>
          <w:highlight w:val="none"/>
        </w:rPr>
      </w:pPr>
      <w:r>
        <w:rPr>
          <w:rFonts w:hint="eastAsia" w:hAnsi="宋体" w:cs="宋体"/>
          <w:bCs/>
          <w:color w:val="auto"/>
          <w:szCs w:val="24"/>
          <w:highlight w:val="none"/>
        </w:rPr>
        <w:t>附件二、《景观绿化工程施工技术要求》</w:t>
      </w:r>
    </w:p>
    <w:p>
      <w:pPr>
        <w:tabs>
          <w:tab w:val="left" w:pos="0"/>
        </w:tabs>
        <w:ind w:left="22" w:hanging="22" w:hangingChars="7"/>
        <w:jc w:val="center"/>
        <w:rPr>
          <w:rFonts w:ascii="宋体" w:hAnsi="宋体" w:eastAsia="宋体" w:cs="宋体"/>
          <w:b/>
          <w:bCs/>
          <w:color w:val="333300"/>
          <w:sz w:val="32"/>
          <w:szCs w:val="32"/>
        </w:rPr>
      </w:pPr>
      <w:r>
        <w:rPr>
          <w:rFonts w:hint="eastAsia" w:ascii="宋体" w:hAnsi="宋体" w:eastAsia="宋体" w:cs="宋体"/>
          <w:b/>
          <w:bCs/>
          <w:color w:val="000000"/>
          <w:kern w:val="0"/>
          <w:sz w:val="32"/>
          <w:szCs w:val="32"/>
        </w:rPr>
        <w:t>景观绿化</w:t>
      </w:r>
      <w:r>
        <w:rPr>
          <w:rFonts w:hint="eastAsia" w:ascii="宋体" w:hAnsi="宋体" w:eastAsia="宋体" w:cs="宋体"/>
          <w:b/>
          <w:bCs/>
          <w:color w:val="333300"/>
          <w:sz w:val="32"/>
          <w:szCs w:val="32"/>
        </w:rPr>
        <w:t>工程施工技术要求</w:t>
      </w:r>
    </w:p>
    <w:p>
      <w:pPr>
        <w:tabs>
          <w:tab w:val="left" w:pos="0"/>
        </w:tabs>
        <w:ind w:left="17" w:hanging="17" w:hangingChars="7"/>
        <w:jc w:val="left"/>
        <w:rPr>
          <w:rFonts w:ascii="宋体" w:hAnsi="宋体" w:eastAsia="宋体" w:cs="宋体"/>
          <w:b/>
          <w:color w:val="000000"/>
          <w:sz w:val="24"/>
        </w:rPr>
      </w:pPr>
    </w:p>
    <w:p>
      <w:pPr>
        <w:tabs>
          <w:tab w:val="left" w:pos="0"/>
        </w:tabs>
        <w:ind w:left="17" w:hanging="17" w:hangingChars="7"/>
        <w:jc w:val="center"/>
        <w:rPr>
          <w:rFonts w:ascii="宋体" w:hAnsi="宋体" w:eastAsia="宋体" w:cs="宋体"/>
          <w:b/>
          <w:color w:val="000000"/>
          <w:sz w:val="24"/>
        </w:rPr>
      </w:pPr>
      <w:r>
        <w:rPr>
          <w:rFonts w:hint="eastAsia" w:ascii="宋体" w:hAnsi="宋体" w:eastAsia="宋体" w:cs="宋体"/>
          <w:b/>
          <w:color w:val="000000"/>
          <w:sz w:val="24"/>
        </w:rPr>
        <w:t>土建、安装技术标准、施工要求</w:t>
      </w:r>
    </w:p>
    <w:p>
      <w:pPr>
        <w:tabs>
          <w:tab w:val="left" w:pos="0"/>
        </w:tabs>
        <w:spacing w:line="360" w:lineRule="auto"/>
        <w:jc w:val="left"/>
        <w:rPr>
          <w:rFonts w:ascii="宋体" w:hAnsi="宋体" w:eastAsia="宋体" w:cs="宋体"/>
          <w:sz w:val="24"/>
        </w:rPr>
      </w:pPr>
    </w:p>
    <w:p>
      <w:pPr>
        <w:numPr>
          <w:ilvl w:val="0"/>
          <w:numId w:val="3"/>
        </w:numPr>
        <w:tabs>
          <w:tab w:val="left" w:pos="0"/>
          <w:tab w:val="clear" w:pos="420"/>
        </w:tabs>
        <w:spacing w:line="360" w:lineRule="auto"/>
        <w:ind w:left="17" w:hanging="17" w:hangingChars="7"/>
        <w:jc w:val="left"/>
        <w:rPr>
          <w:rFonts w:ascii="宋体" w:hAnsi="宋体" w:eastAsia="宋体" w:cs="宋体"/>
          <w:b/>
          <w:color w:val="000000"/>
          <w:sz w:val="24"/>
        </w:rPr>
      </w:pPr>
      <w:r>
        <w:rPr>
          <w:rFonts w:hint="eastAsia" w:ascii="宋体" w:hAnsi="宋体" w:eastAsia="宋体" w:cs="宋体"/>
          <w:b/>
          <w:color w:val="000000"/>
          <w:sz w:val="24"/>
        </w:rPr>
        <w:t>硬质景观、水电施工技术要求</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一、施工前准备</w:t>
      </w:r>
    </w:p>
    <w:p>
      <w:pPr>
        <w:numPr>
          <w:ilvl w:val="0"/>
          <w:numId w:val="4"/>
        </w:numPr>
        <w:tabs>
          <w:tab w:val="left" w:pos="0"/>
          <w:tab w:val="clear" w:pos="36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强调项目：</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1、定标后，中标单位需在中标后一周内完成图纸深化工作，图纸深化工作应建立在详细了解现场情况的基础上，主要深化内容包括：</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1.1 根据现场情况，原图纸是否有需调整的地方；</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1.2 图纸中各类地面铺装、景墙铺贴等的排版图；</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1.3 各交接部位，如台阶、易沉降部位的结构加固处理方式；</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1.4 核对道路、广场、草坪等全场各处的排水设置是否合理，包括雨水口、坡度设计、排水沟截水沟的设计是否能满足需要等，完善相关的详细设计，并在施工过程中考虑此类问题。</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1.5 在后页“施工过程</w:t>
      </w:r>
      <w:r>
        <w:rPr>
          <w:rFonts w:hint="eastAsia" w:ascii="宋体" w:hAnsi="宋体" w:cs="宋体"/>
          <w:bCs/>
          <w:sz w:val="24"/>
          <w:lang w:eastAsia="zh-CN"/>
        </w:rPr>
        <w:t>－</w:t>
      </w:r>
      <w:r>
        <w:rPr>
          <w:rFonts w:hint="eastAsia" w:ascii="宋体" w:hAnsi="宋体" w:eastAsia="宋体" w:cs="宋体"/>
          <w:bCs/>
          <w:sz w:val="24"/>
        </w:rPr>
        <w:t>强调项目”中涉及到各项内容的深化。</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B</w:t>
      </w:r>
      <w:r>
        <w:rPr>
          <w:rFonts w:hint="eastAsia" w:ascii="宋体" w:hAnsi="宋体" w:cs="宋体"/>
          <w:b/>
          <w:bCs/>
          <w:sz w:val="24"/>
          <w:lang w:eastAsia="zh-CN"/>
        </w:rPr>
        <w:t>.</w:t>
      </w:r>
      <w:r>
        <w:rPr>
          <w:rFonts w:hint="eastAsia" w:ascii="宋体" w:hAnsi="宋体" w:eastAsia="宋体" w:cs="宋体"/>
          <w:b/>
          <w:bCs/>
          <w:sz w:val="24"/>
        </w:rPr>
        <w:t>一般项目：</w:t>
      </w:r>
    </w:p>
    <w:p>
      <w:pPr>
        <w:numPr>
          <w:ilvl w:val="0"/>
          <w:numId w:val="5"/>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工程施工前必须做好各项施工的准备工作，以确保工程顺利进行。准备工作内容包括：掌握资料、熟悉设计、勘查现场、制定方案、编制预算、材料供应和现场准备。</w:t>
      </w:r>
    </w:p>
    <w:p>
      <w:pPr>
        <w:numPr>
          <w:ilvl w:val="0"/>
          <w:numId w:val="5"/>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开工前应了解掌握工程的有关资料，如用地手续、上级批示、工程要求等。</w:t>
      </w:r>
    </w:p>
    <w:p>
      <w:pPr>
        <w:numPr>
          <w:ilvl w:val="0"/>
          <w:numId w:val="5"/>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前必须熟悉设计的指导思想、设计意图、图纸、质量、效果的要求，并由设计人员向施工单位进行设计交底。技术交底前，施工单位应在施工现场对照设计图进行核对，如有不符之处，施工单位应在技术交底会时提出，甲方作相应的处理。</w:t>
      </w:r>
    </w:p>
    <w:p>
      <w:pPr>
        <w:numPr>
          <w:ilvl w:val="0"/>
          <w:numId w:val="5"/>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现场勘查：施工人员了解设计意图及组织有关人员到现场勘查，一般包括：现场周围环境、施工条件、电源、水源、土源、交通道路、堆料场地、生活暂设的位置，以及市政、电讯应配合的部门和定点放线的依据。</w:t>
      </w:r>
    </w:p>
    <w:p>
      <w:pPr>
        <w:numPr>
          <w:ilvl w:val="0"/>
          <w:numId w:val="5"/>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工程开工前应制定施工方案（施工组织设计）；</w:t>
      </w:r>
    </w:p>
    <w:p>
      <w:pPr>
        <w:numPr>
          <w:ilvl w:val="0"/>
          <w:numId w:val="5"/>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重点材料的准备：应事先了解来源、材料质量、价格、可供应情况；</w:t>
      </w:r>
    </w:p>
    <w:p>
      <w:pPr>
        <w:numPr>
          <w:ilvl w:val="0"/>
          <w:numId w:val="5"/>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关于劳动力、机械、运输力应事先由专人负责联系安排好。</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二、施工材料采购、大面积施工及进场要求</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A. 强调项目：</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1、施工样板先行机制：</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1.1 材料进场后需经甲方设计工程师确认后方可使用，各类地面铺装、景墙铺贴、绿植（后面会有专项说明）、亭廊在进行大面积施工前，必须先做少量标准段，材料、做法均需经甲方设计工程师确认后方可进行大面积施工，否则若造成返工、大面材料不满足要求需重新定制等各类损失由施工单位负责；</w:t>
      </w:r>
    </w:p>
    <w:p>
      <w:pPr>
        <w:tabs>
          <w:tab w:val="left" w:pos="0"/>
        </w:tabs>
        <w:spacing w:line="360" w:lineRule="auto"/>
        <w:ind w:left="17" w:hanging="16" w:hangingChars="7"/>
        <w:jc w:val="left"/>
        <w:outlineLvl w:val="0"/>
        <w:rPr>
          <w:rFonts w:hint="eastAsia" w:ascii="宋体" w:hAnsi="宋体" w:eastAsia="宋体" w:cs="宋体"/>
          <w:bCs/>
          <w:sz w:val="24"/>
        </w:rPr>
      </w:pPr>
      <w:r>
        <w:rPr>
          <w:rFonts w:hint="eastAsia" w:ascii="宋体" w:hAnsi="宋体" w:eastAsia="宋体" w:cs="宋体"/>
          <w:bCs/>
          <w:sz w:val="24"/>
        </w:rPr>
        <w:t>1.2 分步验收机制：每步工序完工后须填写“园林景观分项工程验收单”（见下页），方可进行下一步工作；</w:t>
      </w:r>
    </w:p>
    <w:p>
      <w:pPr>
        <w:tabs>
          <w:tab w:val="left" w:pos="0"/>
        </w:tabs>
        <w:ind w:left="17" w:hanging="17" w:hangingChars="7"/>
        <w:jc w:val="left"/>
        <w:rPr>
          <w:rFonts w:ascii="宋体" w:hAnsi="宋体" w:eastAsia="宋体" w:cs="宋体"/>
          <w:b/>
          <w:bCs/>
          <w:sz w:val="24"/>
        </w:rPr>
      </w:pPr>
      <w:r>
        <w:rPr>
          <w:rFonts w:hint="eastAsia" w:ascii="宋体" w:hAnsi="宋体" w:eastAsia="宋体" w:cs="宋体"/>
          <w:b/>
          <w:bCs/>
          <w:sz w:val="24"/>
        </w:rPr>
        <w:t>硬质施工监控程序</w: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22752" behindDoc="0" locked="0" layoutInCell="1" allowOverlap="1">
                <wp:simplePos x="0" y="0"/>
                <wp:positionH relativeFrom="column">
                  <wp:posOffset>4457700</wp:posOffset>
                </wp:positionH>
                <wp:positionV relativeFrom="paragraph">
                  <wp:posOffset>182880</wp:posOffset>
                </wp:positionV>
                <wp:extent cx="914400" cy="1005840"/>
                <wp:effectExtent l="4445" t="4445" r="14605" b="18415"/>
                <wp:wrapNone/>
                <wp:docPr id="110" name="文本框 110"/>
                <wp:cNvGraphicFramePr/>
                <a:graphic xmlns:a="http://schemas.openxmlformats.org/drawingml/2006/main">
                  <a:graphicData uri="http://schemas.microsoft.com/office/word/2010/wordprocessingShape">
                    <wps:wsp>
                      <wps:cNvSpPr txBox="1"/>
                      <wps:spPr>
                        <a:xfrm>
                          <a:off x="0" y="0"/>
                          <a:ext cx="914400" cy="10058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土壤细平，碾压夯实，</w:t>
                            </w:r>
                          </w:p>
                          <w:p>
                            <w:r>
                              <w:rPr>
                                <w:rFonts w:hint="eastAsia"/>
                              </w:rPr>
                              <w:t>管线预埋（若有）</w:t>
                            </w:r>
                          </w:p>
                          <w:p/>
                        </w:txbxContent>
                      </wps:txbx>
                      <wps:bodyPr upright="1"/>
                    </wps:wsp>
                  </a:graphicData>
                </a:graphic>
              </wp:anchor>
            </w:drawing>
          </mc:Choice>
          <mc:Fallback>
            <w:pict>
              <v:shape id="_x0000_s1026" o:spid="_x0000_s1026" o:spt="202" type="#_x0000_t202" style="position:absolute;left:0pt;margin-left:351pt;margin-top:14.4pt;height:79.2pt;width:72pt;z-index:251722752;mso-width-relative:page;mso-height-relative:page;" fillcolor="#FFFFFF" filled="t" stroked="t" coordsize="21600,21600" o:gfxdata="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ELHO2AAAAAoBAAAPAAAAAAAAAAEAIAAA&#10;ACIAAABkcnMvZG93bnJldi54bWxQSwECFAAUAAAACACHTuJAZsgG9QwCAAA6BAAADgAAAAAAAAAB&#10;ACAAAAAnAQAAZHJzL2Uyb0RvYy54bWxQSwUGAAAAAAYABgBZAQAApQUAAAAA&#10;">
                <v:fill on="t" focussize="0,0"/>
                <v:stroke color="#000000" joinstyle="miter"/>
                <v:imagedata o:title=""/>
                <o:lock v:ext="edit" aspectratio="f"/>
                <v:textbox>
                  <w:txbxContent>
                    <w:p>
                      <w:r>
                        <w:rPr>
                          <w:rFonts w:hint="eastAsia"/>
                        </w:rPr>
                        <w:t>土壤细平，碾压夯实，</w:t>
                      </w:r>
                    </w:p>
                    <w:p>
                      <w:r>
                        <w:rPr>
                          <w:rFonts w:hint="eastAsia"/>
                        </w:rPr>
                        <w:t>管线预埋（若有）</w:t>
                      </w:r>
                    </w:p>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43232" behindDoc="0" locked="0" layoutInCell="1" allowOverlap="1">
                <wp:simplePos x="0" y="0"/>
                <wp:positionH relativeFrom="column">
                  <wp:posOffset>3200400</wp:posOffset>
                </wp:positionH>
                <wp:positionV relativeFrom="paragraph">
                  <wp:posOffset>22860</wp:posOffset>
                </wp:positionV>
                <wp:extent cx="952500" cy="54864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952500" cy="548640"/>
                        </a:xfrm>
                        <a:prstGeom prst="rect">
                          <a:avLst/>
                        </a:prstGeom>
                        <a:noFill/>
                        <a:ln>
                          <a:noFill/>
                        </a:ln>
                      </wps:spPr>
                      <wps:txbx>
                        <w:txbxContent>
                          <w:p>
                            <w:pPr>
                              <w:pStyle w:val="17"/>
                              <w:rPr>
                                <w:sz w:val="18"/>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252pt;margin-top:1.8pt;height:43.2pt;width:75pt;z-index:251743232;mso-width-relative:page;mso-height-relative:page;" filled="f" stroked="f" coordsize="21600,21600" o:gfxdata="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HyBVNQAAAAI&#10;AQAADwAAAAAAAAABACAAAAAiAAAAZHJzL2Rvd25yZXYueG1sUEsBAhQAFAAAAAgAh07iQIp1LUiu&#10;AQAATwMAAA4AAAAAAAAAAQAgAAAAIwEAAGRycy9lMm9Eb2MueG1sUEsFBgAAAAAGAAYAWQEAAEMF&#10;AAAAAA==&#10;">
                <v:fill on="f" focussize="0,0"/>
                <v:stroke on="f"/>
                <v:imagedata o:title=""/>
                <o:lock v:ext="edit" aspectratio="f"/>
                <v:textbox>
                  <w:txbxContent>
                    <w:p>
                      <w:pPr>
                        <w:pStyle w:val="17"/>
                        <w:rPr>
                          <w:sz w:val="18"/>
                          <w:szCs w:val="18"/>
                        </w:rPr>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32992" behindDoc="0" locked="0" layoutInCell="1" allowOverlap="1">
                <wp:simplePos x="0" y="0"/>
                <wp:positionH relativeFrom="column">
                  <wp:posOffset>5372100</wp:posOffset>
                </wp:positionH>
                <wp:positionV relativeFrom="paragraph">
                  <wp:posOffset>792480</wp:posOffset>
                </wp:positionV>
                <wp:extent cx="635" cy="792480"/>
                <wp:effectExtent l="37465" t="0" r="38100" b="7620"/>
                <wp:wrapNone/>
                <wp:docPr id="84" name="直接连接符 84"/>
                <wp:cNvGraphicFramePr/>
                <a:graphic xmlns:a="http://schemas.openxmlformats.org/drawingml/2006/main">
                  <a:graphicData uri="http://schemas.microsoft.com/office/word/2010/wordprocessingShape">
                    <wps:wsp>
                      <wps:cNvCnPr/>
                      <wps:spPr>
                        <a:xfrm>
                          <a:off x="0" y="0"/>
                          <a:ext cx="635" cy="7924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23pt;margin-top:62.4pt;height:62.4pt;width:0.05pt;z-index:251732992;mso-width-relative:page;mso-height-relative:page;" filled="f" stroked="t" coordsize="21600,21600" o:gfxdata="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4KS29oAAAALAQAADwAAAAAAAAABACAAAAAiAAAA&#10;ZHJzL2Rvd25yZXYueG1sUEsBAhQAFAAAAAgAh07iQOTYe80FAgAA+QMAAA4AAAAAAAAAAQAgAAAA&#10;KQEAAGRycy9lMm9Eb2MueG1sUEsFBgAAAAAGAAYAWQEAAKAFA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30944" behindDoc="0" locked="0" layoutInCell="1" allowOverlap="1">
                <wp:simplePos x="0" y="0"/>
                <wp:positionH relativeFrom="column">
                  <wp:posOffset>1600200</wp:posOffset>
                </wp:positionH>
                <wp:positionV relativeFrom="paragraph">
                  <wp:posOffset>99060</wp:posOffset>
                </wp:positionV>
                <wp:extent cx="800100" cy="4953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w="9525">
                          <a:noFill/>
                        </a:ln>
                        <a:effectLst/>
                      </wps:spPr>
                      <wps:txbx>
                        <w:txbxContent>
                          <w:p>
                            <w:pPr>
                              <w:pStyle w:val="17"/>
                              <w:rPr>
                                <w:sz w:val="18"/>
                                <w:szCs w:val="18"/>
                              </w:rPr>
                            </w:pPr>
                            <w:r>
                              <w:rPr>
                                <w:rFonts w:hint="eastAsia"/>
                                <w:sz w:val="18"/>
                                <w:szCs w:val="18"/>
                              </w:rPr>
                              <w:t>清理建渣堆积物等</w:t>
                            </w:r>
                          </w:p>
                        </w:txbxContent>
                      </wps:txbx>
                      <wps:bodyPr upright="1"/>
                    </wps:wsp>
                  </a:graphicData>
                </a:graphic>
              </wp:anchor>
            </w:drawing>
          </mc:Choice>
          <mc:Fallback>
            <w:pict>
              <v:shape id="_x0000_s1026" o:spid="_x0000_s1026" o:spt="202" type="#_x0000_t202" style="position:absolute;left:0pt;margin-left:126pt;margin-top:7.8pt;height:39pt;width:63pt;z-index:251730944;mso-width-relative:page;mso-height-relative:page;" filled="f" stroked="f" coordsize="21600,21600" o:gfxdata="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3bfAs1wAAAAkBAAAPAAAAAAAAAAEAIAAAACIAAABkcnMvZG93bnJldi54bWxQSwECFAAU&#10;AAAACACHTuJAf10j3rkBAABmAwAADgAAAAAAAAABACAAAAAmAQAAZHJzL2Uyb0RvYy54bWxQSwUG&#10;AAAAAAYABgBZAQAAUQUAAAAA&#10;">
                <v:fill on="f" focussize="0,0"/>
                <v:stroke on="f"/>
                <v:imagedata o:title=""/>
                <o:lock v:ext="edit" aspectratio="f"/>
                <v:textbox>
                  <w:txbxContent>
                    <w:p>
                      <w:pPr>
                        <w:pStyle w:val="17"/>
                        <w:rPr>
                          <w:sz w:val="18"/>
                          <w:szCs w:val="18"/>
                        </w:rPr>
                      </w:pPr>
                      <w:r>
                        <w:rPr>
                          <w:rFonts w:hint="eastAsia"/>
                          <w:sz w:val="18"/>
                          <w:szCs w:val="18"/>
                        </w:rPr>
                        <w:t>清理建渣堆积物等</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21728" behindDoc="0" locked="0" layoutInCell="1" allowOverlap="1">
                <wp:simplePos x="0" y="0"/>
                <wp:positionH relativeFrom="column">
                  <wp:posOffset>2514600</wp:posOffset>
                </wp:positionH>
                <wp:positionV relativeFrom="paragraph">
                  <wp:posOffset>99060</wp:posOffset>
                </wp:positionV>
                <wp:extent cx="1028700" cy="594360"/>
                <wp:effectExtent l="4445" t="4445" r="14605" b="10795"/>
                <wp:wrapNone/>
                <wp:docPr id="28" name="文本框 28"/>
                <wp:cNvGraphicFramePr/>
                <a:graphic xmlns:a="http://schemas.openxmlformats.org/drawingml/2006/main">
                  <a:graphicData uri="http://schemas.microsoft.com/office/word/2010/wordprocessingShape">
                    <wps:wsp>
                      <wps:cNvSpPr txBox="1"/>
                      <wps:spPr>
                        <a:xfrm>
                          <a:off x="0" y="0"/>
                          <a:ext cx="1028700" cy="5943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场地沉降、粗整形</w:t>
                            </w:r>
                          </w:p>
                          <w:p/>
                        </w:txbxContent>
                      </wps:txbx>
                      <wps:bodyPr upright="1"/>
                    </wps:wsp>
                  </a:graphicData>
                </a:graphic>
              </wp:anchor>
            </w:drawing>
          </mc:Choice>
          <mc:Fallback>
            <w:pict>
              <v:shape id="_x0000_s1026" o:spid="_x0000_s1026" o:spt="202" type="#_x0000_t202" style="position:absolute;left:0pt;margin-left:198pt;margin-top:7.8pt;height:46.8pt;width:81pt;z-index:251721728;mso-width-relative:page;mso-height-relative:page;" fillcolor="#FFFFFF" filled="t" stroked="t" coordsize="21600,21600" o:gfxdata="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hG0Qv2QAAAAoBAAAPAAAA&#10;AAAAAAEAIAAAACIAAABkcnMvZG93bnJldi54bWxQSwECFAAUAAAACACHTuJAsR9VPBQCAABGBAAA&#10;DgAAAAAAAAABACAAAAAoAQAAZHJzL2Uyb0RvYy54bWxQSwUGAAAAAAYABgBZAQAArgUAAAAA&#10;">
                <v:fill on="t" focussize="0,0"/>
                <v:stroke color="#000000" joinstyle="miter"/>
                <v:imagedata o:title=""/>
                <o:lock v:ext="edit" aspectratio="f"/>
                <v:textbox>
                  <w:txbxContent>
                    <w:p>
                      <w:r>
                        <w:rPr>
                          <w:rFonts w:hint="eastAsia"/>
                        </w:rPr>
                        <w:t>场地沉降、粗整形</w:t>
                      </w:r>
                    </w:p>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39136" behindDoc="0" locked="0" layoutInCell="1" allowOverlap="1">
                <wp:simplePos x="0" y="0"/>
                <wp:positionH relativeFrom="column">
                  <wp:posOffset>4968240</wp:posOffset>
                </wp:positionH>
                <wp:positionV relativeFrom="paragraph">
                  <wp:posOffset>670560</wp:posOffset>
                </wp:positionV>
                <wp:extent cx="457200" cy="6934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457200" cy="693420"/>
                        </a:xfrm>
                        <a:prstGeom prst="rect">
                          <a:avLst/>
                        </a:prstGeom>
                        <a:noFill/>
                        <a:ln w="9525">
                          <a:noFill/>
                        </a:ln>
                        <a:effectLst/>
                      </wps:spPr>
                      <wps:txbx>
                        <w:txbxContent>
                          <w:p>
                            <w:pPr>
                              <w:pStyle w:val="17"/>
                              <w:ind w:firstLine="180" w:firstLineChars="100"/>
                            </w:pPr>
                            <w:r>
                              <w:rPr>
                                <w:rFonts w:hint="eastAsia"/>
                                <w:sz w:val="18"/>
                                <w:szCs w:val="18"/>
                              </w:rPr>
                              <w:t>验收通过</w:t>
                            </w:r>
                          </w:p>
                        </w:txbxContent>
                      </wps:txbx>
                      <wps:bodyPr vert="eaVert" upright="1"/>
                    </wps:wsp>
                  </a:graphicData>
                </a:graphic>
              </wp:anchor>
            </w:drawing>
          </mc:Choice>
          <mc:Fallback>
            <w:pict>
              <v:shape id="_x0000_s1026" o:spid="_x0000_s1026" o:spt="202" type="#_x0000_t202" style="position:absolute;left:0pt;margin-left:391.2pt;margin-top:52.8pt;height:54.6pt;width:36pt;z-index:251739136;mso-width-relative:page;mso-height-relative:page;" filled="f" stroked="f" coordsize="21600,21600" o:gfxdata="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s4aU2wAAAAsBAAAPAAAAAAAAAAEAIAAAACIAAABkcnMvZG93&#10;bnJldi54bWxQSwECFAAUAAAACACHTuJAK3eZBcQBAAB0AwAADgAAAAAAAAABACAAAAAqAQAAZHJz&#10;L2Uyb0RvYy54bWxQSwUGAAAAAAYABgBZAQAAYAUAAAAA&#10;">
                <v:fill on="f" focussize="0,0"/>
                <v:stroke on="f"/>
                <v:imagedata o:title=""/>
                <o:lock v:ext="edit" aspectratio="f"/>
                <v:textbox style="layout-flow:vertical-ideographic;">
                  <w:txbxContent>
                    <w:p>
                      <w:pPr>
                        <w:pStyle w:val="17"/>
                        <w:ind w:firstLine="180" w:firstLineChars="100"/>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29920" behindDoc="0" locked="0" layoutInCell="1" allowOverlap="1">
                <wp:simplePos x="0" y="0"/>
                <wp:positionH relativeFrom="column">
                  <wp:posOffset>1600200</wp:posOffset>
                </wp:positionH>
                <wp:positionV relativeFrom="paragraph">
                  <wp:posOffset>99060</wp:posOffset>
                </wp:positionV>
                <wp:extent cx="800100" cy="0"/>
                <wp:effectExtent l="0" t="38100" r="0" b="38100"/>
                <wp:wrapNone/>
                <wp:docPr id="26" name="直接连接符 26"/>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26pt;margin-top:7.8pt;height:0pt;width:63pt;z-index:251729920;mso-width-relative:page;mso-height-relative:page;" filled="f" stroked="t" coordsize="21600,21600" o:gfxdata="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6+8e2AAAAAkBAAAPAAAAAAAAAAEAIAAAACIAAABkcnMvZG93&#10;bnJldi54bWxQSwECFAAUAAAACACHTuJAH+z5CAACAAD3AwAADgAAAAAAAAABACAAAAAn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20704" behindDoc="0" locked="0" layoutInCell="1" allowOverlap="1">
                <wp:simplePos x="0" y="0"/>
                <wp:positionH relativeFrom="column">
                  <wp:posOffset>457200</wp:posOffset>
                </wp:positionH>
                <wp:positionV relativeFrom="paragraph">
                  <wp:posOffset>0</wp:posOffset>
                </wp:positionV>
                <wp:extent cx="1028700" cy="297180"/>
                <wp:effectExtent l="4445" t="4445" r="14605" b="22225"/>
                <wp:wrapNone/>
                <wp:docPr id="9" name="文本框 9"/>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总平场地平整</w:t>
                            </w:r>
                          </w:p>
                        </w:txbxContent>
                      </wps:txbx>
                      <wps:bodyPr upright="1"/>
                    </wps:wsp>
                  </a:graphicData>
                </a:graphic>
              </wp:anchor>
            </w:drawing>
          </mc:Choice>
          <mc:Fallback>
            <w:pict>
              <v:shape id="_x0000_s1026" o:spid="_x0000_s1026" o:spt="202" type="#_x0000_t202" style="position:absolute;left:0pt;margin-left:36pt;margin-top:0pt;height:23.4pt;width:81pt;z-index:251720704;mso-width-relative:page;mso-height-relative:page;" fillcolor="#FFFFFF" filled="t" stroked="t" coordsize="21600,21600" o:gfxdata="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zpSM1gAAAAYBAAAPAAAAAAAAAAEA&#10;IAAAACIAAABkcnMvZG93bnJldi54bWxQSwECFAAUAAAACACHTuJAsWzzFBECAABEBAAADgAAAAAA&#10;AAABACAAAAAlAQAAZHJzL2Uyb0RvYy54bWxQSwUGAAAAAAYABgBZAQAAqAUAAAAA&#10;">
                <v:fill on="t" focussize="0,0"/>
                <v:stroke color="#000000" joinstyle="miter"/>
                <v:imagedata o:title=""/>
                <o:lock v:ext="edit" aspectratio="f"/>
                <v:textbox>
                  <w:txbxContent>
                    <w:p>
                      <w:r>
                        <w:rPr>
                          <w:rFonts w:hint="eastAsia"/>
                        </w:rPr>
                        <w:t>总平场地平整</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31968" behindDoc="0" locked="0" layoutInCell="1" allowOverlap="1">
                <wp:simplePos x="0" y="0"/>
                <wp:positionH relativeFrom="column">
                  <wp:posOffset>3771900</wp:posOffset>
                </wp:positionH>
                <wp:positionV relativeFrom="paragraph">
                  <wp:posOffset>99060</wp:posOffset>
                </wp:positionV>
                <wp:extent cx="539750" cy="0"/>
                <wp:effectExtent l="0" t="38100" r="12700" b="38100"/>
                <wp:wrapNone/>
                <wp:docPr id="8" name="直接连接符 8"/>
                <wp:cNvGraphicFramePr/>
                <a:graphic xmlns:a="http://schemas.openxmlformats.org/drawingml/2006/main">
                  <a:graphicData uri="http://schemas.microsoft.com/office/word/2010/wordprocessingShape">
                    <wps:wsp>
                      <wps:cNvCnPr/>
                      <wps:spPr>
                        <a:xfrm>
                          <a:off x="0" y="0"/>
                          <a:ext cx="5397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97pt;margin-top:7.8pt;height:0pt;width:42.5pt;z-index:251731968;mso-width-relative:page;mso-height-relative:page;" filled="f" stroked="t" coordsize="21600,21600" o:gfxdata="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CsgE2AAAAAkBAAAPAAAAAAAAAAEAIAAAACIAAABkcnMvZG93&#10;bnJldi54bWxQSwECFAAUAAAACACHTuJAfqGuPgACAAD1AwAADgAAAAAAAAABACAAAAAnAQAAZHJz&#10;L2Uyb0RvYy54bWxQSwUGAAAAAAYABgBZAQAAmQUAAAAA&#10;">
                <v:fill on="f" focussize="0,0"/>
                <v:stroke color="#000000" joinstyle="round" endarrow="block"/>
                <v:imagedata o:title=""/>
                <o:lock v:ext="edit" aspectratio="f"/>
              </v:line>
            </w:pict>
          </mc:Fallback>
        </mc:AlternateContent>
      </w:r>
      <w:r>
        <w:rPr>
          <w:rFonts w:hint="eastAsia" w:ascii="宋体" w:hAnsi="宋体" w:eastAsia="宋体" w:cs="宋体"/>
          <w:sz w:val="24"/>
        </w:rPr>
        <w:br w:type="textWrapping"/>
      </w:r>
      <w:r>
        <w:rPr>
          <w:rFonts w:hint="eastAsia" w:ascii="宋体" w:hAnsi="宋体" w:eastAsia="宋体" w:cs="宋体"/>
          <w:sz w:val="24"/>
        </w:rPr>
        <w:br w:type="textWrapping"/>
      </w:r>
      <w:r>
        <w:rPr>
          <w:rFonts w:hint="eastAsia" w:ascii="宋体" w:hAnsi="宋体" w:eastAsia="宋体" w:cs="宋体"/>
          <w:sz w:val="24"/>
        </w:rPr>
        <w:br w:type="textWrapping"/>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0</wp:posOffset>
                </wp:positionV>
                <wp:extent cx="1371600" cy="1287780"/>
                <wp:effectExtent l="4445" t="4445" r="14605" b="22225"/>
                <wp:wrapNone/>
                <wp:docPr id="10" name="文本框 10"/>
                <wp:cNvGraphicFramePr/>
                <a:graphic xmlns:a="http://schemas.openxmlformats.org/drawingml/2006/main">
                  <a:graphicData uri="http://schemas.microsoft.com/office/word/2010/wordprocessingShape">
                    <wps:wsp>
                      <wps:cNvSpPr txBox="1"/>
                      <wps:spPr>
                        <a:xfrm>
                          <a:off x="0" y="0"/>
                          <a:ext cx="1371600" cy="1287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结构施工：</w:t>
                            </w:r>
                          </w:p>
                          <w:p>
                            <w:r>
                              <w:rPr>
                                <w:rFonts w:hint="eastAsia"/>
                              </w:rPr>
                              <w:t>1、道路垫层施工；</w:t>
                            </w:r>
                          </w:p>
                          <w:p>
                            <w:r>
                              <w:rPr>
                                <w:rFonts w:hint="eastAsia"/>
                              </w:rPr>
                              <w:t>2、各类墙体的砌筑；</w:t>
                            </w:r>
                          </w:p>
                          <w:p>
                            <w:r>
                              <w:rPr>
                                <w:rFonts w:hint="eastAsia"/>
                              </w:rPr>
                              <w:t>3、建筑、泳池等硬质的结构施工，砼浇筑等；</w:t>
                            </w:r>
                          </w:p>
                        </w:txbxContent>
                      </wps:txbx>
                      <wps:bodyPr upright="1"/>
                    </wps:wsp>
                  </a:graphicData>
                </a:graphic>
              </wp:anchor>
            </w:drawing>
          </mc:Choice>
          <mc:Fallback>
            <w:pict>
              <v:shape id="_x0000_s1026" o:spid="_x0000_s1026" o:spt="202" type="#_x0000_t202" style="position:absolute;left:0pt;margin-left:9pt;margin-top:0pt;height:101.4pt;width:108pt;z-index:251726848;mso-width-relative:page;mso-height-relative:page;" fillcolor="#FFFFFF" filled="t" stroked="t" coordsize="21600,21600" o:gfxdata="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8vTrB1QAAAAcBAAAPAAAAAAAAAAEA&#10;IAAAACIAAABkcnMvZG93bnJldi54bWxQSwECFAAUAAAACACHTuJAhnZOshICAABHBAAADgAAAAAA&#10;AAABACAAAAAkAQAAZHJzL2Uyb0RvYy54bWxQSwUGAAAAAAYABgBZAQAAqAUAAAAA&#10;">
                <v:fill on="t" focussize="0,0"/>
                <v:stroke color="#000000" joinstyle="miter"/>
                <v:imagedata o:title=""/>
                <o:lock v:ext="edit" aspectratio="f"/>
                <v:textbox>
                  <w:txbxContent>
                    <w:p>
                      <w:r>
                        <w:rPr>
                          <w:rFonts w:hint="eastAsia"/>
                        </w:rPr>
                        <w:t>结构施工：</w:t>
                      </w:r>
                    </w:p>
                    <w:p>
                      <w:r>
                        <w:rPr>
                          <w:rFonts w:hint="eastAsia"/>
                        </w:rPr>
                        <w:t>1、道路垫层施工；</w:t>
                      </w:r>
                    </w:p>
                    <w:p>
                      <w:r>
                        <w:rPr>
                          <w:rFonts w:hint="eastAsia"/>
                        </w:rPr>
                        <w:t>2、各类墙体的砌筑；</w:t>
                      </w:r>
                    </w:p>
                    <w:p>
                      <w:r>
                        <w:rPr>
                          <w:rFonts w:hint="eastAsia"/>
                        </w:rPr>
                        <w:t>3、建筑、泳池等硬质的结构施工，砼浇筑等；</w:t>
                      </w:r>
                    </w:p>
                  </w:txbxContent>
                </v:textbox>
              </v:shap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45280" behindDoc="0" locked="0" layoutInCell="1" allowOverlap="1">
                <wp:simplePos x="0" y="0"/>
                <wp:positionH relativeFrom="column">
                  <wp:posOffset>4000500</wp:posOffset>
                </wp:positionH>
                <wp:positionV relativeFrom="paragraph">
                  <wp:posOffset>99060</wp:posOffset>
                </wp:positionV>
                <wp:extent cx="777240" cy="54864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a:effectLst/>
                      </wps:spPr>
                      <wps:txbx>
                        <w:txbxContent>
                          <w:p>
                            <w:pPr>
                              <w:rPr>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315pt;margin-top:7.8pt;height:43.2pt;width:61.2pt;z-index:251745280;mso-width-relative:page;mso-height-relative:page;" filled="f" stroked="f" coordsize="21600,21600" o:gfxdata="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bcXpNcAAAAKAQAADwAAAAAAAAABACAAAAAiAAAAZHJzL2Rvd25yZXYueG1sUEsBAhQA&#10;FAAAAAgAh07iQIP/kiW6AQAAZgMAAA4AAAAAAAAAAQAgAAAAJgEAAGRycy9lMm9Eb2MueG1sUEsF&#10;BgAAAAAGAAYAWQEAAFIFAAAAAA==&#10;">
                <v:fill on="f" focussize="0,0"/>
                <v:stroke on="f"/>
                <v:imagedata o:title=""/>
                <o:lock v:ext="edit" aspectratio="f"/>
                <v:textbox>
                  <w:txbxContent>
                    <w:p>
                      <w:pPr>
                        <w:rPr>
                          <w:szCs w:val="18"/>
                        </w:rPr>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23776" behindDoc="0" locked="0" layoutInCell="1" allowOverlap="1">
                <wp:simplePos x="0" y="0"/>
                <wp:positionH relativeFrom="column">
                  <wp:posOffset>4648200</wp:posOffset>
                </wp:positionH>
                <wp:positionV relativeFrom="paragraph">
                  <wp:posOffset>160020</wp:posOffset>
                </wp:positionV>
                <wp:extent cx="907415" cy="449580"/>
                <wp:effectExtent l="5080" t="5080" r="20955" b="21590"/>
                <wp:wrapNone/>
                <wp:docPr id="22" name="文本框 2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硬质定点放线</w:t>
                            </w:r>
                          </w:p>
                          <w:p/>
                        </w:txbxContent>
                      </wps:txbx>
                      <wps:bodyPr upright="1"/>
                    </wps:wsp>
                  </a:graphicData>
                </a:graphic>
              </wp:anchor>
            </w:drawing>
          </mc:Choice>
          <mc:Fallback>
            <w:pict>
              <v:shape id="_x0000_s1026" o:spid="_x0000_s1026" o:spt="202" type="#_x0000_t202" style="position:absolute;left:0pt;margin-left:366pt;margin-top:12.6pt;height:35.4pt;width:71.45pt;z-index:251723776;mso-width-relative:page;mso-height-relative:page;" fillcolor="#FFFFFF" filled="t" stroked="t" coordsize="21600,21600" o:gfxdata="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oco3LZAAAACQEAAA8AAAAAAAAA&#10;AQAgAAAAIgAAAGRycy9kb3ducmV2LnhtbFBLAQIUABQAAAAIAIdO4kDEKO3NEAIAAEYEAAAOAAAA&#10;AAAAAAEAIAAAACgBAABkcnMvZTJvRG9jLnhtbFBLBQYAAAAABgAGAFkBAACqBQAAAAA=&#10;">
                <v:fill on="t" focussize="0,0"/>
                <v:stroke color="#000000" joinstyle="miter"/>
                <v:imagedata o:title=""/>
                <o:lock v:ext="edit" aspectratio="f"/>
                <v:textbox>
                  <w:txbxContent>
                    <w:p>
                      <w:r>
                        <w:rPr>
                          <w:rFonts w:hint="eastAsia"/>
                        </w:rPr>
                        <w:t>硬质定点放线</w:t>
                      </w:r>
                    </w:p>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44256" behindDoc="0" locked="0" layoutInCell="1" allowOverlap="1">
                <wp:simplePos x="0" y="0"/>
                <wp:positionH relativeFrom="column">
                  <wp:posOffset>1485900</wp:posOffset>
                </wp:positionH>
                <wp:positionV relativeFrom="paragraph">
                  <wp:posOffset>0</wp:posOffset>
                </wp:positionV>
                <wp:extent cx="1143000" cy="2971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w="9525">
                          <a:noFill/>
                        </a:ln>
                        <a:effectLst/>
                      </wps:spPr>
                      <wps:txbx>
                        <w:txbxContent>
                          <w:p>
                            <w:pPr>
                              <w:pStyle w:val="17"/>
                              <w:rPr>
                                <w:sz w:val="18"/>
                                <w:szCs w:val="18"/>
                              </w:rPr>
                            </w:pPr>
                            <w:r>
                              <w:rPr>
                                <w:rFonts w:hint="eastAsia"/>
                                <w:sz w:val="18"/>
                                <w:szCs w:val="18"/>
                              </w:rPr>
                              <w:t>验收通过或调整</w:t>
                            </w:r>
                          </w:p>
                        </w:txbxContent>
                      </wps:txbx>
                      <wps:bodyPr upright="1"/>
                    </wps:wsp>
                  </a:graphicData>
                </a:graphic>
              </wp:anchor>
            </w:drawing>
          </mc:Choice>
          <mc:Fallback>
            <w:pict>
              <v:shape id="_x0000_s1026" o:spid="_x0000_s1026" o:spt="202" type="#_x0000_t202" style="position:absolute;left:0pt;margin-left:117pt;margin-top:0pt;height:23.4pt;width:90pt;z-index:251744256;mso-width-relative:page;mso-height-relative:page;" filled="f" stroked="f" coordsize="21600,21600" o:gfxdata="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KmB3HUAAAABwEAAA8AAAAAAAAAAQAgAAAAIgAAAGRycy9kb3ducmV2LnhtbFBLAQIUABQA&#10;AAAIAIdO4kBqmQOBuwEAAGcDAAAOAAAAAAAAAAEAIAAAACMBAABkcnMvZTJvRG9jLnhtbFBLBQYA&#10;AAAABgAGAFkBAABQBQAAAAA=&#10;">
                <v:fill on="f" focussize="0,0"/>
                <v:stroke on="f"/>
                <v:imagedata o:title=""/>
                <o:lock v:ext="edit" aspectratio="f"/>
                <v:textbox>
                  <w:txbxContent>
                    <w:p>
                      <w:pPr>
                        <w:pStyle w:val="17"/>
                        <w:rPr>
                          <w:sz w:val="18"/>
                          <w:szCs w:val="18"/>
                        </w:rPr>
                      </w:pPr>
                      <w:r>
                        <w:rPr>
                          <w:rFonts w:hint="eastAsia"/>
                          <w:sz w:val="18"/>
                          <w:szCs w:val="18"/>
                        </w:rPr>
                        <w:t>验收通过或调整</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25824" behindDoc="0" locked="0" layoutInCell="1" allowOverlap="1">
                <wp:simplePos x="0" y="0"/>
                <wp:positionH relativeFrom="column">
                  <wp:posOffset>2514600</wp:posOffset>
                </wp:positionH>
                <wp:positionV relativeFrom="paragraph">
                  <wp:posOffset>0</wp:posOffset>
                </wp:positionV>
                <wp:extent cx="1485900" cy="792480"/>
                <wp:effectExtent l="4445" t="4445" r="14605" b="22225"/>
                <wp:wrapNone/>
                <wp:docPr id="21" name="文本框 21"/>
                <wp:cNvGraphicFramePr/>
                <a:graphic xmlns:a="http://schemas.openxmlformats.org/drawingml/2006/main">
                  <a:graphicData uri="http://schemas.microsoft.com/office/word/2010/wordprocessingShape">
                    <wps:wsp>
                      <wps:cNvSpPr txBox="1"/>
                      <wps:spPr>
                        <a:xfrm>
                          <a:off x="0" y="0"/>
                          <a:ext cx="1485900" cy="792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硬质钢筋绑扎及模板施工（泳池、建筑等）、管线预埋（若有）</w:t>
                            </w:r>
                          </w:p>
                        </w:txbxContent>
                      </wps:txbx>
                      <wps:bodyPr upright="1"/>
                    </wps:wsp>
                  </a:graphicData>
                </a:graphic>
              </wp:anchor>
            </w:drawing>
          </mc:Choice>
          <mc:Fallback>
            <w:pict>
              <v:shape id="_x0000_s1026" o:spid="_x0000_s1026" o:spt="202" type="#_x0000_t202" style="position:absolute;left:0pt;margin-left:198pt;margin-top:0pt;height:62.4pt;width:117pt;z-index:251725824;mso-width-relative:page;mso-height-relative:page;" fillcolor="#FFFFFF" filled="t" stroked="t" coordsize="21600,21600" o:gfxdata="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PacoNgAAAAIAQAADwAAAAAA&#10;AAABACAAAAAiAAAAZHJzL2Rvd25yZXYueG1sUEsBAhQAFAAAAAgAh07iQF5vjbUTAgAARgQAAA4A&#10;AAAAAAAAAQAgAAAAJwEAAGRycy9lMm9Eb2MueG1sUEsFBgAAAAAGAAYAWQEAAKwFAAAAAA==&#10;">
                <v:fill on="t" focussize="0,0"/>
                <v:stroke color="#000000" joinstyle="miter"/>
                <v:imagedata o:title=""/>
                <o:lock v:ext="edit" aspectratio="f"/>
                <v:textbox>
                  <w:txbxContent>
                    <w:p>
                      <w:r>
                        <w:rPr>
                          <w:rFonts w:hint="eastAsia"/>
                        </w:rPr>
                        <w:t>硬质钢筋绑扎及模板施工（泳池、建筑等）、管线预埋（若有）</w:t>
                      </w:r>
                    </w:p>
                  </w:txbxContent>
                </v:textbox>
              </v:shap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35040" behindDoc="0" locked="0" layoutInCell="1" allowOverlap="1">
                <wp:simplePos x="0" y="0"/>
                <wp:positionH relativeFrom="column">
                  <wp:posOffset>4000500</wp:posOffset>
                </wp:positionH>
                <wp:positionV relativeFrom="paragraph">
                  <wp:posOffset>0</wp:posOffset>
                </wp:positionV>
                <wp:extent cx="800100" cy="0"/>
                <wp:effectExtent l="0" t="38100" r="0" b="38100"/>
                <wp:wrapNone/>
                <wp:docPr id="23" name="直接连接符 23"/>
                <wp:cNvGraphicFramePr/>
                <a:graphic xmlns:a="http://schemas.openxmlformats.org/drawingml/2006/main">
                  <a:graphicData uri="http://schemas.microsoft.com/office/word/2010/wordprocessingShape">
                    <wps:wsp>
                      <wps:cNvCnPr/>
                      <wps:spPr>
                        <a:xfrm flipH="1">
                          <a:off x="0" y="0"/>
                          <a:ext cx="8001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15pt;margin-top:0pt;height:0pt;width:63pt;z-index:251735040;mso-width-relative:page;mso-height-relative:page;" filled="f" stroked="t" coordsize="21600,21600" o:gfxdata="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nlAIjVAAAABQEAAA8AAAAAAAAAAQAgAAAAIgAAAGRy&#10;cy9kb3ducmV2LnhtbFBLAQIUABQAAAAIAIdO4kCReiMhCAIAAAEEAAAOAAAAAAAAAAEAIAAAACQB&#10;AABkcnMvZTJvRG9jLnhtbFBLBQYAAAAABgAGAFkBAACeBQ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34016" behindDoc="0" locked="0" layoutInCell="1" allowOverlap="1">
                <wp:simplePos x="0" y="0"/>
                <wp:positionH relativeFrom="column">
                  <wp:posOffset>1600200</wp:posOffset>
                </wp:positionH>
                <wp:positionV relativeFrom="paragraph">
                  <wp:posOffset>0</wp:posOffset>
                </wp:positionV>
                <wp:extent cx="800100" cy="0"/>
                <wp:effectExtent l="0" t="38100" r="0" b="38100"/>
                <wp:wrapNone/>
                <wp:docPr id="24" name="直接连接符 24"/>
                <wp:cNvGraphicFramePr/>
                <a:graphic xmlns:a="http://schemas.openxmlformats.org/drawingml/2006/main">
                  <a:graphicData uri="http://schemas.microsoft.com/office/word/2010/wordprocessingShape">
                    <wps:wsp>
                      <wps:cNvCnPr/>
                      <wps:spPr>
                        <a:xfrm flipH="1">
                          <a:off x="0" y="0"/>
                          <a:ext cx="8001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26pt;margin-top:0pt;height:0pt;width:63pt;z-index:251734016;mso-width-relative:page;mso-height-relative:page;" filled="f" stroked="t" coordsize="21600,21600" o:gfxdata="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&#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Oy+F1gAAAAUBAAAPAAAAAAAAAAEAIAAAACIAAABk&#10;cnMvZG93bnJldi54bWxQSwECFAAUAAAACACHTuJALdKW+wgCAAABBAAADgAAAAAAAAABACAAAAAl&#10;AQAAZHJzL2Uyb0RvYy54bWxQSwUGAAAAAAYABgBZAQAAnwU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40160" behindDoc="0" locked="0" layoutInCell="1" allowOverlap="1">
                <wp:simplePos x="0" y="0"/>
                <wp:positionH relativeFrom="column">
                  <wp:posOffset>685800</wp:posOffset>
                </wp:positionH>
                <wp:positionV relativeFrom="paragraph">
                  <wp:posOffset>0</wp:posOffset>
                </wp:positionV>
                <wp:extent cx="457200" cy="6934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57200" cy="693420"/>
                        </a:xfrm>
                        <a:prstGeom prst="rect">
                          <a:avLst/>
                        </a:prstGeom>
                        <a:noFill/>
                        <a:ln w="9525">
                          <a:noFill/>
                        </a:ln>
                        <a:effectLst/>
                      </wps:spPr>
                      <wps:txbx>
                        <w:txbxContent>
                          <w:p>
                            <w:pPr>
                              <w:pStyle w:val="17"/>
                            </w:pPr>
                            <w:r>
                              <w:rPr>
                                <w:rFonts w:hint="eastAsia"/>
                              </w:rPr>
                              <w:t>验收通过</w:t>
                            </w:r>
                          </w:p>
                        </w:txbxContent>
                      </wps:txbx>
                      <wps:bodyPr vert="eaVert" upright="1"/>
                    </wps:wsp>
                  </a:graphicData>
                </a:graphic>
              </wp:anchor>
            </w:drawing>
          </mc:Choice>
          <mc:Fallback>
            <w:pict>
              <v:shape id="_x0000_s1026" o:spid="_x0000_s1026" o:spt="202" type="#_x0000_t202" style="position:absolute;left:0pt;margin-left:54pt;margin-top:0pt;height:54.6pt;width:36pt;z-index:251740160;mso-width-relative:page;mso-height-relative:page;" filled="f" stroked="f" coordsize="21600,21600" o:gfxdata="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cxBA3WAAAACAEAAA8AAAAAAAAAAQAgAAAAIgAAAGRycy9kb3ducmV2Lnht&#10;bFBLAQIUABQAAAAIAIdO4kDsYUQJwgEAAHQDAAAOAAAAAAAAAAEAIAAAACUBAABkcnMvZTJvRG9j&#10;LnhtbFBLBQYAAAAABgAGAFkBAABZBQAAAAA=&#10;">
                <v:fill on="f" focussize="0,0"/>
                <v:stroke on="f"/>
                <v:imagedata o:title=""/>
                <o:lock v:ext="edit" aspectratio="f"/>
                <v:textbox style="layout-flow:vertical-ideographic;">
                  <w:txbxContent>
                    <w:p>
                      <w:pPr>
                        <w:pStyle w:val="17"/>
                      </w:pPr>
                      <w:r>
                        <w:rPr>
                          <w:rFonts w:hint="eastAsia"/>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36064" behindDoc="0" locked="0" layoutInCell="1" allowOverlap="1">
                <wp:simplePos x="0" y="0"/>
                <wp:positionH relativeFrom="column">
                  <wp:posOffset>800100</wp:posOffset>
                </wp:positionH>
                <wp:positionV relativeFrom="paragraph">
                  <wp:posOffset>0</wp:posOffset>
                </wp:positionV>
                <wp:extent cx="635" cy="693420"/>
                <wp:effectExtent l="37465" t="0" r="38100" b="11430"/>
                <wp:wrapNone/>
                <wp:docPr id="30" name="直接连接符 30"/>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63pt;margin-top:0pt;height:54.6pt;width:0.05pt;z-index:251736064;mso-width-relative:page;mso-height-relative:page;" filled="f" stroked="t" coordsize="21600,21600" o:gfxdata="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bniQdgAAAAIAQAADwAAAAAAAAABACAAAAAiAAAAZHJz&#10;L2Rvd25yZXYueG1sUEsBAhQAFAAAAAgAh07iQBced4IEAgAA+QMAAA4AAAAAAAAAAQAgAAAAJwEA&#10;AGRycy9lMm9Eb2MueG1sUEsFBgAAAAAGAAYAWQEAAJ0FA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28896" behindDoc="0" locked="0" layoutInCell="1" allowOverlap="1">
                <wp:simplePos x="0" y="0"/>
                <wp:positionH relativeFrom="column">
                  <wp:posOffset>4457700</wp:posOffset>
                </wp:positionH>
                <wp:positionV relativeFrom="paragraph">
                  <wp:posOffset>99060</wp:posOffset>
                </wp:positionV>
                <wp:extent cx="914400" cy="693420"/>
                <wp:effectExtent l="4445" t="4445" r="14605" b="6985"/>
                <wp:wrapNone/>
                <wp:docPr id="33" name="文本框 33"/>
                <wp:cNvGraphicFramePr/>
                <a:graphic xmlns:a="http://schemas.openxmlformats.org/drawingml/2006/main">
                  <a:graphicData uri="http://schemas.microsoft.com/office/word/2010/wordprocessingShape">
                    <wps:wsp>
                      <wps:cNvSpPr txBox="1"/>
                      <wps:spPr>
                        <a:xfrm>
                          <a:off x="0" y="0"/>
                          <a:ext cx="91440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面层施工（铺贴、喷漆等）</w:t>
                            </w:r>
                          </w:p>
                        </w:txbxContent>
                      </wps:txbx>
                      <wps:bodyPr upright="1"/>
                    </wps:wsp>
                  </a:graphicData>
                </a:graphic>
              </wp:anchor>
            </w:drawing>
          </mc:Choice>
          <mc:Fallback>
            <w:pict>
              <v:shape id="_x0000_s1026" o:spid="_x0000_s1026" o:spt="202" type="#_x0000_t202" style="position:absolute;left:0pt;margin-left:351pt;margin-top:7.8pt;height:54.6pt;width:72pt;z-index:251728896;mso-width-relative:page;mso-height-relative:page;" fillcolor="#FFFFFF" filled="t" stroked="t" coordsize="21600,21600" o:gfxdata="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XudB9gAAAAKAQAADwAAAAAA&#10;AAABACAAAAAiAAAAZHJzL2Rvd25yZXYueG1sUEsBAhQAFAAAAAgAh07iQMNDzigTAgAARQQAAA4A&#10;AAAAAAAAAQAgAAAAJwEAAGRycy9lMm9Eb2MueG1sUEsFBgAAAAAGAAYAWQEAAKwFAAAAAA==&#10;">
                <v:fill on="t" focussize="0,0"/>
                <v:stroke color="#000000" joinstyle="miter"/>
                <v:imagedata o:title=""/>
                <o:lock v:ext="edit" aspectratio="f"/>
                <v:textbox>
                  <w:txbxContent>
                    <w:p>
                      <w:r>
                        <w:rPr>
                          <w:rFonts w:hint="eastAsia"/>
                        </w:rPr>
                        <w:t>面层施工（铺贴、喷漆等）</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24800" behindDoc="0" locked="0" layoutInCell="1" allowOverlap="1">
                <wp:simplePos x="0" y="0"/>
                <wp:positionH relativeFrom="column">
                  <wp:posOffset>1943100</wp:posOffset>
                </wp:positionH>
                <wp:positionV relativeFrom="paragraph">
                  <wp:posOffset>0</wp:posOffset>
                </wp:positionV>
                <wp:extent cx="1485900" cy="1089660"/>
                <wp:effectExtent l="5080" t="4445" r="13970" b="10795"/>
                <wp:wrapNone/>
                <wp:docPr id="32" name="文本框 32"/>
                <wp:cNvGraphicFramePr/>
                <a:graphic xmlns:a="http://schemas.openxmlformats.org/drawingml/2006/main">
                  <a:graphicData uri="http://schemas.microsoft.com/office/word/2010/wordprocessingShape">
                    <wps:wsp>
                      <wps:cNvSpPr txBox="1"/>
                      <wps:spPr>
                        <a:xfrm>
                          <a:off x="0" y="0"/>
                          <a:ext cx="14859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作出施工成品样板，要求：铺贴类样板面积不小于5平米，围墙类要求做一个标准单元，必须包含至少一个柱子</w:t>
                            </w:r>
                          </w:p>
                        </w:txbxContent>
                      </wps:txbx>
                      <wps:bodyPr upright="1"/>
                    </wps:wsp>
                  </a:graphicData>
                </a:graphic>
              </wp:anchor>
            </w:drawing>
          </mc:Choice>
          <mc:Fallback>
            <w:pict>
              <v:shape id="_x0000_s1026" o:spid="_x0000_s1026" o:spt="202" type="#_x0000_t202" style="position:absolute;left:0pt;margin-left:153pt;margin-top:0pt;height:85.8pt;width:117pt;z-index:251724800;mso-width-relative:page;mso-height-relative:page;" fillcolor="#FFFFFF" filled="t" stroked="t" coordsize="21600,21600" o:gfxdata="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F4yi9cAAAAIAQAADwAAAAAA&#10;AAABACAAAAAiAAAAZHJzL2Rvd25yZXYueG1sUEsBAhQAFAAAAAgAh07iQAr2Yd8UAgAARwQAAA4A&#10;AAAAAAAAAQAgAAAAJgEAAGRycy9lMm9Eb2MueG1sUEsFBgAAAAAGAAYAWQEAAKwFAAAAAA==&#10;">
                <v:fill on="t" focussize="0,0"/>
                <v:stroke color="#000000" joinstyle="miter"/>
                <v:imagedata o:title=""/>
                <o:lock v:ext="edit" aspectratio="f"/>
                <v:textbox>
                  <w:txbxContent>
                    <w:p>
                      <w:r>
                        <w:rPr>
                          <w:rFonts w:hint="eastAsia"/>
                        </w:rPr>
                        <w:t>作出施工成品样板，要求：铺贴类样板面积不小于5平米，围墙类要求做一个标准单元，必须包含至少一个柱子</w:t>
                      </w:r>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41184" behindDoc="0" locked="0" layoutInCell="1" allowOverlap="1">
                <wp:simplePos x="0" y="0"/>
                <wp:positionH relativeFrom="column">
                  <wp:posOffset>3657600</wp:posOffset>
                </wp:positionH>
                <wp:positionV relativeFrom="paragraph">
                  <wp:posOffset>0</wp:posOffset>
                </wp:positionV>
                <wp:extent cx="685800" cy="29718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9525">
                          <a:noFill/>
                        </a:ln>
                        <a:effectLst/>
                      </wps:spPr>
                      <wps:txbx>
                        <w:txbxContent>
                          <w:p>
                            <w:pPr>
                              <w:pStyle w:val="17"/>
                              <w:rPr>
                                <w:sz w:val="18"/>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288pt;margin-top:0pt;height:23.4pt;width:54pt;z-index:251741184;mso-width-relative:page;mso-height-relative:page;" filled="f" stroked="f" coordsize="21600,21600" o:gfxdata="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pZo+1QAAAAcBAAAPAAAAAAAAAAEAIAAAACIAAABkcnMvZG93bnJldi54bWxQSwECFAAU&#10;AAAACACHTuJAXfJZ37sBAABmAwAADgAAAAAAAAABACAAAAAkAQAAZHJzL2Uyb0RvYy54bWxQSwUG&#10;AAAAAAYABgBZAQAAUQUAAAAA&#10;">
                <v:fill on="f" focussize="0,0"/>
                <v:stroke on="f"/>
                <v:imagedata o:title=""/>
                <o:lock v:ext="edit" aspectratio="f"/>
                <v:textbox>
                  <w:txbxContent>
                    <w:p>
                      <w:pPr>
                        <w:pStyle w:val="17"/>
                        <w:rPr>
                          <w:sz w:val="18"/>
                          <w:szCs w:val="18"/>
                        </w:rPr>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0</wp:posOffset>
                </wp:positionV>
                <wp:extent cx="1143000" cy="693420"/>
                <wp:effectExtent l="4445" t="4445" r="14605" b="6985"/>
                <wp:wrapNone/>
                <wp:docPr id="75" name="文本框 75"/>
                <wp:cNvGraphicFramePr/>
                <a:graphic xmlns:a="http://schemas.openxmlformats.org/drawingml/2006/main">
                  <a:graphicData uri="http://schemas.microsoft.com/office/word/2010/wordprocessingShape">
                    <wps:wsp>
                      <wps:cNvSpPr txBox="1"/>
                      <wps:spPr>
                        <a:xfrm>
                          <a:off x="0" y="0"/>
                          <a:ext cx="114300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结构稳定器（砼凝固期等）</w:t>
                            </w:r>
                          </w:p>
                        </w:txbxContent>
                      </wps:txbx>
                      <wps:bodyPr upright="1"/>
                    </wps:wsp>
                  </a:graphicData>
                </a:graphic>
              </wp:anchor>
            </w:drawing>
          </mc:Choice>
          <mc:Fallback>
            <w:pict>
              <v:shape id="_x0000_s1026" o:spid="_x0000_s1026" o:spt="202" type="#_x0000_t202" style="position:absolute;left:0pt;margin-left:9pt;margin-top:0pt;height:54.6pt;width:90pt;z-index:251727872;mso-width-relative:page;mso-height-relative:page;" fillcolor="#FFFFFF" filled="t" stroked="t" coordsize="21600,21600" o:gfxdata="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HWCB3VAAAABwEAAA8AAAAAAAAA&#10;AQAgAAAAIgAAAGRycy9kb3ducmV2LnhtbFBLAQIUABQAAAAIAIdO4kARcroaFAIAAEYEAAAOAAAA&#10;AAAAAAEAIAAAACQBAABkcnMvZTJvRG9jLnhtbFBLBQYAAAAABgAGAFkBAACqBQAAAAA=&#10;">
                <v:fill on="t" focussize="0,0"/>
                <v:stroke color="#000000" joinstyle="miter"/>
                <v:imagedata o:title=""/>
                <o:lock v:ext="edit" aspectratio="f"/>
                <v:textbox>
                  <w:txbxContent>
                    <w:p>
                      <w:r>
                        <w:rPr>
                          <w:rFonts w:hint="eastAsia"/>
                        </w:rPr>
                        <w:t>结构稳定器（砼凝固期等）</w:t>
                      </w:r>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46304" behindDoc="0" locked="0" layoutInCell="1" allowOverlap="1">
                <wp:simplePos x="0" y="0"/>
                <wp:positionH relativeFrom="column">
                  <wp:posOffset>3543300</wp:posOffset>
                </wp:positionH>
                <wp:positionV relativeFrom="paragraph">
                  <wp:posOffset>99060</wp:posOffset>
                </wp:positionV>
                <wp:extent cx="800100" cy="0"/>
                <wp:effectExtent l="0" t="38100" r="0" b="38100"/>
                <wp:wrapNone/>
                <wp:docPr id="76" name="直接连接符 76"/>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9pt;margin-top:7.8pt;height:0pt;width:63pt;z-index:251746304;mso-width-relative:page;mso-height-relative:page;" filled="f" stroked="t" coordsize="21600,21600" o:gfxdata="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ZWvB2AAAAAkBAAAPAAAAAAAAAAEAIAAAACIAAABkcnMvZG93&#10;bnJldi54bWxQSwECFAAUAAAACACHTuJAhbbpVwACAAD3AwAADgAAAAAAAAABACAAAAAn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37088" behindDoc="0" locked="0" layoutInCell="1" allowOverlap="1">
                <wp:simplePos x="0" y="0"/>
                <wp:positionH relativeFrom="column">
                  <wp:posOffset>1371600</wp:posOffset>
                </wp:positionH>
                <wp:positionV relativeFrom="paragraph">
                  <wp:posOffset>99060</wp:posOffset>
                </wp:positionV>
                <wp:extent cx="571500" cy="0"/>
                <wp:effectExtent l="0" t="38100" r="0" b="38100"/>
                <wp:wrapNone/>
                <wp:docPr id="46" name="直接连接符 46"/>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08pt;margin-top:7.8pt;height:0pt;width:45pt;z-index:251737088;mso-width-relative:page;mso-height-relative:page;" filled="f" stroked="t" coordsize="21600,21600" o:gfxdata="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xwYj1wAAAAkBAAAPAAAAAAAAAAEAIAAAACIAAABkcnMvZG93&#10;bnJldi54bWxQSwECFAAUAAAACACHTuJATrB8hwECAAD3AwAADgAAAAAAAAABACAAAAAmAQAAZHJz&#10;L2Uyb0RvYy54bWxQSwUGAAAAAAYABgBZAQAAmQU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38112" behindDoc="0" locked="0" layoutInCell="1" allowOverlap="1">
                <wp:simplePos x="0" y="0"/>
                <wp:positionH relativeFrom="column">
                  <wp:posOffset>4800600</wp:posOffset>
                </wp:positionH>
                <wp:positionV relativeFrom="paragraph">
                  <wp:posOffset>0</wp:posOffset>
                </wp:positionV>
                <wp:extent cx="635" cy="990600"/>
                <wp:effectExtent l="37465" t="0" r="38100" b="0"/>
                <wp:wrapNone/>
                <wp:docPr id="68" name="直接连接符 68"/>
                <wp:cNvGraphicFramePr/>
                <a:graphic xmlns:a="http://schemas.openxmlformats.org/drawingml/2006/main">
                  <a:graphicData uri="http://schemas.microsoft.com/office/word/2010/wordprocessingShape">
                    <wps:wsp>
                      <wps:cNvCnPr/>
                      <wps:spPr>
                        <a:xfrm>
                          <a:off x="0" y="0"/>
                          <a:ext cx="635" cy="990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78pt;margin-top:0pt;height:78pt;width:0.05pt;z-index:251738112;mso-width-relative:page;mso-height-relative:page;" filled="f" stroked="t" coordsize="21600,21600" o:gfxdata="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xlcUNYAAAAIAQAADwAAAAAAAAABACAAAAAiAAAAZHJzL2Rv&#10;d25yZXYueG1sUEsBAhQAFAAAAAgAh07iQKCFrN8DAgAA+QMAAA4AAAAAAAAAAQAgAAAAJQEAAGRy&#10;cy9lMm9Eb2MueG1sUEsFBgAAAAAGAAYAWQEAAJoFA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48352" behindDoc="0" locked="0" layoutInCell="1" allowOverlap="1">
                <wp:simplePos x="0" y="0"/>
                <wp:positionH relativeFrom="column">
                  <wp:posOffset>4914900</wp:posOffset>
                </wp:positionH>
                <wp:positionV relativeFrom="paragraph">
                  <wp:posOffset>99060</wp:posOffset>
                </wp:positionV>
                <wp:extent cx="457200" cy="69342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457200" cy="693420"/>
                        </a:xfrm>
                        <a:prstGeom prst="rect">
                          <a:avLst/>
                        </a:prstGeom>
                        <a:noFill/>
                        <a:ln w="9525">
                          <a:noFill/>
                        </a:ln>
                        <a:effectLst/>
                      </wps:spPr>
                      <wps:txbx>
                        <w:txbxContent>
                          <w:p>
                            <w:pPr>
                              <w:pStyle w:val="17"/>
                            </w:pPr>
                            <w:r>
                              <w:rPr>
                                <w:rFonts w:hint="eastAsia"/>
                                <w:sz w:val="18"/>
                                <w:szCs w:val="18"/>
                              </w:rPr>
                              <w:t>验收通过</w:t>
                            </w:r>
                          </w:p>
                        </w:txbxContent>
                      </wps:txbx>
                      <wps:bodyPr vert="eaVert" upright="1"/>
                    </wps:wsp>
                  </a:graphicData>
                </a:graphic>
              </wp:anchor>
            </w:drawing>
          </mc:Choice>
          <mc:Fallback>
            <w:pict>
              <v:shape id="_x0000_s1026" o:spid="_x0000_s1026" o:spt="202" type="#_x0000_t202" style="position:absolute;left:0pt;margin-left:387pt;margin-top:7.8pt;height:54.6pt;width:36pt;z-index:251748352;mso-width-relative:page;mso-height-relative:page;" filled="f" stroked="f" coordsize="21600,21600" o:gfxdata="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OZ4Ip2gAAAAoBAAAPAAAAAAAAAAEAIAAAACIAAABkcnMvZG93&#10;bnJldi54bWxQSwECFAAUAAAACACHTuJAja+sDcUBAAB0AwAADgAAAAAAAAABACAAAAApAQAAZHJz&#10;L2Uyb0RvYy54bWxQSwUGAAAAAAYABgBZAQAAYAUAAAAA&#10;">
                <v:fill on="f" focussize="0,0"/>
                <v:stroke on="f"/>
                <v:imagedata o:title=""/>
                <o:lock v:ext="edit" aspectratio="f"/>
                <v:textbox style="layout-flow:vertical-ideographic;">
                  <w:txbxContent>
                    <w:p>
                      <w:pPr>
                        <w:pStyle w:val="17"/>
                      </w:pPr>
                      <w:r>
                        <w:rPr>
                          <w:rFonts w:hint="eastAsia"/>
                          <w:sz w:val="18"/>
                          <w:szCs w:val="18"/>
                        </w:rPr>
                        <w:t>验收通过</w:t>
                      </w:r>
                    </w:p>
                  </w:txbxContent>
                </v:textbox>
              </v:shap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47328" behindDoc="0" locked="0" layoutInCell="1" allowOverlap="1">
                <wp:simplePos x="0" y="0"/>
                <wp:positionH relativeFrom="column">
                  <wp:posOffset>4000500</wp:posOffset>
                </wp:positionH>
                <wp:positionV relativeFrom="paragraph">
                  <wp:posOffset>99060</wp:posOffset>
                </wp:positionV>
                <wp:extent cx="1356360" cy="1889760"/>
                <wp:effectExtent l="4445" t="4445" r="10795" b="10795"/>
                <wp:wrapNone/>
                <wp:docPr id="35" name="文本框 35"/>
                <wp:cNvGraphicFramePr/>
                <a:graphic xmlns:a="http://schemas.openxmlformats.org/drawingml/2006/main">
                  <a:graphicData uri="http://schemas.microsoft.com/office/word/2010/wordprocessingShape">
                    <wps:wsp>
                      <wps:cNvSpPr txBox="1"/>
                      <wps:spPr>
                        <a:xfrm>
                          <a:off x="0" y="0"/>
                          <a:ext cx="1828800"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在大雨过后检验全场各类场地的排水效果，包括广场、台阶、绿地等各类场地。对疏排水效果不理想的地方进行调整，调整手段包括增加雨水口、排水沟、管等。调整直至满意为止</w:t>
                            </w:r>
                          </w:p>
                        </w:txbxContent>
                      </wps:txbx>
                      <wps:bodyPr upright="1"/>
                    </wps:wsp>
                  </a:graphicData>
                </a:graphic>
              </wp:anchor>
            </w:drawing>
          </mc:Choice>
          <mc:Fallback>
            <w:pict>
              <v:shape id="_x0000_s1026" o:spid="_x0000_s1026" o:spt="202" type="#_x0000_t202" style="position:absolute;left:0pt;margin-left:315pt;margin-top:7.8pt;height:148.8pt;width:106.8pt;z-index:251747328;mso-width-relative:page;mso-height-relative:page;" fillcolor="#FFFFFF" filled="t" stroked="t" coordsize="21600,21600" o:gfxdata="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v6G2QAAAAoBAAAPAAAA&#10;AAAAAAEAIAAAACIAAABkcnMvZG93bnJldi54bWxQSwECFAAUAAAACACHTuJA4YoZPBQCAABHBAAA&#10;DgAAAAAAAAABACAAAAAoAQAAZHJzL2Uyb0RvYy54bWxQSwUGAAAAAAYABgBZAQAArgUAAAAA&#10;">
                <v:fill on="t" focussize="0,0"/>
                <v:stroke color="#000000" joinstyle="miter"/>
                <v:imagedata o:title=""/>
                <o:lock v:ext="edit" aspectratio="f"/>
                <v:textbox>
                  <w:txbxContent>
                    <w:p>
                      <w:r>
                        <w:rPr>
                          <w:rFonts w:hint="eastAsia"/>
                        </w:rPr>
                        <w:t>在大雨过后检验全场各类场地的排水效果，包括广场、台阶、绿地等各类场地。对疏排水效果不理想的地方进行调整，调整手段包括增加雨水口、排水沟、管等。调整直至满意为止</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50400" behindDoc="0" locked="0" layoutInCell="1" allowOverlap="1">
                <wp:simplePos x="0" y="0"/>
                <wp:positionH relativeFrom="column">
                  <wp:posOffset>2857500</wp:posOffset>
                </wp:positionH>
                <wp:positionV relativeFrom="paragraph">
                  <wp:posOffset>594360</wp:posOffset>
                </wp:positionV>
                <wp:extent cx="1143000" cy="29718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w="9525">
                          <a:noFill/>
                        </a:ln>
                        <a:effectLst/>
                      </wps:spPr>
                      <wps:txbx>
                        <w:txbxContent>
                          <w:p>
                            <w:pPr>
                              <w:pStyle w:val="17"/>
                              <w:rPr>
                                <w:sz w:val="18"/>
                                <w:szCs w:val="18"/>
                              </w:rPr>
                            </w:pPr>
                            <w:r>
                              <w:rPr>
                                <w:rFonts w:hint="eastAsia"/>
                                <w:sz w:val="18"/>
                                <w:szCs w:val="18"/>
                              </w:rPr>
                              <w:t>综合性整改或调整</w:t>
                            </w:r>
                          </w:p>
                        </w:txbxContent>
                      </wps:txbx>
                      <wps:bodyPr upright="1"/>
                    </wps:wsp>
                  </a:graphicData>
                </a:graphic>
              </wp:anchor>
            </w:drawing>
          </mc:Choice>
          <mc:Fallback>
            <w:pict>
              <v:shape id="_x0000_s1026" o:spid="_x0000_s1026" o:spt="202" type="#_x0000_t202" style="position:absolute;left:0pt;margin-left:225pt;margin-top:46.8pt;height:23.4pt;width:90pt;z-index:251750400;mso-width-relative:page;mso-height-relative:page;" filled="f" stroked="f" coordsize="21600,21600" o:gfxdata="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OfOofWAAAACgEAAA8AAAAAAAAAAQAgAAAAIgAAAGRycy9kb3ducmV2LnhtbFBLAQIU&#10;ABQAAAAIAIdO4kBx9SP8vAEAAGcDAAAOAAAAAAAAAAEAIAAAACUBAABkcnMvZTJvRG9jLnhtbFBL&#10;BQYAAAAABgAGAFkBAABTBQAAAAA=&#10;">
                <v:fill on="f" focussize="0,0"/>
                <v:stroke on="f"/>
                <v:imagedata o:title=""/>
                <o:lock v:ext="edit" aspectratio="f"/>
                <v:textbox>
                  <w:txbxContent>
                    <w:p>
                      <w:pPr>
                        <w:pStyle w:val="17"/>
                        <w:rPr>
                          <w:sz w:val="18"/>
                          <w:szCs w:val="18"/>
                        </w:rPr>
                      </w:pPr>
                      <w:r>
                        <w:rPr>
                          <w:rFonts w:hint="eastAsia"/>
                          <w:sz w:val="18"/>
                          <w:szCs w:val="18"/>
                        </w:rPr>
                        <w:t>综合性整改或调整</w:t>
                      </w:r>
                    </w:p>
                  </w:txbxContent>
                </v:textbox>
              </v:shape>
            </w:pict>
          </mc:Fallback>
        </mc:AlternateContent>
      </w:r>
    </w:p>
    <w:p>
      <w:pPr>
        <w:tabs>
          <w:tab w:val="left" w:pos="0"/>
        </w:tabs>
        <w:ind w:left="17" w:hanging="16" w:hangingChars="7"/>
        <w:jc w:val="left"/>
        <w:rPr>
          <w:rFonts w:ascii="宋体" w:hAnsi="宋体" w:eastAsia="宋体" w:cs="宋体"/>
          <w:sz w:val="24"/>
        </w:rPr>
      </w:pPr>
    </w:p>
    <w:p>
      <w:pPr>
        <w:tabs>
          <w:tab w:val="left" w:pos="0"/>
        </w:tabs>
        <w:ind w:left="0" w:firstLine="0" w:firstLineChars="0"/>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42208" behindDoc="0" locked="0" layoutInCell="1" allowOverlap="1">
                <wp:simplePos x="0" y="0"/>
                <wp:positionH relativeFrom="column">
                  <wp:posOffset>2286000</wp:posOffset>
                </wp:positionH>
                <wp:positionV relativeFrom="paragraph">
                  <wp:posOffset>0</wp:posOffset>
                </wp:positionV>
                <wp:extent cx="800100" cy="297180"/>
                <wp:effectExtent l="4445" t="4445" r="14605" b="22225"/>
                <wp:wrapNone/>
                <wp:docPr id="37" name="文本框 37"/>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硬质完成</w:t>
                            </w:r>
                          </w:p>
                        </w:txbxContent>
                      </wps:txbx>
                      <wps:bodyPr upright="1"/>
                    </wps:wsp>
                  </a:graphicData>
                </a:graphic>
              </wp:anchor>
            </w:drawing>
          </mc:Choice>
          <mc:Fallback>
            <w:pict>
              <v:shape id="_x0000_s1026" o:spid="_x0000_s1026" o:spt="202" type="#_x0000_t202" style="position:absolute;left:0pt;margin-left:180pt;margin-top:0pt;height:23.4pt;width:63pt;z-index:251742208;mso-width-relative:page;mso-height-relative:page;" fillcolor="#FFFFFF" filled="t" stroked="t" coordsize="21600,21600" o:gfxdata="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E2vKdYAAAAHAQAADwAAAAAAAAAB&#10;ACAAAAAiAAAAZHJzL2Rvd25yZXYueG1sUEsBAhQAFAAAAAgAh07iQAcBn5ISAgAARQQAAA4AAAAA&#10;AAAAAQAgAAAAJQEAAGRycy9lMm9Eb2MueG1sUEsFBgAAAAAGAAYAWQEAAKkFAAAAAA==&#10;">
                <v:fill on="t" focussize="0,0"/>
                <v:stroke color="#000000" joinstyle="miter"/>
                <v:imagedata o:title=""/>
                <o:lock v:ext="edit" aspectratio="f"/>
                <v:textbox>
                  <w:txbxContent>
                    <w:p>
                      <w:pPr>
                        <w:jc w:val="center"/>
                      </w:pPr>
                      <w:r>
                        <w:rPr>
                          <w:rFonts w:hint="eastAsia"/>
                        </w:rPr>
                        <w:t>硬质完成</w:t>
                      </w:r>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49376" behindDoc="0" locked="0" layoutInCell="1" allowOverlap="1">
                <wp:simplePos x="0" y="0"/>
                <wp:positionH relativeFrom="column">
                  <wp:posOffset>3086100</wp:posOffset>
                </wp:positionH>
                <wp:positionV relativeFrom="paragraph">
                  <wp:posOffset>0</wp:posOffset>
                </wp:positionV>
                <wp:extent cx="914400" cy="0"/>
                <wp:effectExtent l="0" t="38100" r="0" b="38100"/>
                <wp:wrapNone/>
                <wp:docPr id="12" name="直接连接符 12"/>
                <wp:cNvGraphicFramePr/>
                <a:graphic xmlns:a="http://schemas.openxmlformats.org/drawingml/2006/main">
                  <a:graphicData uri="http://schemas.microsoft.com/office/word/2010/wordprocessingShape">
                    <wps:wsp>
                      <wps:cNvCnPr/>
                      <wps:spPr>
                        <a:xfrm flipH="1">
                          <a:off x="0" y="0"/>
                          <a:ext cx="9144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43pt;margin-top:0pt;height:0pt;width:72pt;z-index:251749376;mso-width-relative:page;mso-height-relative:page;" filled="f" stroked="t" coordsize="21600,21600" o:gfxdata="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aNXqNUAAAAFAQAADwAAAAAAAAABACAAAAAiAAAAZHJz&#10;L2Rvd25yZXYueG1sUEsBAhQAFAAAAAgAh07iQObV85wHAgAAAQQAAA4AAAAAAAAAAQAgAAAAJAEA&#10;AGRycy9lMm9Eb2MueG1sUEsFBgAAAAAGAAYAWQEAAJ0FA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jc w:val="left"/>
        <w:rPr>
          <w:rFonts w:ascii="宋体" w:hAnsi="宋体" w:eastAsia="宋体" w:cs="宋体"/>
          <w:b/>
          <w:bCs/>
          <w:sz w:val="24"/>
        </w:rPr>
      </w:pPr>
      <w:r>
        <w:rPr>
          <w:rFonts w:ascii="宋体" w:hAnsi="宋体" w:eastAsia="宋体" w:cs="宋体"/>
          <w:sz w:val="24"/>
        </w:rPr>
        <mc:AlternateContent>
          <mc:Choice Requires="wps">
            <w:drawing>
              <wp:anchor distT="0" distB="0" distL="114300" distR="114300" simplePos="0" relativeHeight="251761664" behindDoc="0" locked="0" layoutInCell="1" allowOverlap="1">
                <wp:simplePos x="0" y="0"/>
                <wp:positionH relativeFrom="column">
                  <wp:posOffset>3977640</wp:posOffset>
                </wp:positionH>
                <wp:positionV relativeFrom="paragraph">
                  <wp:posOffset>130175</wp:posOffset>
                </wp:positionV>
                <wp:extent cx="1424940" cy="1668145"/>
                <wp:effectExtent l="4445" t="4445" r="18415" b="22860"/>
                <wp:wrapNone/>
                <wp:docPr id="13" name="文本框 13"/>
                <wp:cNvGraphicFramePr/>
                <a:graphic xmlns:a="http://schemas.openxmlformats.org/drawingml/2006/main">
                  <a:graphicData uri="http://schemas.microsoft.com/office/word/2010/wordprocessingShape">
                    <wps:wsp>
                      <wps:cNvSpPr txBox="1"/>
                      <wps:spPr>
                        <a:xfrm>
                          <a:off x="0" y="0"/>
                          <a:ext cx="1828800" cy="1386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szCs w:val="21"/>
                              </w:rPr>
                              <w:t>所有插泥射灯、埋地射灯、射树灯等一类位置较灵活的水电设备在安装后，甲方设计工程师需根据效果需要审核并有可能调整位置，确认位置后方可完全固定；</w:t>
                            </w:r>
                          </w:p>
                        </w:txbxContent>
                      </wps:txbx>
                      <wps:bodyPr upright="1"/>
                    </wps:wsp>
                  </a:graphicData>
                </a:graphic>
              </wp:anchor>
            </w:drawing>
          </mc:Choice>
          <mc:Fallback>
            <w:pict>
              <v:shape id="_x0000_s1026" o:spid="_x0000_s1026" o:spt="202" type="#_x0000_t202" style="position:absolute;left:0pt;margin-left:313.2pt;margin-top:10.25pt;height:131.35pt;width:112.2pt;z-index:251761664;mso-width-relative:page;mso-height-relative:page;" fillcolor="#FFFFFF" filled="t" stroked="t" coordsize="21600,21600" o:gfxdata="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ojG02QAAAAoBAAAPAAAA&#10;AAAAAAEAIAAAACIAAABkcnMvZG93bnJldi54bWxQSwECFAAUAAAACACHTuJAnVH19RQCAABHBAAA&#10;DgAAAAAAAAABACAAAAAoAQAAZHJzL2Uyb0RvYy54bWxQSwUGAAAAAAYABgBZAQAArgUAAAAA&#10;">
                <v:fill on="t" focussize="0,0"/>
                <v:stroke color="#000000" joinstyle="miter"/>
                <v:imagedata o:title=""/>
                <o:lock v:ext="edit" aspectratio="f"/>
                <v:textbox>
                  <w:txbxContent>
                    <w:p>
                      <w:r>
                        <w:rPr>
                          <w:rFonts w:hint="eastAsia" w:ascii="宋体" w:hAnsi="宋体"/>
                          <w:szCs w:val="21"/>
                        </w:rPr>
                        <w:t>所有插泥射灯、埋地射灯、射树灯等一类位置较灵活的水电设备在安装后，甲方设计工程师需根据效果需要审核并有可能调整位置，确认位置后方可完全固定；</w:t>
                      </w:r>
                    </w:p>
                  </w:txbxContent>
                </v:textbox>
              </v:shape>
            </w:pict>
          </mc:Fallback>
        </mc:AlternateContent>
      </w:r>
      <w:r>
        <w:rPr>
          <w:rFonts w:hint="eastAsia" w:ascii="宋体" w:hAnsi="宋体" w:eastAsia="宋体" w:cs="宋体"/>
          <w:b/>
          <w:bCs/>
          <w:sz w:val="24"/>
        </w:rPr>
        <w:t>机电施工监控程序</w:t>
      </w:r>
    </w:p>
    <w:p>
      <w:pPr>
        <w:tabs>
          <w:tab w:val="left" w:pos="0"/>
        </w:tabs>
        <w:ind w:left="17" w:hanging="17" w:hangingChars="7"/>
        <w:jc w:val="left"/>
        <w:outlineLvl w:val="0"/>
        <w:rPr>
          <w:rFonts w:ascii="宋体" w:hAnsi="宋体" w:eastAsia="宋体" w:cs="宋体"/>
          <w:b/>
          <w:bCs/>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52448" behindDoc="0" locked="0" layoutInCell="1" allowOverlap="1">
                <wp:simplePos x="0" y="0"/>
                <wp:positionH relativeFrom="column">
                  <wp:posOffset>1943100</wp:posOffset>
                </wp:positionH>
                <wp:positionV relativeFrom="paragraph">
                  <wp:posOffset>0</wp:posOffset>
                </wp:positionV>
                <wp:extent cx="1371600" cy="1156970"/>
                <wp:effectExtent l="4445" t="5080" r="14605" b="19050"/>
                <wp:wrapNone/>
                <wp:docPr id="14" name="文本框 14"/>
                <wp:cNvGraphicFramePr/>
                <a:graphic xmlns:a="http://schemas.openxmlformats.org/drawingml/2006/main">
                  <a:graphicData uri="http://schemas.microsoft.com/office/word/2010/wordprocessingShape">
                    <wps:wsp>
                      <wps:cNvSpPr txBox="1"/>
                      <wps:spPr>
                        <a:xfrm>
                          <a:off x="0" y="0"/>
                          <a:ext cx="1371600" cy="11569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按计划分块进行水电设备施工，特别注意各类构筑物中的管道预埋工作</w:t>
                            </w:r>
                          </w:p>
                        </w:txbxContent>
                      </wps:txbx>
                      <wps:bodyPr upright="1"/>
                    </wps:wsp>
                  </a:graphicData>
                </a:graphic>
              </wp:anchor>
            </w:drawing>
          </mc:Choice>
          <mc:Fallback>
            <w:pict>
              <v:shape id="_x0000_s1026" o:spid="_x0000_s1026" o:spt="202" type="#_x0000_t202" style="position:absolute;left:0pt;margin-left:153pt;margin-top:0pt;height:91.1pt;width:108pt;z-index:251752448;mso-width-relative:page;mso-height-relative:page;" fillcolor="#FFFFFF" filled="t" stroked="t" coordsize="21600,21600" o:gfxdata="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ppq87YAAAACAEAAA8AAAAA&#10;AAAAAQAgAAAAIgAAAGRycy9kb3ducmV2LnhtbFBLAQIUABQAAAAIAIdO4kBgFJ5VFAIAAEcEAAAO&#10;AAAAAAAAAAEAIAAAACcBAABkcnMvZTJvRG9jLnhtbFBLBQYAAAAABgAGAFkBAACtBQAAAAA=&#10;">
                <v:fill on="t" focussize="0,0"/>
                <v:stroke color="#000000" joinstyle="miter"/>
                <v:imagedata o:title=""/>
                <o:lock v:ext="edit" aspectratio="f"/>
                <v:textbox>
                  <w:txbxContent>
                    <w:p>
                      <w:r>
                        <w:rPr>
                          <w:rFonts w:hint="eastAsia"/>
                        </w:rPr>
                        <w:t>按计划分块进行水电设备施工，特别注意各类构筑物中的管道预埋工作</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0</wp:posOffset>
                </wp:positionV>
                <wp:extent cx="1257300" cy="891540"/>
                <wp:effectExtent l="5080" t="4445" r="13970" b="18415"/>
                <wp:wrapNone/>
                <wp:docPr id="15" name="文本框 15"/>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随硬质、软景的工程进度上报水电预埋及安装计划</w:t>
                            </w:r>
                          </w:p>
                          <w:p/>
                        </w:txbxContent>
                      </wps:txbx>
                      <wps:bodyPr upright="1"/>
                    </wps:wsp>
                  </a:graphicData>
                </a:graphic>
              </wp:anchor>
            </w:drawing>
          </mc:Choice>
          <mc:Fallback>
            <w:pict>
              <v:shape id="_x0000_s1026" o:spid="_x0000_s1026" o:spt="202" type="#_x0000_t202" style="position:absolute;left:0pt;margin-left:-9pt;margin-top:0pt;height:70.2pt;width:99pt;z-index:251751424;mso-width-relative:page;mso-height-relative:page;" fillcolor="#FFFFFF" filled="t" stroked="t" coordsize="21600,21600" o:gfxdata="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GD9MTXAAAACAEAAA8AAAAAAAAA&#10;AQAgAAAAIgAAAGRycy9kb3ducmV2LnhtbFBLAQIUABQAAAAIAIdO4kAIIEWfEgIAAEYEAAAOAAAA&#10;AAAAAAEAIAAAACYBAABkcnMvZTJvRG9jLnhtbFBLBQYAAAAABgAGAFkBAACqBQAAAAA=&#10;">
                <v:fill on="t" focussize="0,0"/>
                <v:stroke color="#000000" joinstyle="miter"/>
                <v:imagedata o:title=""/>
                <o:lock v:ext="edit" aspectratio="f"/>
                <v:textbox>
                  <w:txbxContent>
                    <w:p>
                      <w:r>
                        <w:rPr>
                          <w:rFonts w:hint="eastAsia"/>
                        </w:rPr>
                        <w:t>随硬质、软景的工程进度上报水电预埋及安装计划</w:t>
                      </w:r>
                    </w:p>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54496" behindDoc="0" locked="0" layoutInCell="1" allowOverlap="1">
                <wp:simplePos x="0" y="0"/>
                <wp:positionH relativeFrom="column">
                  <wp:posOffset>3314700</wp:posOffset>
                </wp:positionH>
                <wp:positionV relativeFrom="paragraph">
                  <wp:posOffset>198120</wp:posOffset>
                </wp:positionV>
                <wp:extent cx="654050" cy="0"/>
                <wp:effectExtent l="0" t="38100" r="12700" b="38100"/>
                <wp:wrapNone/>
                <wp:docPr id="16" name="直接连接符 16"/>
                <wp:cNvGraphicFramePr/>
                <a:graphic xmlns:a="http://schemas.openxmlformats.org/drawingml/2006/main">
                  <a:graphicData uri="http://schemas.microsoft.com/office/word/2010/wordprocessingShape">
                    <wps:wsp>
                      <wps:cNvCnPr/>
                      <wps:spPr>
                        <a:xfrm>
                          <a:off x="0" y="0"/>
                          <a:ext cx="6540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61pt;margin-top:15.6pt;height:0pt;width:51.5pt;z-index:251754496;mso-width-relative:page;mso-height-relative:page;" filled="f" stroked="t" coordsize="21600,21600" o:gfxdata="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s4mVnZAAAACQEAAA8AAAAAAAAAAQAgAAAAIgAAAGRycy9k&#10;b3ducmV2LnhtbFBLAQIUABQAAAAIAIdO4kBsgw8JAQIAAPcDAAAOAAAAAAAAAAEAIAAAACg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53472" behindDoc="0" locked="0" layoutInCell="1" allowOverlap="1">
                <wp:simplePos x="0" y="0"/>
                <wp:positionH relativeFrom="column">
                  <wp:posOffset>1143000</wp:posOffset>
                </wp:positionH>
                <wp:positionV relativeFrom="paragraph">
                  <wp:posOffset>198120</wp:posOffset>
                </wp:positionV>
                <wp:extent cx="800100" cy="0"/>
                <wp:effectExtent l="0" t="38100" r="0" b="38100"/>
                <wp:wrapNone/>
                <wp:docPr id="17" name="直接连接符 17"/>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90pt;margin-top:15.6pt;height:0pt;width:63pt;z-index:251753472;mso-width-relative:page;mso-height-relative:page;" filled="f" stroked="t" coordsize="21600,21600" o:gfxdata="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HheBdcAAAAJAQAADwAAAAAAAAABACAAAAAiAAAAZHJzL2Rvd25y&#10;ZXYueG1sUEsBAhQAFAAAAAgAh07iQFuiSY//AQAA9wMAAA4AAAAAAAAAAQAgAAAAJgEAAGRycy9l&#10;Mm9Eb2MueG1sUEsFBgAAAAAGAAYAWQEAAJcFAAAAAA==&#10;">
                <v:fill on="f" focussize="0,0"/>
                <v:stroke color="#000000" joinstyle="round" endarrow="block"/>
                <v:imagedata o:title=""/>
                <o:lock v:ext="edit" aspectratio="f"/>
              </v:line>
            </w:pict>
          </mc:Fallback>
        </mc:AlternateContent>
      </w:r>
      <w:r>
        <w:rPr>
          <w:rFonts w:hint="eastAsia" w:ascii="宋体" w:hAnsi="宋体" w:eastAsia="宋体" w:cs="宋体"/>
          <w:sz w:val="24"/>
        </w:rPr>
        <w:br w:type="textWrapping"/>
      </w:r>
      <w:r>
        <w:rPr>
          <w:rFonts w:hint="eastAsia" w:ascii="宋体" w:hAnsi="宋体" w:eastAsia="宋体" w:cs="宋体"/>
          <w:sz w:val="24"/>
        </w:rPr>
        <w:br w:type="textWrapping"/>
      </w:r>
      <w:r>
        <w:rPr>
          <w:rFonts w:hint="eastAsia" w:ascii="宋体" w:hAnsi="宋体" w:eastAsia="宋体" w:cs="宋体"/>
          <w:sz w:val="24"/>
        </w:rPr>
        <w:br w:type="textWrapping"/>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62688" behindDoc="0" locked="0" layoutInCell="1" allowOverlap="1">
                <wp:simplePos x="0" y="0"/>
                <wp:positionH relativeFrom="column">
                  <wp:posOffset>4457700</wp:posOffset>
                </wp:positionH>
                <wp:positionV relativeFrom="paragraph">
                  <wp:posOffset>99060</wp:posOffset>
                </wp:positionV>
                <wp:extent cx="685800" cy="59436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85800" cy="594360"/>
                        </a:xfrm>
                        <a:prstGeom prst="rect">
                          <a:avLst/>
                        </a:prstGeom>
                        <a:noFill/>
                        <a:ln w="9525">
                          <a:noFill/>
                        </a:ln>
                        <a:effectLst/>
                      </wps:spPr>
                      <wps:txbx>
                        <w:txbxContent>
                          <w:p>
                            <w:pPr>
                              <w:pStyle w:val="17"/>
                              <w:rPr>
                                <w:sz w:val="18"/>
                                <w:szCs w:val="18"/>
                              </w:rPr>
                            </w:pPr>
                            <w:r>
                              <w:rPr>
                                <w:rFonts w:hint="eastAsia"/>
                                <w:sz w:val="18"/>
                                <w:szCs w:val="18"/>
                              </w:rPr>
                              <w:t>调整、验收通过</w:t>
                            </w:r>
                          </w:p>
                        </w:txbxContent>
                      </wps:txbx>
                      <wps:bodyPr upright="1"/>
                    </wps:wsp>
                  </a:graphicData>
                </a:graphic>
              </wp:anchor>
            </w:drawing>
          </mc:Choice>
          <mc:Fallback>
            <w:pict>
              <v:shape id="_x0000_s1026" o:spid="_x0000_s1026" o:spt="202" type="#_x0000_t202" style="position:absolute;left:0pt;margin-left:351pt;margin-top:7.8pt;height:46.8pt;width:54pt;z-index:251762688;mso-width-relative:page;mso-height-relative:page;" filled="f" stroked="f" coordsize="21600,21600" o:gfxdata="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qv11gAAAAoBAAAPAAAAAAAAAAEAIAAAACIAAABkcnMvZG93bnJldi54bWxQSwECFAAU&#10;AAAACACHTuJACDF2troBAABmAwAADgAAAAAAAAABACAAAAAlAQAAZHJzL2Uyb0RvYy54bWxQSwUG&#10;AAAAAAYABgBZAQAAUQUAAAAA&#10;">
                <v:fill on="f" focussize="0,0"/>
                <v:stroke on="f"/>
                <v:imagedata o:title=""/>
                <o:lock v:ext="edit" aspectratio="f"/>
                <v:textbox>
                  <w:txbxContent>
                    <w:p>
                      <w:pPr>
                        <w:pStyle w:val="17"/>
                        <w:rPr>
                          <w:sz w:val="18"/>
                          <w:szCs w:val="18"/>
                        </w:rPr>
                      </w:pPr>
                      <w:r>
                        <w:rPr>
                          <w:rFonts w:hint="eastAsia"/>
                          <w:sz w:val="18"/>
                          <w:szCs w:val="18"/>
                        </w:rPr>
                        <w:t>调整、验收通过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55520" behindDoc="0" locked="0" layoutInCell="1" allowOverlap="1">
                <wp:simplePos x="0" y="0"/>
                <wp:positionH relativeFrom="column">
                  <wp:posOffset>5143500</wp:posOffset>
                </wp:positionH>
                <wp:positionV relativeFrom="paragraph">
                  <wp:posOffset>0</wp:posOffset>
                </wp:positionV>
                <wp:extent cx="635" cy="792480"/>
                <wp:effectExtent l="37465" t="0" r="38100" b="7620"/>
                <wp:wrapNone/>
                <wp:docPr id="38" name="直接连接符 38"/>
                <wp:cNvGraphicFramePr/>
                <a:graphic xmlns:a="http://schemas.openxmlformats.org/drawingml/2006/main">
                  <a:graphicData uri="http://schemas.microsoft.com/office/word/2010/wordprocessingShape">
                    <wps:wsp>
                      <wps:cNvCnPr/>
                      <wps:spPr>
                        <a:xfrm>
                          <a:off x="0" y="0"/>
                          <a:ext cx="635" cy="7924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05pt;margin-top:0pt;height:62.4pt;width:0.05pt;z-index:251755520;mso-width-relative:page;mso-height-relative:page;" filled="f" stroked="t" coordsize="21600,21600" o:gfxdata="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VomNtcAAAAIAQAADwAAAAAAAAABACAAAAAiAAAAZHJz&#10;L2Rvd25yZXYueG1sUEsBAhQAFAAAAAgAh07iQNI0U/MFAgAA+QMAAA4AAAAAAAAAAQAgAAAAJgEA&#10;AGRycy9lMm9Eb2MueG1sUEsFBgAAAAAGAAYAWQEAAJ0FA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57568" behindDoc="0" locked="0" layoutInCell="1" allowOverlap="1">
                <wp:simplePos x="0" y="0"/>
                <wp:positionH relativeFrom="column">
                  <wp:posOffset>1485900</wp:posOffset>
                </wp:positionH>
                <wp:positionV relativeFrom="paragraph">
                  <wp:posOffset>99060</wp:posOffset>
                </wp:positionV>
                <wp:extent cx="2057400" cy="1767840"/>
                <wp:effectExtent l="5080" t="4445" r="13970" b="18415"/>
                <wp:wrapNone/>
                <wp:docPr id="39" name="文本框 39"/>
                <wp:cNvGraphicFramePr/>
                <a:graphic xmlns:a="http://schemas.openxmlformats.org/drawingml/2006/main">
                  <a:graphicData uri="http://schemas.microsoft.com/office/word/2010/wordprocessingShape">
                    <wps:wsp>
                      <wps:cNvSpPr txBox="1"/>
                      <wps:spPr>
                        <a:xfrm>
                          <a:off x="0" y="0"/>
                          <a:ext cx="2057400" cy="1767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根据硬质施工的进度，在大雨过后检验全场各类场地的疏排水效果，包括广场、台阶、绿地等各类场地。对疏排水效果不理想的地方进行调整，调整手段包括增加雨水口、排水沟、管等。调整直至满意为止</w:t>
                            </w:r>
                          </w:p>
                        </w:txbxContent>
                      </wps:txbx>
                      <wps:bodyPr upright="1"/>
                    </wps:wsp>
                  </a:graphicData>
                </a:graphic>
              </wp:anchor>
            </w:drawing>
          </mc:Choice>
          <mc:Fallback>
            <w:pict>
              <v:shape id="_x0000_s1026" o:spid="_x0000_s1026" o:spt="202" type="#_x0000_t202" style="position:absolute;left:0pt;margin-left:117pt;margin-top:7.8pt;height:139.2pt;width:162pt;z-index:251757568;mso-width-relative:page;mso-height-relative:page;" fillcolor="#FFFFFF" filled="t" stroked="t" coordsize="21600,21600" o:gfxdata="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6YLg9gAAAAKAQAADwAA&#10;AAAAAAABACAAAAAiAAAAZHJzL2Rvd25yZXYueG1sUEsBAhQAFAAAAAgAh07iQFs0HzkWAgAARwQA&#10;AA4AAAAAAAAAAQAgAAAAJwEAAGRycy9lMm9Eb2MueG1sUEsFBgAAAAAGAAYAWQEAAK8FAAAAAA==&#10;">
                <v:fill on="t" focussize="0,0"/>
                <v:stroke color="#000000" joinstyle="miter"/>
                <v:imagedata o:title=""/>
                <o:lock v:ext="edit" aspectratio="f"/>
                <v:textbox>
                  <w:txbxContent>
                    <w:p>
                      <w:r>
                        <w:rPr>
                          <w:rFonts w:hint="eastAsia"/>
                        </w:rPr>
                        <w:t>根据硬质施工的进度，在大雨过后检验全场各类场地的疏排水效果，包括广场、台阶、绿地等各类场地。对疏排水效果不理想的地方进行调整，调整手段包括增加雨水口、排水沟、管等。调整直至满意为止</w:t>
                      </w:r>
                    </w:p>
                  </w:txbxContent>
                </v:textbox>
              </v:shap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63712" behindDoc="0" locked="0" layoutInCell="1" allowOverlap="1">
                <wp:simplePos x="0" y="0"/>
                <wp:positionH relativeFrom="column">
                  <wp:posOffset>3543300</wp:posOffset>
                </wp:positionH>
                <wp:positionV relativeFrom="paragraph">
                  <wp:posOffset>99060</wp:posOffset>
                </wp:positionV>
                <wp:extent cx="914400" cy="59436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w="9525">
                          <a:noFill/>
                        </a:ln>
                        <a:effectLst/>
                      </wps:spPr>
                      <wps:txbx>
                        <w:txbxContent>
                          <w:p>
                            <w:pPr>
                              <w:rPr>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279pt;margin-top:7.8pt;height:46.8pt;width:72pt;z-index:251763712;mso-width-relative:page;mso-height-relative:page;" filled="f" stroked="f" coordsize="21600,21600" o:gfxdata="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taf6L1gAAAAoBAAAPAAAAAAAAAAEAIAAAACIAAABkcnMvZG93bnJldi54bWxQSwECFAAU&#10;AAAACACHTuJAeWJT/roBAABmAwAADgAAAAAAAAABACAAAAAlAQAAZHJzL2Uyb0RvYy54bWxQSwUG&#10;AAAAAAYABgBZAQAAUQUAAAAA&#10;">
                <v:fill on="f" focussize="0,0"/>
                <v:stroke on="f"/>
                <v:imagedata o:title=""/>
                <o:lock v:ext="edit" aspectratio="f"/>
                <v:textbox>
                  <w:txbxContent>
                    <w:p>
                      <w:pPr>
                        <w:rPr>
                          <w:szCs w:val="18"/>
                        </w:rPr>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60640" behindDoc="0" locked="0" layoutInCell="1" allowOverlap="1">
                <wp:simplePos x="0" y="0"/>
                <wp:positionH relativeFrom="column">
                  <wp:posOffset>685800</wp:posOffset>
                </wp:positionH>
                <wp:positionV relativeFrom="paragraph">
                  <wp:posOffset>0</wp:posOffset>
                </wp:positionV>
                <wp:extent cx="685800" cy="59436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685800" cy="594360"/>
                        </a:xfrm>
                        <a:prstGeom prst="rect">
                          <a:avLst/>
                        </a:prstGeom>
                        <a:noFill/>
                        <a:ln w="9525">
                          <a:noFill/>
                        </a:ln>
                        <a:effectLst/>
                      </wps:spPr>
                      <wps:txbx>
                        <w:txbxContent>
                          <w:p>
                            <w:pPr>
                              <w:pStyle w:val="17"/>
                              <w:rPr>
                                <w:sz w:val="18"/>
                                <w:szCs w:val="18"/>
                              </w:rPr>
                            </w:pPr>
                            <w:r>
                              <w:rPr>
                                <w:rFonts w:hint="eastAsia"/>
                                <w:sz w:val="18"/>
                                <w:szCs w:val="18"/>
                              </w:rPr>
                              <w:t>综合性整改或调整</w:t>
                            </w:r>
                          </w:p>
                        </w:txbxContent>
                      </wps:txbx>
                      <wps:bodyPr upright="1"/>
                    </wps:wsp>
                  </a:graphicData>
                </a:graphic>
              </wp:anchor>
            </w:drawing>
          </mc:Choice>
          <mc:Fallback>
            <w:pict>
              <v:shape id="_x0000_s1026" o:spid="_x0000_s1026" o:spt="202" type="#_x0000_t202" style="position:absolute;left:0pt;margin-left:54pt;margin-top:0pt;height:46.8pt;width:54pt;z-index:251760640;mso-width-relative:page;mso-height-relative:page;" filled="f" stroked="f" coordsize="21600,21600" o:gfxdata="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CIk/1AAAAAcBAAAPAAAAAAAAAAEAIAAAACIAAABkcnMvZG93bnJldi54bWxQSwECFAAU&#10;AAAACACHTuJAZACBs7wBAABmAwAADgAAAAAAAAABACAAAAAjAQAAZHJzL2Uyb0RvYy54bWxQSwUG&#10;AAAAAAYABgBZAQAAUQUAAAAA&#10;">
                <v:fill on="f" focussize="0,0"/>
                <v:stroke on="f"/>
                <v:imagedata o:title=""/>
                <o:lock v:ext="edit" aspectratio="f"/>
                <v:textbox>
                  <w:txbxContent>
                    <w:p>
                      <w:pPr>
                        <w:pStyle w:val="17"/>
                        <w:rPr>
                          <w:sz w:val="18"/>
                          <w:szCs w:val="18"/>
                        </w:rPr>
                      </w:pPr>
                      <w:r>
                        <w:rPr>
                          <w:rFonts w:hint="eastAsia"/>
                          <w:sz w:val="18"/>
                          <w:szCs w:val="18"/>
                        </w:rPr>
                        <w:t>综合性整改或调整</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56544" behindDoc="0" locked="0" layoutInCell="1" allowOverlap="1">
                <wp:simplePos x="0" y="0"/>
                <wp:positionH relativeFrom="column">
                  <wp:posOffset>4229100</wp:posOffset>
                </wp:positionH>
                <wp:positionV relativeFrom="paragraph">
                  <wp:posOffset>0</wp:posOffset>
                </wp:positionV>
                <wp:extent cx="1263015" cy="1567180"/>
                <wp:effectExtent l="4445" t="4445" r="8890" b="9525"/>
                <wp:wrapNone/>
                <wp:docPr id="42" name="文本框 42"/>
                <wp:cNvGraphicFramePr/>
                <a:graphic xmlns:a="http://schemas.openxmlformats.org/drawingml/2006/main">
                  <a:graphicData uri="http://schemas.microsoft.com/office/word/2010/wordprocessingShape">
                    <wps:wsp>
                      <wps:cNvSpPr txBox="1"/>
                      <wps:spPr>
                        <a:xfrm>
                          <a:off x="0" y="0"/>
                          <a:ext cx="2057400" cy="891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水电功能性检验（需贯穿整个施工过程，分区检验，对于泳池、水景、及给排水管道等需进行及时的专项检验）；</w:t>
                            </w:r>
                          </w:p>
                        </w:txbxContent>
                      </wps:txbx>
                      <wps:bodyPr upright="1"/>
                    </wps:wsp>
                  </a:graphicData>
                </a:graphic>
              </wp:anchor>
            </w:drawing>
          </mc:Choice>
          <mc:Fallback>
            <w:pict>
              <v:shape id="_x0000_s1026" o:spid="_x0000_s1026" o:spt="202" type="#_x0000_t202" style="position:absolute;left:0pt;margin-left:333pt;margin-top:0pt;height:123.4pt;width:99.45pt;z-index:251756544;mso-width-relative:page;mso-height-relative:page;" fillcolor="#FFFFFF" filled="t" stroked="t" coordsize="21600,21600" o:gfxdata="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9zl/nYAAAACAEAAA8AAAAA&#10;AAAAAQAgAAAAIgAAAGRycy9kb3ducmV2LnhtbFBLAQIUABQAAAAIAIdO4kDMx5G+FAIAAEYEAAAO&#10;AAAAAAAAAAEAIAAAACcBAABkcnMvZTJvRG9jLnhtbFBLBQYAAAAABgAGAFkBAACtBQAAAAA=&#10;">
                <v:fill on="t" focussize="0,0"/>
                <v:stroke color="#000000" joinstyle="miter"/>
                <v:imagedata o:title=""/>
                <o:lock v:ext="edit" aspectratio="f"/>
                <v:textbox>
                  <w:txbxContent>
                    <w:p>
                      <w:r>
                        <w:rPr>
                          <w:rFonts w:hint="eastAsia"/>
                        </w:rPr>
                        <w:t>水电功能性检验（需贯穿整个施工过程，分区检验，对于泳池、水景、及给排水管道等需进行及时的专项检验）；</w:t>
                      </w:r>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58592" behindDoc="0" locked="0" layoutInCell="1" allowOverlap="1">
                <wp:simplePos x="0" y="0"/>
                <wp:positionH relativeFrom="column">
                  <wp:posOffset>-228600</wp:posOffset>
                </wp:positionH>
                <wp:positionV relativeFrom="paragraph">
                  <wp:posOffset>99060</wp:posOffset>
                </wp:positionV>
                <wp:extent cx="800100" cy="297180"/>
                <wp:effectExtent l="4445" t="4445" r="14605" b="22225"/>
                <wp:wrapNone/>
                <wp:docPr id="43" name="文本框 43"/>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水电完成</w:t>
                            </w:r>
                          </w:p>
                        </w:txbxContent>
                      </wps:txbx>
                      <wps:bodyPr upright="1"/>
                    </wps:wsp>
                  </a:graphicData>
                </a:graphic>
              </wp:anchor>
            </w:drawing>
          </mc:Choice>
          <mc:Fallback>
            <w:pict>
              <v:shape id="_x0000_s1026" o:spid="_x0000_s1026" o:spt="202" type="#_x0000_t202" style="position:absolute;left:0pt;margin-left:-18pt;margin-top:7.8pt;height:23.4pt;width:63pt;z-index:251758592;mso-width-relative:page;mso-height-relative:page;" fillcolor="#FFFFFF" filled="t" stroked="t" coordsize="21600,21600" o:gfxdata="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EnGWzXAAAACAEAAA8AAAAAAAAA&#10;AQAgAAAAIgAAAGRycy9kb3ducmV2LnhtbFBLAQIUABQAAAAIAIdO4kDSo/KNEgIAAEUEAAAOAAAA&#10;AAAAAAEAIAAAACYBAABkcnMvZTJvRG9jLnhtbFBLBQYAAAAABgAGAFkBAACqBQAAAAA=&#10;">
                <v:fill on="t" focussize="0,0"/>
                <v:stroke color="#000000" joinstyle="miter"/>
                <v:imagedata o:title=""/>
                <o:lock v:ext="edit" aspectratio="f"/>
                <v:textbox>
                  <w:txbxContent>
                    <w:p>
                      <w:pPr>
                        <w:jc w:val="center"/>
                      </w:pPr>
                      <w:r>
                        <w:rPr>
                          <w:rFonts w:hint="eastAsia"/>
                        </w:rPr>
                        <w:t>水电完成</w:t>
                      </w:r>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64736" behindDoc="0" locked="0" layoutInCell="1" allowOverlap="1">
                <wp:simplePos x="0" y="0"/>
                <wp:positionH relativeFrom="column">
                  <wp:posOffset>3543300</wp:posOffset>
                </wp:positionH>
                <wp:positionV relativeFrom="paragraph">
                  <wp:posOffset>99060</wp:posOffset>
                </wp:positionV>
                <wp:extent cx="685800" cy="0"/>
                <wp:effectExtent l="0" t="38100" r="0" b="38100"/>
                <wp:wrapNone/>
                <wp:docPr id="44" name="直接连接符 44"/>
                <wp:cNvGraphicFramePr/>
                <a:graphic xmlns:a="http://schemas.openxmlformats.org/drawingml/2006/main">
                  <a:graphicData uri="http://schemas.microsoft.com/office/word/2010/wordprocessingShape">
                    <wps:wsp>
                      <wps:cNvCnPr/>
                      <wps:spPr>
                        <a:xfrm flipH="1">
                          <a:off x="0" y="0"/>
                          <a:ext cx="6858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79pt;margin-top:7.8pt;height:0pt;width:54pt;z-index:251764736;mso-width-relative:page;mso-height-relative:page;" filled="f" stroked="t" coordsize="21600,21600" o:gfxdata="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Co1PbXAAAACQEAAA8AAAAAAAAAAQAgAAAAIgAA&#10;AGRycy9kb3ducmV2LnhtbFBLAQIUABQAAAAIAIdO4kBO++OSCQIAAAEEAAAOAAAAAAAAAAEAIAAA&#10;ACYBAABkcnMvZTJvRG9jLnhtbFBLBQYAAAAABgAGAFkBAAChBQ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59616" behindDoc="0" locked="0" layoutInCell="1" allowOverlap="1">
                <wp:simplePos x="0" y="0"/>
                <wp:positionH relativeFrom="column">
                  <wp:posOffset>571500</wp:posOffset>
                </wp:positionH>
                <wp:positionV relativeFrom="paragraph">
                  <wp:posOffset>99060</wp:posOffset>
                </wp:positionV>
                <wp:extent cx="800100" cy="0"/>
                <wp:effectExtent l="0" t="38100" r="0" b="38100"/>
                <wp:wrapNone/>
                <wp:docPr id="45" name="直接连接符 45"/>
                <wp:cNvGraphicFramePr/>
                <a:graphic xmlns:a="http://schemas.openxmlformats.org/drawingml/2006/main">
                  <a:graphicData uri="http://schemas.microsoft.com/office/word/2010/wordprocessingShape">
                    <wps:wsp>
                      <wps:cNvCnPr/>
                      <wps:spPr>
                        <a:xfrm flipH="1">
                          <a:off x="0" y="0"/>
                          <a:ext cx="8001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45pt;margin-top:7.8pt;height:0pt;width:63pt;z-index:251759616;mso-width-relative:page;mso-height-relative:page;" filled="f" stroked="t" coordsize="21600,21600" o:gfxdata="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XcXHbVAAAACAEAAA8AAAAAAAAAAQAgAAAAIgAAAGRy&#10;cy9kb3ducmV2LnhtbFBLAQIUABQAAAAIAIdO4kAE1AN5CAIAAAEEAAAOAAAAAAAAAAEAIAAAACQB&#10;AABkcnMvZTJvRG9jLnhtbFBLBQYAAAAABgAGAFkBAACeBQ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7" w:hangingChars="7"/>
        <w:jc w:val="left"/>
        <w:outlineLvl w:val="0"/>
        <w:rPr>
          <w:rFonts w:ascii="宋体" w:hAnsi="宋体" w:eastAsia="宋体" w:cs="宋体"/>
          <w:b/>
          <w:bCs/>
          <w:sz w:val="24"/>
        </w:rPr>
      </w:pPr>
    </w:p>
    <w:p>
      <w:pPr>
        <w:tabs>
          <w:tab w:val="left" w:pos="0"/>
        </w:tabs>
        <w:ind w:left="-17" w:leftChars="-7"/>
        <w:jc w:val="left"/>
        <w:rPr>
          <w:rFonts w:ascii="宋体" w:hAnsi="宋体" w:eastAsia="宋体" w:cs="宋体"/>
          <w:bCs/>
          <w:sz w:val="24"/>
        </w:rPr>
      </w:pPr>
    </w:p>
    <w:p>
      <w:pPr>
        <w:tabs>
          <w:tab w:val="left" w:pos="0"/>
        </w:tabs>
        <w:ind w:left="-17" w:leftChars="-7"/>
        <w:jc w:val="left"/>
        <w:rPr>
          <w:rFonts w:ascii="宋体" w:hAnsi="宋体" w:eastAsia="宋体" w:cs="宋体"/>
          <w:bCs/>
          <w:sz w:val="24"/>
        </w:rPr>
      </w:pPr>
    </w:p>
    <w:p>
      <w:pPr>
        <w:tabs>
          <w:tab w:val="left" w:pos="0"/>
        </w:tabs>
        <w:spacing w:line="360" w:lineRule="auto"/>
        <w:ind w:left="-17" w:leftChars="-7"/>
        <w:jc w:val="left"/>
        <w:rPr>
          <w:rFonts w:ascii="宋体" w:hAnsi="宋体" w:eastAsia="宋体" w:cs="宋体"/>
          <w:bCs/>
          <w:sz w:val="24"/>
        </w:rPr>
      </w:pPr>
      <w:r>
        <w:rPr>
          <w:rFonts w:hint="eastAsia" w:ascii="宋体" w:hAnsi="宋体" w:eastAsia="宋体" w:cs="宋体"/>
          <w:bCs/>
          <w:sz w:val="24"/>
        </w:rPr>
        <w:t>2、水电安装注意事项：</w:t>
      </w:r>
    </w:p>
    <w:p>
      <w:pPr>
        <w:tabs>
          <w:tab w:val="left" w:pos="0"/>
        </w:tabs>
        <w:spacing w:line="360" w:lineRule="auto"/>
        <w:ind w:left="-17" w:leftChars="-7"/>
        <w:jc w:val="left"/>
        <w:rPr>
          <w:rFonts w:ascii="宋体" w:hAnsi="宋体" w:eastAsia="宋体" w:cs="宋体"/>
          <w:sz w:val="24"/>
        </w:rPr>
      </w:pPr>
      <w:r>
        <w:rPr>
          <w:rFonts w:hint="eastAsia" w:ascii="宋体" w:hAnsi="宋体" w:eastAsia="宋体" w:cs="宋体"/>
          <w:sz w:val="24"/>
        </w:rPr>
        <w:t xml:space="preserve">2.1 </w:t>
      </w:r>
      <w:r>
        <w:rPr>
          <w:rFonts w:hint="eastAsia" w:ascii="宋体" w:hAnsi="宋体" w:eastAsia="宋体" w:cs="宋体"/>
          <w:bCs/>
          <w:sz w:val="24"/>
        </w:rPr>
        <w:t>水电预埋及安装，</w:t>
      </w:r>
      <w:r>
        <w:rPr>
          <w:rFonts w:hint="eastAsia" w:ascii="宋体" w:hAnsi="宋体" w:eastAsia="宋体" w:cs="宋体"/>
          <w:sz w:val="24"/>
        </w:rPr>
        <w:t>调试严格按照国家相关规范技术要求进行施工。</w:t>
      </w:r>
    </w:p>
    <w:p>
      <w:pPr>
        <w:tabs>
          <w:tab w:val="left" w:pos="0"/>
        </w:tabs>
        <w:spacing w:line="360" w:lineRule="auto"/>
        <w:ind w:left="-17" w:leftChars="-7"/>
        <w:jc w:val="left"/>
        <w:rPr>
          <w:rFonts w:ascii="宋体" w:hAnsi="宋体" w:eastAsia="宋体" w:cs="宋体"/>
          <w:sz w:val="24"/>
        </w:rPr>
      </w:pPr>
      <w:r>
        <w:rPr>
          <w:rFonts w:hint="eastAsia" w:ascii="宋体" w:hAnsi="宋体" w:eastAsia="宋体" w:cs="宋体"/>
          <w:sz w:val="24"/>
        </w:rPr>
        <w:t>2.2 其他：</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2.2.1景观配电柜</w:t>
      </w:r>
      <w:r>
        <w:rPr>
          <w:rFonts w:hint="eastAsia" w:ascii="宋体" w:hAnsi="宋体" w:cs="宋体"/>
          <w:sz w:val="24"/>
          <w:lang w:eastAsia="zh-CN"/>
        </w:rPr>
        <w:t>位置的选择</w:t>
      </w:r>
      <w:r>
        <w:rPr>
          <w:rFonts w:hint="eastAsia" w:ascii="宋体" w:hAnsi="宋体" w:eastAsia="宋体" w:cs="宋体"/>
          <w:sz w:val="24"/>
        </w:rPr>
        <w:t>需施工单位深化设计，并经甲方确认；</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2.2.2一些灯位（如埋地灯）的确定，会有调整的过程，甲方有权根据现场效果对灯位进行调整；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2.2.3固定灯座的螺栓数量不应少于灯具底座上固定孔的数量，安装完成后，灯具的绝缘外壳不应有破损和漏电现象。不允许仅通过水泥砂浆进行灯套的固定。</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2.2.4所有管线不得有露出表面的情况</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2.2.5水景喷头须选择不锈钢或铜等耐腐材质，包括转接头同样须采用不锈钢材质</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2.2.6灯具基础顶标高低于完成面15cm</w:t>
      </w:r>
    </w:p>
    <w:p>
      <w:pPr>
        <w:tabs>
          <w:tab w:val="left" w:pos="0"/>
        </w:tabs>
        <w:spacing w:line="360" w:lineRule="auto"/>
        <w:ind w:left="17" w:hanging="16" w:hangingChars="7"/>
        <w:jc w:val="left"/>
        <w:outlineLvl w:val="0"/>
        <w:rPr>
          <w:rFonts w:ascii="宋体" w:hAnsi="宋体" w:eastAsia="宋体" w:cs="宋体"/>
          <w:sz w:val="24"/>
        </w:rPr>
      </w:pPr>
      <w:r>
        <w:rPr>
          <w:rFonts w:hint="eastAsia" w:ascii="宋体" w:hAnsi="宋体" w:eastAsia="宋体" w:cs="宋体"/>
          <w:sz w:val="24"/>
        </w:rPr>
        <w:t>2.2.7水景蓄水池内表面需贴面</w:t>
      </w:r>
    </w:p>
    <w:p>
      <w:pPr>
        <w:tabs>
          <w:tab w:val="left" w:pos="0"/>
        </w:tabs>
        <w:spacing w:line="360" w:lineRule="auto"/>
        <w:ind w:left="17" w:hanging="16" w:hangingChars="7"/>
        <w:jc w:val="left"/>
        <w:outlineLvl w:val="0"/>
        <w:rPr>
          <w:rFonts w:ascii="宋体" w:hAnsi="宋体" w:eastAsia="宋体" w:cs="宋体"/>
          <w:sz w:val="24"/>
        </w:rPr>
      </w:pPr>
      <w:r>
        <w:rPr>
          <w:rFonts w:hint="eastAsia" w:ascii="宋体" w:hAnsi="宋体" w:eastAsia="宋体" w:cs="宋体"/>
          <w:sz w:val="24"/>
        </w:rPr>
        <w:t>2.2.8所有插泥射灯、埋地射灯、射树灯等一类位置较灵活的灯具在安装后，甲方设计工程师需根据效果需要审核并有可能调整位置，确认为之后方可完全固定；</w:t>
      </w:r>
    </w:p>
    <w:p>
      <w:pPr>
        <w:tabs>
          <w:tab w:val="left" w:pos="0"/>
        </w:tabs>
        <w:spacing w:line="360" w:lineRule="auto"/>
        <w:ind w:left="17" w:hanging="16" w:hangingChars="7"/>
        <w:jc w:val="left"/>
        <w:outlineLvl w:val="0"/>
        <w:rPr>
          <w:rFonts w:ascii="宋体" w:hAnsi="宋体" w:eastAsia="宋体" w:cs="宋体"/>
          <w:b/>
          <w:bCs/>
          <w:sz w:val="24"/>
        </w:rPr>
      </w:pPr>
      <w:r>
        <w:rPr>
          <w:rFonts w:hint="eastAsia" w:ascii="宋体" w:hAnsi="宋体" w:eastAsia="宋体" w:cs="宋体"/>
          <w:sz w:val="24"/>
        </w:rPr>
        <w:t>2.2.9过池塘、泳池的套管必须有止水翼环，pvc电气套管必须做特殊处理。</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B．一般项目</w:t>
      </w:r>
    </w:p>
    <w:p>
      <w:pPr>
        <w:numPr>
          <w:ilvl w:val="0"/>
          <w:numId w:val="6"/>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所有硬质材料以投标时确定的材料样板为准；</w:t>
      </w:r>
    </w:p>
    <w:p>
      <w:pPr>
        <w:numPr>
          <w:ilvl w:val="0"/>
          <w:numId w:val="6"/>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施工单位将施工材料运至现场后，施工单位提交工程材料质检报告和工程材料进场申请书至甲方，甲方对照样品对施工材料进行审查，合格后方可进场施工，不合格产品禁止进场并用于工程施工；</w:t>
      </w:r>
    </w:p>
    <w:p>
      <w:pPr>
        <w:numPr>
          <w:ilvl w:val="0"/>
          <w:numId w:val="6"/>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木作制品材料必须在加工工厂完成切割、防腐处理；</w:t>
      </w:r>
    </w:p>
    <w:p>
      <w:pPr>
        <w:numPr>
          <w:ilvl w:val="0"/>
          <w:numId w:val="6"/>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其他单独委托材料（包括灯具、水体设备、室外家具及雕塑等）施工单位做好预留、预埋、安装调试及其他配合工作。</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三、施工过程</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A. 强调项目：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bCs/>
          <w:sz w:val="24"/>
        </w:rPr>
        <w:t>1、施工样板先行机制（前面已有介绍）；</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2、分步验收机制（前面已有介绍）；</w:t>
      </w:r>
    </w:p>
    <w:p>
      <w:pPr>
        <w:tabs>
          <w:tab w:val="left" w:pos="0"/>
        </w:tabs>
        <w:autoSpaceDE w:val="0"/>
        <w:autoSpaceDN w:val="0"/>
        <w:adjustRightInd w:val="0"/>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3、成品保护与协调：</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3.1 现场施工区域在移交后即由施工单位进行管理，在保留</w:t>
      </w:r>
      <w:r>
        <w:rPr>
          <w:rFonts w:hint="eastAsia" w:ascii="宋体" w:hAnsi="宋体" w:cs="宋体"/>
          <w:kern w:val="0"/>
          <w:sz w:val="24"/>
          <w:lang w:eastAsia="zh-CN"/>
        </w:rPr>
        <w:t>为其他</w:t>
      </w:r>
      <w:r>
        <w:rPr>
          <w:rFonts w:hint="eastAsia" w:ascii="宋体" w:hAnsi="宋体" w:eastAsia="宋体" w:cs="宋体"/>
          <w:kern w:val="0"/>
          <w:sz w:val="24"/>
        </w:rPr>
        <w:t>必要工程的施工通道外由景观施工单位进行组织管理；</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3.1.1 对已完成铺设和植栽的区域应用围挡措施，防止车辆</w:t>
      </w:r>
      <w:r>
        <w:rPr>
          <w:rFonts w:hint="eastAsia" w:ascii="宋体" w:hAnsi="宋体" w:cs="宋体"/>
          <w:kern w:val="0"/>
          <w:sz w:val="24"/>
          <w:lang w:eastAsia="zh-CN"/>
        </w:rPr>
        <w:t>或其他</w:t>
      </w:r>
      <w:r>
        <w:rPr>
          <w:rFonts w:hint="eastAsia" w:ascii="宋体" w:hAnsi="宋体" w:eastAsia="宋体" w:cs="宋体"/>
          <w:kern w:val="0"/>
          <w:sz w:val="24"/>
        </w:rPr>
        <w:t>工人的破坏。</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3.1.2 设专人对已完成的作业面进行看护；在未竣工验收前，施工单位对自身施工成果均具有保护义务，并需协调好与其他施工单位之间的关系。</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b/>
          <w:kern w:val="0"/>
          <w:sz w:val="24"/>
        </w:rPr>
        <w:t>一些施工技术通病及处理方法参考（包含部分绿植）：</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 xml:space="preserve">     施工单位在深化设计、施工过程中必须控制以下问题的发生，深化设计及上报施工组织设计时需有体现，出现问题甲方有权要求修整及返工（包括但不仅限于以下质量问题）：</w:t>
      </w:r>
    </w:p>
    <w:p>
      <w:pPr>
        <w:tabs>
          <w:tab w:val="left" w:pos="0"/>
        </w:tabs>
        <w:spacing w:line="360" w:lineRule="auto"/>
        <w:ind w:left="-17" w:leftChars="-7"/>
        <w:jc w:val="left"/>
        <w:rPr>
          <w:rFonts w:ascii="宋体" w:hAnsi="宋体" w:eastAsia="宋体" w:cs="宋体"/>
          <w:bCs/>
          <w:sz w:val="24"/>
        </w:rPr>
      </w:pPr>
      <w:r>
        <w:rPr>
          <w:rFonts w:hint="eastAsia" w:ascii="宋体" w:hAnsi="宋体" w:eastAsia="宋体" w:cs="宋体"/>
          <w:b/>
          <w:sz w:val="24"/>
        </w:rPr>
        <w:t>4.1 户外积水与排水不畅：</w:t>
      </w:r>
      <w:r>
        <w:rPr>
          <w:rFonts w:hint="eastAsia" w:ascii="宋体" w:hAnsi="宋体" w:eastAsia="宋体" w:cs="宋体"/>
          <w:sz w:val="24"/>
        </w:rPr>
        <w:t>主要包括道路、广场积水、台阶积水、</w:t>
      </w:r>
      <w:r>
        <w:rPr>
          <w:rFonts w:hint="eastAsia" w:ascii="宋体" w:hAnsi="宋体" w:eastAsia="宋体" w:cs="宋体"/>
          <w:bCs/>
          <w:sz w:val="24"/>
        </w:rPr>
        <w:t>草坪积水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4.1.1 处理方式：</w:t>
      </w:r>
    </w:p>
    <w:p>
      <w:pPr>
        <w:numPr>
          <w:ilvl w:val="2"/>
          <w:numId w:val="7"/>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在道路边尤其是与坡地、矮墙等的交界处设置截水沟，尽量分化汇水面；</w:t>
      </w:r>
    </w:p>
    <w:p>
      <w:pPr>
        <w:numPr>
          <w:ilvl w:val="2"/>
          <w:numId w:val="7"/>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广场在深化设计时注意好排水坡度的设计，排水坡度不宜小于0.5%，尤其须注意扭曲面的出现，广场中间可以设置隐形的排水沟</w:t>
      </w:r>
      <w:r>
        <w:rPr>
          <w:rFonts w:hint="eastAsia" w:ascii="宋体" w:hAnsi="宋体" w:cs="宋体"/>
          <w:sz w:val="24"/>
          <w:lang w:eastAsia="zh-CN"/>
        </w:rPr>
        <w:t>；</w:t>
      </w:r>
    </w:p>
    <w:p>
      <w:pPr>
        <w:numPr>
          <w:ilvl w:val="2"/>
          <w:numId w:val="7"/>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在室内与室外地坪交接处设置截水沟；</w:t>
      </w:r>
    </w:p>
    <w:p>
      <w:pPr>
        <w:numPr>
          <w:ilvl w:val="2"/>
          <w:numId w:val="7"/>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在刚施工完如有下雨天气可现场观察，必要时增加部分雨水口；</w:t>
      </w:r>
    </w:p>
    <w:p>
      <w:pPr>
        <w:numPr>
          <w:ilvl w:val="2"/>
          <w:numId w:val="7"/>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在最低处设置雨水口，部分草坪如会水面过大，可在坡道中央增设排水沟。</w:t>
      </w:r>
    </w:p>
    <w:p>
      <w:pPr>
        <w:pStyle w:val="3"/>
        <w:spacing w:before="0" w:after="0" w:line="360" w:lineRule="auto"/>
        <w:ind w:left="-17" w:leftChars="-7"/>
        <w:jc w:val="left"/>
        <w:rPr>
          <w:rFonts w:ascii="宋体" w:hAnsi="宋体" w:eastAsia="宋体" w:cs="宋体"/>
          <w:bCs w:val="0"/>
          <w:kern w:val="2"/>
          <w:sz w:val="24"/>
          <w:szCs w:val="24"/>
        </w:rPr>
      </w:pPr>
      <w:r>
        <w:rPr>
          <w:rFonts w:hint="eastAsia" w:ascii="宋体" w:hAnsi="宋体" w:eastAsia="宋体" w:cs="宋体"/>
          <w:bCs w:val="0"/>
          <w:kern w:val="2"/>
          <w:sz w:val="24"/>
          <w:szCs w:val="24"/>
        </w:rPr>
        <w:t>4.2 返碱与水斑：</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4.2.1 防止泛碱现象产生的关键是如何阻止水进出面层，以预防措施为主。</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4.2.2 地面、墙面面层防泛碱措施：</w:t>
      </w:r>
    </w:p>
    <w:p>
      <w:pPr>
        <w:numPr>
          <w:ilvl w:val="0"/>
          <w:numId w:val="8"/>
        </w:numPr>
        <w:tabs>
          <w:tab w:val="left" w:pos="0"/>
          <w:tab w:val="clear" w:pos="1261"/>
        </w:tabs>
        <w:spacing w:line="360" w:lineRule="auto"/>
        <w:ind w:left="17" w:hanging="16" w:hangingChars="7"/>
        <w:jc w:val="left"/>
        <w:rPr>
          <w:rFonts w:ascii="宋体" w:hAnsi="宋体" w:eastAsia="宋体" w:cs="宋体"/>
          <w:sz w:val="24"/>
        </w:rPr>
      </w:pPr>
      <w:r>
        <w:rPr>
          <w:rFonts w:hint="eastAsia" w:ascii="宋体" w:hAnsi="宋体" w:eastAsia="宋体" w:cs="宋体"/>
          <w:sz w:val="24"/>
        </w:rPr>
        <w:t>面层施工前，进行充分浸泡并晾干。</w:t>
      </w:r>
    </w:p>
    <w:p>
      <w:pPr>
        <w:numPr>
          <w:ilvl w:val="0"/>
          <w:numId w:val="8"/>
        </w:numPr>
        <w:tabs>
          <w:tab w:val="left" w:pos="0"/>
          <w:tab w:val="clear" w:pos="1261"/>
        </w:tabs>
        <w:spacing w:line="360" w:lineRule="auto"/>
        <w:ind w:left="17" w:hanging="16" w:hangingChars="7"/>
        <w:jc w:val="left"/>
        <w:rPr>
          <w:rFonts w:ascii="宋体" w:hAnsi="宋体" w:eastAsia="宋体" w:cs="宋体"/>
          <w:sz w:val="24"/>
        </w:rPr>
      </w:pPr>
      <w:r>
        <w:rPr>
          <w:rFonts w:hint="eastAsia" w:ascii="宋体" w:hAnsi="宋体" w:eastAsia="宋体" w:cs="宋体"/>
          <w:sz w:val="24"/>
        </w:rPr>
        <w:t>采用水泥浆或水泥砂浆作为粘结材料和嵌缝材料时，掺入一定量的缓凝减水剂或防水剂。</w:t>
      </w:r>
    </w:p>
    <w:p>
      <w:pPr>
        <w:numPr>
          <w:ilvl w:val="0"/>
          <w:numId w:val="8"/>
        </w:numPr>
        <w:tabs>
          <w:tab w:val="left" w:pos="0"/>
          <w:tab w:val="clear" w:pos="1261"/>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施工过程中保证粘贴饱满、勾缝密实，以减少雨水侵入的可能。</w:t>
      </w:r>
    </w:p>
    <w:p>
      <w:pPr>
        <w:numPr>
          <w:ilvl w:val="0"/>
          <w:numId w:val="8"/>
        </w:numPr>
        <w:tabs>
          <w:tab w:val="left" w:pos="0"/>
          <w:tab w:val="clear" w:pos="1261"/>
        </w:tabs>
        <w:spacing w:line="360" w:lineRule="auto"/>
        <w:ind w:left="17" w:hanging="16" w:hangingChars="7"/>
        <w:jc w:val="left"/>
        <w:rPr>
          <w:rFonts w:ascii="宋体" w:hAnsi="宋体" w:eastAsia="宋体" w:cs="宋体"/>
          <w:sz w:val="24"/>
        </w:rPr>
      </w:pPr>
      <w:r>
        <w:rPr>
          <w:rFonts w:hint="eastAsia" w:ascii="宋体" w:hAnsi="宋体" w:eastAsia="宋体" w:cs="宋体"/>
          <w:sz w:val="24"/>
        </w:rPr>
        <w:t>同一施工面上粘贴面砖及嵌缝材料，配比一定要准确、一致，以防止不同配合比砂浆干缩率不同而产生裂缝、空鼓，从而引至雨水浸渗。</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4.2.3 水景防返碱措施：</w:t>
      </w:r>
    </w:p>
    <w:p>
      <w:pPr>
        <w:numPr>
          <w:ilvl w:val="0"/>
          <w:numId w:val="9"/>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严格控制结构质量，避免大量的砂浆找平层；抹灰砂浆可选用低碱水泥，并添加一定量的减水剂，减少水含量；</w:t>
      </w:r>
    </w:p>
    <w:p>
      <w:pPr>
        <w:numPr>
          <w:ilvl w:val="0"/>
          <w:numId w:val="9"/>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水景石材精确下料，避免局部修补；</w:t>
      </w:r>
    </w:p>
    <w:p>
      <w:pPr>
        <w:numPr>
          <w:ilvl w:val="0"/>
          <w:numId w:val="9"/>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在粘贴前，可在抹灰层上先满刮一层防水剂，采用具有防水功能的粘贴剂进行面层粘贴；粘结层填充饱满，不留缝隙；勾缝密实饱满，有条件时可在接缝处施打密封胶；</w:t>
      </w:r>
    </w:p>
    <w:p>
      <w:pPr>
        <w:numPr>
          <w:ilvl w:val="0"/>
          <w:numId w:val="9"/>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对石材采用渗透性防护剂进行六面防护处理，使其具有防水性能；</w:t>
      </w:r>
    </w:p>
    <w:p>
      <w:pPr>
        <w:numPr>
          <w:ilvl w:val="0"/>
          <w:numId w:val="9"/>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条件允许时可采用干挂施工工艺。</w:t>
      </w:r>
    </w:p>
    <w:p>
      <w:pPr>
        <w:tabs>
          <w:tab w:val="left" w:pos="0"/>
        </w:tabs>
        <w:spacing w:line="360" w:lineRule="auto"/>
        <w:ind w:left="-17" w:leftChars="-7"/>
        <w:jc w:val="left"/>
        <w:rPr>
          <w:rFonts w:ascii="宋体" w:hAnsi="宋体" w:eastAsia="宋体" w:cs="宋体"/>
          <w:b/>
          <w:sz w:val="24"/>
        </w:rPr>
      </w:pPr>
      <w:r>
        <w:rPr>
          <w:rFonts w:hint="eastAsia" w:ascii="宋体" w:hAnsi="宋体" w:eastAsia="宋体" w:cs="宋体"/>
          <w:b/>
          <w:sz w:val="24"/>
        </w:rPr>
        <w:t>4.3 管井位置处理不当</w:t>
      </w:r>
    </w:p>
    <w:p>
      <w:pPr>
        <w:tabs>
          <w:tab w:val="left" w:pos="0"/>
        </w:tabs>
        <w:spacing w:line="360" w:lineRule="auto"/>
        <w:ind w:left="-17" w:leftChars="-7"/>
        <w:jc w:val="left"/>
        <w:rPr>
          <w:rFonts w:ascii="宋体" w:hAnsi="宋体" w:eastAsia="宋体" w:cs="宋体"/>
          <w:sz w:val="24"/>
        </w:rPr>
      </w:pPr>
      <w:r>
        <w:rPr>
          <w:rFonts w:hint="eastAsia" w:ascii="宋体" w:hAnsi="宋体" w:eastAsia="宋体" w:cs="宋体"/>
          <w:sz w:val="24"/>
        </w:rPr>
        <w:t>4.3.1 无法避免在硬质地面区域设置管井时应考虑做双层井盖。双层井盖铺装应考虑与地面铺装形式结合，当地面铺装形式为块材时，井盖尺寸应与地面铺装材料统一模数，进行对线；双层井盖应具有足够的刚度并考虑后期物业开启方便；</w:t>
      </w:r>
    </w:p>
    <w:p>
      <w:pPr>
        <w:tabs>
          <w:tab w:val="left" w:pos="0"/>
        </w:tabs>
        <w:spacing w:line="360" w:lineRule="auto"/>
        <w:ind w:left="-17" w:leftChars="-7"/>
        <w:jc w:val="left"/>
        <w:rPr>
          <w:rFonts w:ascii="宋体" w:hAnsi="宋体" w:eastAsia="宋体" w:cs="宋体"/>
          <w:sz w:val="24"/>
        </w:rPr>
      </w:pPr>
      <w:r>
        <w:rPr>
          <w:rFonts w:hint="eastAsia" w:ascii="宋体" w:hAnsi="宋体" w:eastAsia="宋体" w:cs="宋体"/>
          <w:sz w:val="24"/>
        </w:rPr>
        <w:t>4.3.2 现场施工前应核实景观图纸与管线位置的关系，建立统一的坐标系，井位及其他专业均采用此坐标系，确保图上预先设计的井位关系实现，或在不影响效果的情况下预先作出调整；</w:t>
      </w:r>
    </w:p>
    <w:p>
      <w:pPr>
        <w:tabs>
          <w:tab w:val="left" w:pos="0"/>
        </w:tabs>
        <w:spacing w:line="360" w:lineRule="auto"/>
        <w:ind w:left="17" w:hanging="16" w:hangingChars="7"/>
        <w:jc w:val="left"/>
        <w:rPr>
          <w:rFonts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b/>
          <w:sz w:val="24"/>
        </w:rPr>
        <w:t>4.4 台阶或平台等不均匀沉降</w:t>
      </w:r>
    </w:p>
    <w:p>
      <w:pPr>
        <w:tabs>
          <w:tab w:val="left" w:pos="0"/>
        </w:tabs>
        <w:spacing w:line="360" w:lineRule="auto"/>
        <w:ind w:left="-17" w:leftChars="-7"/>
        <w:jc w:val="left"/>
        <w:rPr>
          <w:rFonts w:ascii="宋体" w:hAnsi="宋体" w:eastAsia="宋体" w:cs="宋体"/>
          <w:sz w:val="24"/>
        </w:rPr>
      </w:pPr>
      <w:r>
        <w:rPr>
          <w:rFonts w:hint="eastAsia" w:ascii="宋体" w:hAnsi="宋体" w:eastAsia="宋体" w:cs="宋体"/>
          <w:sz w:val="24"/>
        </w:rPr>
        <w:t>4.4.1 建筑周边容易产生沉降</w:t>
      </w:r>
      <w:r>
        <w:rPr>
          <w:rFonts w:hint="eastAsia" w:ascii="宋体" w:hAnsi="宋体" w:cs="宋体"/>
          <w:sz w:val="24"/>
          <w:lang w:eastAsia="zh-CN"/>
        </w:rPr>
        <w:t>；</w:t>
      </w:r>
      <w:r>
        <w:rPr>
          <w:rFonts w:hint="eastAsia" w:ascii="宋体" w:hAnsi="宋体" w:eastAsia="宋体" w:cs="宋体"/>
          <w:sz w:val="24"/>
        </w:rPr>
        <w:t>管线集中部位，容易产生沉降；冻土回填，化冻后容易产生沉降； 橡皮土</w:t>
      </w:r>
      <w:r>
        <w:rPr>
          <w:rFonts w:hint="eastAsia" w:ascii="宋体" w:hAnsi="宋体" w:cs="宋体"/>
          <w:sz w:val="24"/>
          <w:lang w:eastAsia="zh-CN"/>
        </w:rPr>
        <w:t>：</w:t>
      </w:r>
      <w:r>
        <w:rPr>
          <w:rFonts w:hint="eastAsia" w:ascii="宋体" w:hAnsi="宋体" w:eastAsia="宋体" w:cs="宋体"/>
          <w:sz w:val="24"/>
        </w:rPr>
        <w:t>填土受夯打</w:t>
      </w:r>
      <w:r>
        <w:rPr>
          <w:rFonts w:hint="eastAsia" w:ascii="宋体" w:hAnsi="宋体" w:cs="宋体"/>
          <w:sz w:val="24"/>
          <w:lang w:eastAsia="zh-CN"/>
        </w:rPr>
        <w:t>（</w:t>
      </w:r>
      <w:r>
        <w:rPr>
          <w:rFonts w:hint="eastAsia" w:ascii="宋体" w:hAnsi="宋体" w:eastAsia="宋体" w:cs="宋体"/>
          <w:sz w:val="24"/>
        </w:rPr>
        <w:t>碾压</w:t>
      </w:r>
      <w:r>
        <w:rPr>
          <w:rFonts w:hint="eastAsia" w:ascii="宋体" w:hAnsi="宋体" w:cs="宋体"/>
          <w:sz w:val="24"/>
          <w:lang w:eastAsia="zh-CN"/>
        </w:rPr>
        <w:t>）</w:t>
      </w:r>
      <w:r>
        <w:rPr>
          <w:rFonts w:hint="eastAsia" w:ascii="宋体" w:hAnsi="宋体" w:eastAsia="宋体" w:cs="宋体"/>
          <w:sz w:val="24"/>
        </w:rPr>
        <w:t>后，基土发生颤动，受夯击</w:t>
      </w:r>
      <w:r>
        <w:rPr>
          <w:rFonts w:hint="eastAsia" w:ascii="宋体" w:hAnsi="宋体" w:cs="宋体"/>
          <w:sz w:val="24"/>
          <w:lang w:eastAsia="zh-CN"/>
        </w:rPr>
        <w:t>（</w:t>
      </w:r>
      <w:r>
        <w:rPr>
          <w:rFonts w:hint="eastAsia" w:ascii="宋体" w:hAnsi="宋体" w:eastAsia="宋体" w:cs="宋体"/>
          <w:sz w:val="24"/>
        </w:rPr>
        <w:t>碾压</w:t>
      </w:r>
      <w:r>
        <w:rPr>
          <w:rFonts w:hint="eastAsia" w:ascii="宋体" w:hAnsi="宋体" w:cs="宋体"/>
          <w:sz w:val="24"/>
          <w:lang w:eastAsia="zh-CN"/>
        </w:rPr>
        <w:t>）</w:t>
      </w:r>
      <w:r>
        <w:rPr>
          <w:rFonts w:hint="eastAsia" w:ascii="宋体" w:hAnsi="宋体" w:eastAsia="宋体" w:cs="宋体"/>
          <w:sz w:val="24"/>
        </w:rPr>
        <w:t>处下陷，四周鼓起，形成软塑状态，而体积并没有压缩，人踩上去有一种颤动感觉。在人工填土地基内，成片出现这种橡皮土</w:t>
      </w:r>
      <w:r>
        <w:rPr>
          <w:rFonts w:hint="eastAsia" w:ascii="宋体" w:hAnsi="宋体" w:cs="宋体"/>
          <w:sz w:val="24"/>
          <w:lang w:eastAsia="zh-CN"/>
        </w:rPr>
        <w:t>（</w:t>
      </w:r>
      <w:r>
        <w:rPr>
          <w:rFonts w:hint="eastAsia" w:ascii="宋体" w:hAnsi="宋体" w:eastAsia="宋体" w:cs="宋体"/>
          <w:sz w:val="24"/>
        </w:rPr>
        <w:t>又称弹簧土</w:t>
      </w:r>
      <w:r>
        <w:rPr>
          <w:rFonts w:hint="eastAsia" w:ascii="宋体" w:hAnsi="宋体" w:cs="宋体"/>
          <w:sz w:val="24"/>
          <w:lang w:eastAsia="zh-CN"/>
        </w:rPr>
        <w:t>）</w:t>
      </w:r>
      <w:r>
        <w:rPr>
          <w:rFonts w:hint="eastAsia" w:ascii="宋体" w:hAnsi="宋体" w:eastAsia="宋体" w:cs="宋体"/>
          <w:sz w:val="24"/>
        </w:rPr>
        <w:t>，将使地基的承载力降低，变形加大，地基长时间不能得到稳定。</w:t>
      </w:r>
    </w:p>
    <w:p>
      <w:pPr>
        <w:tabs>
          <w:tab w:val="left" w:pos="0"/>
        </w:tabs>
        <w:spacing w:line="360" w:lineRule="auto"/>
        <w:ind w:left="-17" w:leftChars="-7"/>
        <w:jc w:val="left"/>
        <w:rPr>
          <w:rFonts w:ascii="宋体" w:hAnsi="宋体" w:eastAsia="宋体" w:cs="宋体"/>
          <w:sz w:val="24"/>
        </w:rPr>
      </w:pPr>
      <w:r>
        <w:rPr>
          <w:rFonts w:hint="eastAsia" w:ascii="宋体" w:hAnsi="宋体" w:eastAsia="宋体" w:cs="宋体"/>
          <w:sz w:val="24"/>
        </w:rPr>
        <w:t>4.4.2 建筑周边采用分层夯实法，并做环岛取样实验后，方进行下道工序施工，如果有灰空间，将灰空间采用砌筑的方式进行封堵后回填</w:t>
      </w:r>
      <w:r>
        <w:rPr>
          <w:rFonts w:hint="eastAsia" w:ascii="宋体" w:hAnsi="宋体" w:cs="宋体"/>
          <w:sz w:val="24"/>
          <w:lang w:eastAsia="zh-CN"/>
        </w:rPr>
        <w:t>，</w:t>
      </w:r>
      <w:r>
        <w:rPr>
          <w:rFonts w:hint="eastAsia" w:ascii="宋体" w:hAnsi="宋体" w:eastAsia="宋体" w:cs="宋体"/>
          <w:sz w:val="24"/>
        </w:rPr>
        <w:t>如果建筑周边回填采用分层夯实法难以操作，可采用灌砂法，并用水撼，直至回填土密实度达到要求；管线集中区域，管线在回填时可回填砂或灰土，管线施工应先回填—夯实—开挖—回填，不可先施工管线后直接回填；回填土、夯</w:t>
      </w:r>
      <w:r>
        <w:rPr>
          <w:rFonts w:hint="eastAsia" w:ascii="宋体" w:hAnsi="宋体" w:cs="宋体"/>
          <w:sz w:val="24"/>
          <w:lang w:eastAsia="zh-CN"/>
        </w:rPr>
        <w:t>（</w:t>
      </w:r>
      <w:r>
        <w:rPr>
          <w:rFonts w:hint="eastAsia" w:ascii="宋体" w:hAnsi="宋体" w:eastAsia="宋体" w:cs="宋体"/>
          <w:sz w:val="24"/>
        </w:rPr>
        <w:t>压</w:t>
      </w:r>
      <w:r>
        <w:rPr>
          <w:rFonts w:hint="eastAsia" w:ascii="宋体" w:hAnsi="宋体" w:cs="宋体"/>
          <w:sz w:val="24"/>
          <w:lang w:eastAsia="zh-CN"/>
        </w:rPr>
        <w:t>）</w:t>
      </w:r>
      <w:r>
        <w:rPr>
          <w:rFonts w:hint="eastAsia" w:ascii="宋体" w:hAnsi="宋体" w:eastAsia="宋体" w:cs="宋体"/>
          <w:sz w:val="24"/>
        </w:rPr>
        <w:t>实填土时，应适当控制填土的含水量，工地简单检验，一般以手握成团，落地开花为宜。填方区如有地表水时，应设排水沟排走；有地下水应降低至基底0．5m以下；橡皮土，用干土、石灰粉、碎砖等吸水材料均匀掺入橡皮土中，吸收土中水分，降低土的含水量；将橡皮土翻松、晾晒、风干至最优含水量范围，再夯</w:t>
      </w:r>
      <w:r>
        <w:rPr>
          <w:rFonts w:hint="eastAsia" w:ascii="宋体" w:hAnsi="宋体" w:cs="宋体"/>
          <w:sz w:val="24"/>
          <w:lang w:eastAsia="zh-CN"/>
        </w:rPr>
        <w:t>（</w:t>
      </w:r>
      <w:r>
        <w:rPr>
          <w:rFonts w:hint="eastAsia" w:ascii="宋体" w:hAnsi="宋体" w:eastAsia="宋体" w:cs="宋体"/>
          <w:sz w:val="24"/>
        </w:rPr>
        <w:t>压</w:t>
      </w:r>
      <w:r>
        <w:rPr>
          <w:rFonts w:hint="eastAsia" w:ascii="宋体" w:hAnsi="宋体" w:cs="宋体"/>
          <w:sz w:val="24"/>
          <w:lang w:eastAsia="zh-CN"/>
        </w:rPr>
        <w:t>）</w:t>
      </w:r>
      <w:r>
        <w:rPr>
          <w:rFonts w:hint="eastAsia" w:ascii="宋体" w:hAnsi="宋体" w:eastAsia="宋体" w:cs="宋体"/>
          <w:sz w:val="24"/>
        </w:rPr>
        <w:t>实；将橡皮土挖除，采取换土回填夯</w:t>
      </w:r>
      <w:r>
        <w:rPr>
          <w:rFonts w:hint="eastAsia" w:ascii="宋体" w:hAnsi="宋体" w:cs="宋体"/>
          <w:sz w:val="24"/>
          <w:lang w:eastAsia="zh-CN"/>
        </w:rPr>
        <w:t>（</w:t>
      </w:r>
      <w:r>
        <w:rPr>
          <w:rFonts w:hint="eastAsia" w:ascii="宋体" w:hAnsi="宋体" w:eastAsia="宋体" w:cs="宋体"/>
          <w:sz w:val="24"/>
        </w:rPr>
        <w:t>压</w:t>
      </w:r>
      <w:r>
        <w:rPr>
          <w:rFonts w:hint="eastAsia" w:ascii="宋体" w:hAnsi="宋体" w:cs="宋体"/>
          <w:sz w:val="24"/>
          <w:lang w:eastAsia="zh-CN"/>
        </w:rPr>
        <w:t>）</w:t>
      </w:r>
      <w:r>
        <w:rPr>
          <w:rFonts w:hint="eastAsia" w:ascii="宋体" w:hAnsi="宋体" w:eastAsia="宋体" w:cs="宋体"/>
          <w:sz w:val="24"/>
        </w:rPr>
        <w:t>实，或填以3：7灰土、级配砂石夯</w:t>
      </w:r>
      <w:r>
        <w:rPr>
          <w:rFonts w:hint="eastAsia" w:ascii="宋体" w:hAnsi="宋体" w:cs="宋体"/>
          <w:sz w:val="24"/>
          <w:lang w:eastAsia="zh-CN"/>
        </w:rPr>
        <w:t>（</w:t>
      </w:r>
      <w:r>
        <w:rPr>
          <w:rFonts w:hint="eastAsia" w:ascii="宋体" w:hAnsi="宋体" w:eastAsia="宋体" w:cs="宋体"/>
          <w:sz w:val="24"/>
        </w:rPr>
        <w:t>压</w:t>
      </w:r>
      <w:r>
        <w:rPr>
          <w:rFonts w:hint="eastAsia" w:ascii="宋体" w:hAnsi="宋体" w:cs="宋体"/>
          <w:sz w:val="24"/>
          <w:lang w:eastAsia="zh-CN"/>
        </w:rPr>
        <w:t>）</w:t>
      </w:r>
      <w:r>
        <w:rPr>
          <w:rFonts w:hint="eastAsia" w:ascii="宋体" w:hAnsi="宋体" w:eastAsia="宋体" w:cs="宋体"/>
          <w:sz w:val="24"/>
        </w:rPr>
        <w:t>实。其他还可考虑打桩植筋等方法；</w:t>
      </w:r>
    </w:p>
    <w:p>
      <w:pPr>
        <w:tabs>
          <w:tab w:val="left" w:pos="0"/>
        </w:tabs>
        <w:spacing w:line="360" w:lineRule="auto"/>
        <w:ind w:left="-17" w:leftChars="-7"/>
        <w:jc w:val="left"/>
        <w:rPr>
          <w:rFonts w:ascii="宋体" w:hAnsi="宋体" w:eastAsia="宋体" w:cs="宋体"/>
          <w:b/>
          <w:sz w:val="24"/>
        </w:rPr>
      </w:pPr>
      <w:r>
        <w:rPr>
          <w:rFonts w:hint="eastAsia" w:ascii="宋体" w:hAnsi="宋体" w:eastAsia="宋体" w:cs="宋体"/>
          <w:b/>
          <w:sz w:val="24"/>
        </w:rPr>
        <w:t>4.5 水景渗漏、防水不当等——主要分为柔性防水渗漏、刚性防水渗漏、石材间隙漏水等；</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4.5.1 对柔性防水漏水的管控建议主要有：</w:t>
      </w:r>
    </w:p>
    <w:p>
      <w:pPr>
        <w:numPr>
          <w:ilvl w:val="0"/>
          <w:numId w:val="1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选用较好的防水卷材，并对进场卷材进行严格</w:t>
      </w:r>
      <w:r>
        <w:rPr>
          <w:rFonts w:hint="eastAsia" w:ascii="宋体" w:hAnsi="宋体" w:cs="宋体"/>
          <w:sz w:val="24"/>
          <w:lang w:eastAsia="zh-CN"/>
        </w:rPr>
        <w:t>验收</w:t>
      </w:r>
      <w:r>
        <w:rPr>
          <w:rFonts w:hint="eastAsia" w:ascii="宋体" w:hAnsi="宋体" w:eastAsia="宋体" w:cs="宋体"/>
          <w:sz w:val="24"/>
        </w:rPr>
        <w:t>、确认，以防施工单位偷梁换柱；</w:t>
      </w:r>
    </w:p>
    <w:p>
      <w:pPr>
        <w:numPr>
          <w:ilvl w:val="0"/>
          <w:numId w:val="1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严格控制施工工序，卷材一定需满烤满粘，卷材施工完后严格检查是否空谷，确认无空谷</w:t>
      </w:r>
      <w:r>
        <w:rPr>
          <w:rFonts w:hint="eastAsia" w:ascii="宋体" w:hAnsi="宋体" w:cs="宋体"/>
          <w:sz w:val="24"/>
          <w:lang w:eastAsia="zh-CN"/>
        </w:rPr>
        <w:t>后再做</w:t>
      </w:r>
      <w:r>
        <w:rPr>
          <w:rFonts w:hint="eastAsia" w:ascii="宋体" w:hAnsi="宋体" w:eastAsia="宋体" w:cs="宋体"/>
          <w:sz w:val="24"/>
        </w:rPr>
        <w:t>防水保护层；</w:t>
      </w:r>
    </w:p>
    <w:p>
      <w:pPr>
        <w:numPr>
          <w:ilvl w:val="0"/>
          <w:numId w:val="1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水景完成后，条件允许建议做72小时闭水实验；</w:t>
      </w:r>
    </w:p>
    <w:p>
      <w:pPr>
        <w:numPr>
          <w:ilvl w:val="0"/>
          <w:numId w:val="1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对水景基础进行严格把关。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4.5.2 对刚性防水漏水的管控建议主要有：</w:t>
      </w:r>
    </w:p>
    <w:p>
      <w:pPr>
        <w:numPr>
          <w:ilvl w:val="0"/>
          <w:numId w:val="11"/>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选用较好的防水涂料，防水涂料干后需要有一定的韧性；</w:t>
      </w:r>
    </w:p>
    <w:p>
      <w:pPr>
        <w:numPr>
          <w:ilvl w:val="0"/>
          <w:numId w:val="11"/>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严格控制施工工序，防水涂料一般</w:t>
      </w:r>
      <w:r>
        <w:rPr>
          <w:rFonts w:hint="eastAsia" w:ascii="宋体" w:hAnsi="宋体" w:cs="宋体"/>
          <w:sz w:val="24"/>
          <w:lang w:eastAsia="zh-CN"/>
        </w:rPr>
        <w:t>至少需涂刷3遍</w:t>
      </w:r>
      <w:r>
        <w:rPr>
          <w:rFonts w:hint="eastAsia" w:ascii="宋体" w:hAnsi="宋体" w:eastAsia="宋体" w:cs="宋体"/>
          <w:sz w:val="24"/>
        </w:rPr>
        <w:t>，尤其在锐角或转弯处需仔细涂刷，以免留下死角；</w:t>
      </w:r>
    </w:p>
    <w:p>
      <w:pPr>
        <w:numPr>
          <w:ilvl w:val="0"/>
          <w:numId w:val="11"/>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水景完成后，条件允许建议做72小时闭水实验；</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4.5.3 对石材间隙漏水的管控建议主要有：</w:t>
      </w:r>
    </w:p>
    <w:p>
      <w:pPr>
        <w:numPr>
          <w:ilvl w:val="0"/>
          <w:numId w:val="1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水景内选用质地较密实的石材；</w:t>
      </w:r>
    </w:p>
    <w:p>
      <w:pPr>
        <w:numPr>
          <w:ilvl w:val="0"/>
          <w:numId w:val="1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水景区域一定采用防水砂浆进行砌筑</w:t>
      </w:r>
      <w:r>
        <w:rPr>
          <w:rFonts w:hint="eastAsia" w:ascii="宋体" w:hAnsi="宋体" w:cs="宋体"/>
          <w:sz w:val="24"/>
          <w:lang w:eastAsia="zh-CN"/>
        </w:rPr>
        <w:t>；</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4.6 车库顶部施工工艺不到位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4.6.1分类：</w:t>
      </w:r>
    </w:p>
    <w:p>
      <w:pPr>
        <w:numPr>
          <w:ilvl w:val="0"/>
          <w:numId w:val="13"/>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排水不畅，导致场地积水或植物积水死亡</w:t>
      </w:r>
    </w:p>
    <w:p>
      <w:pPr>
        <w:numPr>
          <w:ilvl w:val="0"/>
          <w:numId w:val="13"/>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覆土厚度不足，导致植物无法栽植或地形有缺陷。</w:t>
      </w:r>
    </w:p>
    <w:p>
      <w:pPr>
        <w:numPr>
          <w:ilvl w:val="0"/>
          <w:numId w:val="13"/>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防水层破坏，导致绿化施工无法进行，工序反复。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4.6.2 问题分析：</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1）排水不畅</w:t>
      </w:r>
    </w:p>
    <w:p>
      <w:pPr>
        <w:numPr>
          <w:ilvl w:val="0"/>
          <w:numId w:val="1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车库顶板排水坡度不合理。</w:t>
      </w:r>
    </w:p>
    <w:p>
      <w:pPr>
        <w:numPr>
          <w:ilvl w:val="0"/>
          <w:numId w:val="1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土壤质量不合格，渗水性很差。</w:t>
      </w:r>
    </w:p>
    <w:p>
      <w:pPr>
        <w:numPr>
          <w:ilvl w:val="0"/>
          <w:numId w:val="1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个别地方密实度太高，导致渗水不畅。</w:t>
      </w:r>
    </w:p>
    <w:p>
      <w:pPr>
        <w:numPr>
          <w:ilvl w:val="0"/>
          <w:numId w:val="1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排水层材料选择不当。</w:t>
      </w:r>
    </w:p>
    <w:p>
      <w:pPr>
        <w:numPr>
          <w:ilvl w:val="0"/>
          <w:numId w:val="1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施工细节控制不严格导致排水不畅。</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2）防水层破坏</w:t>
      </w:r>
    </w:p>
    <w:p>
      <w:pPr>
        <w:numPr>
          <w:ilvl w:val="0"/>
          <w:numId w:val="15"/>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顶板覆土时，施工组织及保护措施不当，导致顶板防水被破坏。</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3）覆土厚度不足</w:t>
      </w:r>
    </w:p>
    <w:p>
      <w:pPr>
        <w:numPr>
          <w:ilvl w:val="0"/>
          <w:numId w:val="16"/>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车库顶板荷载不足，导致土层厚度不足。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4.6.3 解决措施：</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1）排水不畅</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车库顶板排水坡度建议为1%，最小不能低于0.5%。</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面积较大的车库顶板建议采用150毫米厚的石子或陶粒，上覆土工布，土工布搭接不小于100毫米。土工布边界与建筑、管线等交接处，土工布应上翻。</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土壤应该保证渗水性和通气性良好，不能使用粘土或亚粘土。</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对于回填土为粘性较大的，可以在栽植时可以从排水层以上进行树穴换土。在北方可以通过冬季灌水措施降低粘性。</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部分地形低洼易积水的绿化区域可以增加盲管、地漏和雨水口等。</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2）防水层破坏（详见管控建议）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3）覆土厚度不足</w:t>
      </w:r>
    </w:p>
    <w:p>
      <w:pPr>
        <w:numPr>
          <w:ilvl w:val="0"/>
          <w:numId w:val="1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建筑设计时，景观根据地形、种植等要求提前车库顶板特定区域荷载加大。</w:t>
      </w:r>
    </w:p>
    <w:p>
      <w:pPr>
        <w:numPr>
          <w:ilvl w:val="0"/>
          <w:numId w:val="1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如车库顶板荷载一定，可是使用架空层、苯板、炉渣或其他轻质回填土减轻荷载，达到要求覆土标高。</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4.6.4 管控建议：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1）提前对土源土质进行化验，回填时可对土源进行突击检查。对于不合格的回填土，坚决退场。</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2）回填时，应该禁止大型车辆在车库顶板上行驶。回填排水层时，由小型车辆从回填区域尽头到回填通道入口，从里往外</w:t>
      </w:r>
      <w:r>
        <w:rPr>
          <w:rFonts w:hint="eastAsia" w:ascii="宋体" w:hAnsi="宋体" w:cs="宋体"/>
          <w:sz w:val="24"/>
          <w:lang w:eastAsia="zh-CN"/>
        </w:rPr>
        <w:t>地</w:t>
      </w:r>
      <w:r>
        <w:rPr>
          <w:rFonts w:hint="eastAsia" w:ascii="宋体" w:hAnsi="宋体" w:eastAsia="宋体" w:cs="宋体"/>
          <w:sz w:val="24"/>
        </w:rPr>
        <w:t>倒序回填。回填种植土时，应该从回填通道入口到区域尽头，从外往里的正序回填。</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3）车库顶板回填夯实难以操作。回填时，要进行分层夯实，一般每层厚度为300</w:t>
      </w:r>
      <w:r>
        <w:rPr>
          <w:rFonts w:hint="eastAsia" w:ascii="宋体" w:hAnsi="宋体" w:cs="宋体"/>
          <w:sz w:val="24"/>
          <w:lang w:eastAsia="zh-CN"/>
        </w:rPr>
        <w:t>～</w:t>
      </w:r>
      <w:r>
        <w:rPr>
          <w:rFonts w:hint="eastAsia" w:ascii="宋体" w:hAnsi="宋体" w:eastAsia="宋体" w:cs="宋体"/>
          <w:sz w:val="24"/>
        </w:rPr>
        <w:t>500毫米厚。车辆行驶路线应与硬景道路路线尽量相符，硬景区域密实度应达到90%以上，软景区域进行适当夯实，密实度为85%左右便可。对于肥槽或灰空间区域，可采用水沉。</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4）施工时，应该严格把控轻质材料回填细节。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5）回填时，应该协调好建筑外立面与管线等相关工序，避免出现反复。</w:t>
      </w:r>
    </w:p>
    <w:p>
      <w:pPr>
        <w:tabs>
          <w:tab w:val="left" w:pos="0"/>
        </w:tabs>
        <w:spacing w:line="360" w:lineRule="auto"/>
        <w:ind w:left="17" w:hanging="16" w:hangingChars="7"/>
        <w:jc w:val="left"/>
        <w:rPr>
          <w:rFonts w:ascii="宋体" w:hAnsi="宋体" w:eastAsia="宋体" w:cs="宋体"/>
          <w:sz w:val="24"/>
        </w:rPr>
      </w:pPr>
    </w:p>
    <w:p>
      <w:pPr>
        <w:tabs>
          <w:tab w:val="left" w:pos="0"/>
        </w:tabs>
        <w:spacing w:line="360" w:lineRule="auto"/>
        <w:ind w:left="17" w:hanging="17" w:hangingChars="7"/>
        <w:jc w:val="left"/>
        <w:outlineLvl w:val="0"/>
        <w:rPr>
          <w:rFonts w:ascii="宋体" w:hAnsi="宋体" w:eastAsia="宋体" w:cs="宋体"/>
          <w:b/>
          <w:color w:val="000000"/>
          <w:sz w:val="24"/>
        </w:rPr>
      </w:pPr>
      <w:r>
        <w:rPr>
          <w:rFonts w:hint="eastAsia" w:ascii="宋体" w:hAnsi="宋体" w:eastAsia="宋体" w:cs="宋体"/>
          <w:b/>
          <w:color w:val="000000"/>
          <w:sz w:val="24"/>
        </w:rPr>
        <w:t>4.7 草坪精致程度不佳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bCs/>
          <w:sz w:val="24"/>
        </w:rPr>
        <w:t xml:space="preserve">4.7.1 </w:t>
      </w:r>
      <w:r>
        <w:rPr>
          <w:rFonts w:hint="eastAsia" w:ascii="宋体" w:hAnsi="宋体" w:eastAsia="宋体" w:cs="宋体"/>
          <w:b/>
          <w:sz w:val="24"/>
        </w:rPr>
        <w:t>问题分类</w:t>
      </w:r>
      <w:r>
        <w:rPr>
          <w:rFonts w:hint="eastAsia" w:ascii="宋体" w:hAnsi="宋体" w:eastAsia="宋体" w:cs="宋体"/>
          <w:bCs/>
          <w:sz w:val="24"/>
        </w:rPr>
        <w:t>：草坪病害</w:t>
      </w:r>
      <w:r>
        <w:rPr>
          <w:rFonts w:hint="eastAsia" w:ascii="宋体" w:hAnsi="宋体" w:cs="宋体"/>
          <w:bCs/>
          <w:sz w:val="24"/>
          <w:lang w:eastAsia="zh-CN"/>
        </w:rPr>
        <w:t>：</w:t>
      </w:r>
      <w:r>
        <w:rPr>
          <w:rFonts w:hint="eastAsia" w:ascii="宋体" w:hAnsi="宋体" w:eastAsia="宋体" w:cs="宋体"/>
          <w:bCs/>
          <w:sz w:val="24"/>
        </w:rPr>
        <w:t>①变</w:t>
      </w:r>
      <w:r>
        <w:rPr>
          <w:rFonts w:hint="eastAsia" w:ascii="宋体" w:hAnsi="宋体" w:eastAsia="宋体" w:cs="宋体"/>
          <w:sz w:val="24"/>
        </w:rPr>
        <w:t>色</w:t>
      </w:r>
      <w:r>
        <w:rPr>
          <w:rFonts w:hint="eastAsia" w:ascii="宋体" w:hAnsi="宋体" w:cs="宋体"/>
          <w:sz w:val="24"/>
          <w:lang w:eastAsia="zh-CN"/>
        </w:rPr>
        <w:t>；</w:t>
      </w:r>
      <w:r>
        <w:rPr>
          <w:rFonts w:hint="eastAsia" w:ascii="宋体" w:hAnsi="宋体" w:eastAsia="宋体" w:cs="宋体"/>
          <w:sz w:val="24"/>
        </w:rPr>
        <w:t>②坏死</w:t>
      </w:r>
      <w:r>
        <w:rPr>
          <w:rFonts w:hint="eastAsia" w:ascii="宋体" w:hAnsi="宋体" w:cs="宋体"/>
          <w:sz w:val="24"/>
          <w:lang w:eastAsia="zh-CN"/>
        </w:rPr>
        <w:t>；</w:t>
      </w:r>
      <w:r>
        <w:rPr>
          <w:rFonts w:hint="eastAsia" w:ascii="宋体" w:hAnsi="宋体" w:eastAsia="宋体" w:cs="宋体"/>
          <w:sz w:val="24"/>
        </w:rPr>
        <w:t>③腐烂</w:t>
      </w:r>
      <w:r>
        <w:rPr>
          <w:rFonts w:hint="eastAsia" w:ascii="宋体" w:hAnsi="宋体" w:cs="宋体"/>
          <w:sz w:val="24"/>
          <w:lang w:eastAsia="zh-CN"/>
        </w:rPr>
        <w:t>；</w:t>
      </w:r>
      <w:r>
        <w:rPr>
          <w:rFonts w:hint="eastAsia" w:ascii="宋体" w:hAnsi="宋体" w:eastAsia="宋体" w:cs="宋体"/>
          <w:sz w:val="24"/>
        </w:rPr>
        <w:t>④萎蔫</w:t>
      </w:r>
      <w:r>
        <w:rPr>
          <w:rFonts w:hint="eastAsia" w:ascii="宋体" w:hAnsi="宋体" w:cs="宋体"/>
          <w:sz w:val="24"/>
          <w:lang w:eastAsia="zh-CN"/>
        </w:rPr>
        <w:t>；</w:t>
      </w:r>
      <w:r>
        <w:rPr>
          <w:rFonts w:hint="eastAsia" w:ascii="宋体" w:hAnsi="宋体" w:eastAsia="宋体" w:cs="宋体"/>
          <w:sz w:val="24"/>
        </w:rPr>
        <w:t>⑤畸形 </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4.7.2 </w:t>
      </w:r>
      <w:r>
        <w:rPr>
          <w:rFonts w:hint="eastAsia" w:ascii="宋体" w:hAnsi="宋体" w:eastAsia="宋体" w:cs="宋体"/>
          <w:b/>
          <w:bCs/>
          <w:sz w:val="24"/>
        </w:rPr>
        <w:t>原因分析</w:t>
      </w:r>
      <w:r>
        <w:rPr>
          <w:rFonts w:hint="eastAsia" w:ascii="宋体" w:hAnsi="宋体" w:eastAsia="宋体" w:cs="宋体"/>
          <w:sz w:val="24"/>
        </w:rPr>
        <w:t>：</w:t>
      </w:r>
    </w:p>
    <w:p>
      <w:pPr>
        <w:tabs>
          <w:tab w:val="left" w:pos="0"/>
        </w:tabs>
        <w:spacing w:line="360" w:lineRule="auto"/>
        <w:ind w:left="17" w:hanging="16" w:hangingChars="7"/>
        <w:jc w:val="left"/>
        <w:rPr>
          <w:rFonts w:ascii="宋体" w:hAnsi="宋体" w:eastAsia="宋体" w:cs="宋体"/>
          <w:b/>
          <w:sz w:val="24"/>
        </w:rPr>
      </w:pPr>
      <w:r>
        <w:rPr>
          <w:rFonts w:hint="eastAsia" w:ascii="宋体" w:hAnsi="宋体" w:eastAsia="宋体" w:cs="宋体"/>
          <w:sz w:val="24"/>
        </w:rPr>
        <w:t>1）施工因素</w:t>
      </w:r>
    </w:p>
    <w:p>
      <w:pPr>
        <w:numPr>
          <w:ilvl w:val="0"/>
          <w:numId w:val="19"/>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草坪边缘与硬质接合处硬质基础处理不到位，覆土深度不足，造成草坪生长势弱或枯黄。</w:t>
      </w:r>
    </w:p>
    <w:p>
      <w:pPr>
        <w:numPr>
          <w:ilvl w:val="0"/>
          <w:numId w:val="19"/>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草种配比混合不匀，草质和草色出现不匀。</w:t>
      </w:r>
    </w:p>
    <w:p>
      <w:pPr>
        <w:numPr>
          <w:ilvl w:val="0"/>
          <w:numId w:val="19"/>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土壤基质不均，肥力不匀，造成草坪生长势不匀，色泽表现不一。</w:t>
      </w:r>
    </w:p>
    <w:p>
      <w:pPr>
        <w:numPr>
          <w:ilvl w:val="0"/>
          <w:numId w:val="19"/>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种植土浇水后沉降不匀</w:t>
      </w:r>
    </w:p>
    <w:p>
      <w:pPr>
        <w:numPr>
          <w:ilvl w:val="0"/>
          <w:numId w:val="19"/>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草坪露土</w:t>
      </w:r>
    </w:p>
    <w:p>
      <w:pPr>
        <w:numPr>
          <w:ilvl w:val="0"/>
          <w:numId w:val="19"/>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草坪积水</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sz w:val="24"/>
        </w:rPr>
        <w:t>2）</w:t>
      </w:r>
      <w:r>
        <w:rPr>
          <w:rFonts w:hint="eastAsia" w:ascii="宋体" w:hAnsi="宋体" w:eastAsia="宋体" w:cs="宋体"/>
          <w:bCs/>
          <w:sz w:val="24"/>
        </w:rPr>
        <w:t>养护因素：</w:t>
      </w:r>
    </w:p>
    <w:p>
      <w:pPr>
        <w:numPr>
          <w:ilvl w:val="0"/>
          <w:numId w:val="2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踩踏及挤轧时造成草坪出现斑秃；</w:t>
      </w:r>
    </w:p>
    <w:p>
      <w:pPr>
        <w:numPr>
          <w:ilvl w:val="0"/>
          <w:numId w:val="2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浇透水后，踩踏造成不平； </w:t>
      </w:r>
    </w:p>
    <w:p>
      <w:pPr>
        <w:numPr>
          <w:ilvl w:val="0"/>
          <w:numId w:val="2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草坪修剪高度控制偏差出现剪秃或倒伏霉烂发生（冷季型草长长了就会倒伏，下面的叶片会霉烂）；</w:t>
      </w:r>
    </w:p>
    <w:p>
      <w:pPr>
        <w:numPr>
          <w:ilvl w:val="0"/>
          <w:numId w:val="2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污水等污染</w:t>
      </w:r>
      <w:r>
        <w:rPr>
          <w:rFonts w:hint="eastAsia" w:ascii="宋体" w:hAnsi="宋体" w:cs="宋体"/>
          <w:sz w:val="24"/>
          <w:lang w:eastAsia="zh-CN"/>
        </w:rPr>
        <w:t>致</w:t>
      </w:r>
      <w:r>
        <w:rPr>
          <w:rFonts w:hint="eastAsia" w:ascii="宋体" w:hAnsi="宋体" w:eastAsia="宋体" w:cs="宋体"/>
          <w:sz w:val="24"/>
        </w:rPr>
        <w:t>草坪出现死亡；</w:t>
      </w:r>
    </w:p>
    <w:p>
      <w:pPr>
        <w:numPr>
          <w:ilvl w:val="0"/>
          <w:numId w:val="2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施肥等不匀，造成长势不均；</w:t>
      </w:r>
    </w:p>
    <w:p>
      <w:pPr>
        <w:numPr>
          <w:ilvl w:val="0"/>
          <w:numId w:val="2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杂草控制</w:t>
      </w:r>
      <w:r>
        <w:rPr>
          <w:rFonts w:hint="eastAsia" w:ascii="宋体" w:hAnsi="宋体" w:cs="宋体"/>
          <w:sz w:val="24"/>
          <w:lang w:eastAsia="zh-CN"/>
        </w:rPr>
        <w:t>不力</w:t>
      </w:r>
      <w:r>
        <w:rPr>
          <w:rFonts w:hint="eastAsia" w:ascii="宋体" w:hAnsi="宋体" w:eastAsia="宋体" w:cs="宋体"/>
          <w:sz w:val="24"/>
        </w:rPr>
        <w:t>，草坪上有杂物，造成草坪表现不佳。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4.7.3 </w:t>
      </w:r>
      <w:r>
        <w:rPr>
          <w:rFonts w:hint="eastAsia" w:ascii="宋体" w:hAnsi="宋体" w:eastAsia="宋体" w:cs="宋体"/>
          <w:b/>
          <w:bCs/>
          <w:sz w:val="24"/>
        </w:rPr>
        <w:t>解决方案</w:t>
      </w:r>
      <w:r>
        <w:rPr>
          <w:rFonts w:hint="eastAsia" w:ascii="宋体" w:hAnsi="宋体" w:eastAsia="宋体" w:cs="宋体"/>
          <w:sz w:val="24"/>
        </w:rPr>
        <w:t>：请在投标时针对以上问题对土地整形、草坪施工与养护上报详细施工方案；</w:t>
      </w:r>
    </w:p>
    <w:p>
      <w:pPr>
        <w:pStyle w:val="3"/>
        <w:spacing w:before="0" w:after="0" w:line="360" w:lineRule="auto"/>
        <w:jc w:val="left"/>
        <w:rPr>
          <w:rFonts w:ascii="宋体" w:hAnsi="宋体" w:eastAsia="宋体" w:cs="宋体"/>
          <w:bCs w:val="0"/>
          <w:color w:val="000000"/>
          <w:kern w:val="2"/>
          <w:sz w:val="24"/>
          <w:szCs w:val="24"/>
        </w:rPr>
      </w:pPr>
      <w:r>
        <w:rPr>
          <w:rFonts w:hint="eastAsia" w:ascii="宋体" w:hAnsi="宋体" w:eastAsia="宋体" w:cs="宋体"/>
          <w:bCs w:val="0"/>
          <w:color w:val="000000"/>
          <w:kern w:val="2"/>
          <w:sz w:val="24"/>
          <w:szCs w:val="24"/>
        </w:rPr>
        <w:t>4.8 水景精度与效果不佳</w:t>
      </w:r>
    </w:p>
    <w:p>
      <w:pPr>
        <w:pStyle w:val="96"/>
        <w:tabs>
          <w:tab w:val="left" w:pos="0"/>
          <w:tab w:val="clear" w:pos="576"/>
        </w:tabs>
        <w:ind w:left="17" w:hanging="16" w:hangingChars="7"/>
        <w:jc w:val="left"/>
        <w:rPr>
          <w:rFonts w:ascii="宋体" w:hAnsi="宋体" w:eastAsia="宋体" w:cs="宋体"/>
          <w:sz w:val="24"/>
          <w:szCs w:val="24"/>
        </w:rPr>
      </w:pPr>
      <w:r>
        <w:rPr>
          <w:rFonts w:hint="eastAsia" w:ascii="宋体" w:hAnsi="宋体" w:eastAsia="宋体" w:cs="宋体"/>
          <w:b w:val="0"/>
          <w:sz w:val="24"/>
          <w:szCs w:val="24"/>
        </w:rPr>
        <w:t xml:space="preserve">4.8.1 </w:t>
      </w:r>
      <w:r>
        <w:rPr>
          <w:rFonts w:hint="eastAsia" w:ascii="宋体" w:hAnsi="宋体" w:eastAsia="宋体" w:cs="宋体"/>
          <w:sz w:val="24"/>
          <w:szCs w:val="24"/>
        </w:rPr>
        <w:t>问题分类</w:t>
      </w:r>
    </w:p>
    <w:p>
      <w:pPr>
        <w:pStyle w:val="5"/>
        <w:keepLines/>
        <w:tabs>
          <w:tab w:val="clear" w:pos="360"/>
        </w:tabs>
        <w:adjustRightInd/>
        <w:spacing w:line="360" w:lineRule="auto"/>
        <w:ind w:left="17" w:hanging="17" w:hangingChars="7"/>
        <w:textAlignment w:val="auto"/>
        <w:rPr>
          <w:rFonts w:ascii="宋体" w:hAnsi="宋体" w:eastAsia="宋体" w:cs="宋体"/>
          <w:sz w:val="24"/>
          <w:szCs w:val="24"/>
        </w:rPr>
      </w:pPr>
      <w:r>
        <w:rPr>
          <w:rFonts w:hint="eastAsia" w:ascii="宋体" w:hAnsi="宋体" w:eastAsia="宋体" w:cs="宋体"/>
          <w:sz w:val="24"/>
          <w:szCs w:val="24"/>
        </w:rPr>
        <w:t>溢水面不平、局部无水溢出、溢水不均匀、喷水高度、围度不一致、排水沟设置不合理、出水头管线暴露</w:t>
      </w:r>
    </w:p>
    <w:p>
      <w:pPr>
        <w:pStyle w:val="96"/>
        <w:tabs>
          <w:tab w:val="left" w:pos="0"/>
          <w:tab w:val="clear" w:pos="576"/>
        </w:tabs>
        <w:ind w:left="17" w:hanging="16" w:hangingChars="7"/>
        <w:jc w:val="left"/>
        <w:rPr>
          <w:rFonts w:ascii="宋体" w:hAnsi="宋体" w:eastAsia="宋体" w:cs="宋体"/>
          <w:sz w:val="24"/>
          <w:szCs w:val="24"/>
        </w:rPr>
      </w:pPr>
      <w:r>
        <w:rPr>
          <w:rFonts w:hint="eastAsia" w:ascii="宋体" w:hAnsi="宋体" w:eastAsia="宋体" w:cs="宋体"/>
          <w:b w:val="0"/>
          <w:sz w:val="24"/>
          <w:szCs w:val="24"/>
        </w:rPr>
        <w:t xml:space="preserve">4.8.2 </w:t>
      </w:r>
      <w:r>
        <w:rPr>
          <w:rFonts w:hint="eastAsia" w:ascii="宋体" w:hAnsi="宋体" w:eastAsia="宋体" w:cs="宋体"/>
          <w:sz w:val="24"/>
          <w:szCs w:val="24"/>
        </w:rPr>
        <w:t>解决措施</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1）严格控制水景结构和面层施工质量，在施工过程中用红外线水准仪控制水平精度；</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2）充分考虑水景的排水要求，避免一味追求效果而忽视功能要求；</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3）控制水帘的供水流量。水帘的出水厚度</w:t>
      </w:r>
      <w:r>
        <w:rPr>
          <w:rFonts w:hint="eastAsia" w:ascii="宋体" w:hAnsi="宋体" w:cs="宋体"/>
          <w:kern w:val="0"/>
          <w:sz w:val="24"/>
          <w:lang w:eastAsia="zh-CN"/>
        </w:rPr>
        <w:t>达到</w:t>
      </w:r>
      <w:r>
        <w:rPr>
          <w:rFonts w:hint="eastAsia" w:ascii="宋体" w:hAnsi="宋体" w:eastAsia="宋体" w:cs="宋体"/>
          <w:kern w:val="0"/>
          <w:sz w:val="24"/>
        </w:rPr>
        <w:t>7</w:t>
      </w:r>
      <w:r>
        <w:rPr>
          <w:rFonts w:hint="eastAsia" w:ascii="宋体" w:hAnsi="宋体" w:cs="宋体"/>
          <w:kern w:val="0"/>
          <w:sz w:val="24"/>
          <w:lang w:eastAsia="zh-CN"/>
        </w:rPr>
        <w:t>～</w:t>
      </w:r>
      <w:r>
        <w:rPr>
          <w:rFonts w:hint="eastAsia" w:ascii="宋体" w:hAnsi="宋体" w:eastAsia="宋体" w:cs="宋体"/>
          <w:kern w:val="0"/>
          <w:sz w:val="24"/>
        </w:rPr>
        <w:t>8cm能达到水面不断，达到镜面式水帘效果；若大于8cm就产生瀑布式水帘效果，若小于7cm就产生小雨式水帘效果；</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4）溢水面开设槽口，引导水流，可降低施工难度，保证水景效果；</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喷头</w:t>
      </w:r>
      <w:r>
        <w:rPr>
          <w:rFonts w:hint="eastAsia" w:ascii="宋体" w:hAnsi="宋体" w:cs="宋体"/>
          <w:kern w:val="0"/>
          <w:sz w:val="24"/>
          <w:lang w:eastAsia="zh-CN"/>
        </w:rPr>
        <w:t>需</w:t>
      </w:r>
      <w:r>
        <w:rPr>
          <w:rFonts w:hint="eastAsia" w:ascii="宋体" w:hAnsi="宋体" w:eastAsia="宋体" w:cs="宋体"/>
          <w:kern w:val="0"/>
          <w:sz w:val="24"/>
        </w:rPr>
        <w:t>专业人员调试；</w:t>
      </w:r>
    </w:p>
    <w:p>
      <w:pPr>
        <w:pStyle w:val="96"/>
        <w:tabs>
          <w:tab w:val="left" w:pos="0"/>
          <w:tab w:val="clear" w:pos="576"/>
        </w:tabs>
        <w:ind w:left="17" w:hanging="16" w:hangingChars="7"/>
        <w:jc w:val="left"/>
        <w:rPr>
          <w:rFonts w:ascii="宋体" w:hAnsi="宋体" w:eastAsia="宋体" w:cs="宋体"/>
          <w:sz w:val="24"/>
          <w:szCs w:val="24"/>
        </w:rPr>
      </w:pPr>
      <w:r>
        <w:rPr>
          <w:rFonts w:hint="eastAsia" w:ascii="宋体" w:hAnsi="宋体" w:eastAsia="宋体" w:cs="宋体"/>
          <w:b w:val="0"/>
          <w:sz w:val="24"/>
          <w:szCs w:val="24"/>
        </w:rPr>
        <w:t xml:space="preserve">4.8.3 </w:t>
      </w:r>
      <w:r>
        <w:rPr>
          <w:rFonts w:hint="eastAsia" w:ascii="宋体" w:hAnsi="宋体" w:eastAsia="宋体" w:cs="宋体"/>
          <w:sz w:val="24"/>
          <w:szCs w:val="24"/>
        </w:rPr>
        <w:t>管控建议</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1）水景石材铺贴前，要求并监督施工单位对操作工人进行技术交底，明确溢水面石材铺贴的施工要求及验收标准；</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2）铺贴过程中，全程跟踪检查，不符合要求立即返工，确保每一块铺贴石材完成面符合要求；</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3）喷头选择：一般水膜喷头的抗风性较差，不宜在室外有风的场合使用；而射吸式喷头如雪松或涌泉对水位变化较为敏感，使用时不但要注意水位变化，还要在池体设计上有相应的抑制波浪的措施，如设置较长的溢流堰或水下挡浪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kern w:val="0"/>
          <w:sz w:val="24"/>
        </w:rPr>
        <w:t>4）</w:t>
      </w:r>
      <w:r>
        <w:rPr>
          <w:rFonts w:hint="eastAsia" w:ascii="宋体" w:hAnsi="宋体" w:eastAsia="宋体" w:cs="宋体"/>
          <w:sz w:val="24"/>
        </w:rPr>
        <w:t>深化设计阶段需考虑水景喷头效果，特别是注意管线的隐藏，并绘制节点；</w:t>
      </w:r>
    </w:p>
    <w:p>
      <w:pPr>
        <w:tabs>
          <w:tab w:val="left" w:pos="0"/>
        </w:tabs>
        <w:spacing w:line="360" w:lineRule="auto"/>
        <w:ind w:left="17" w:hanging="17" w:hangingChars="7"/>
        <w:jc w:val="left"/>
        <w:rPr>
          <w:rFonts w:ascii="宋体" w:hAnsi="宋体" w:eastAsia="宋体" w:cs="宋体"/>
          <w:b/>
          <w:color w:val="000000"/>
          <w:sz w:val="24"/>
        </w:rPr>
      </w:pPr>
      <w:r>
        <w:rPr>
          <w:rFonts w:hint="eastAsia" w:ascii="宋体" w:hAnsi="宋体" w:eastAsia="宋体" w:cs="宋体"/>
          <w:b/>
          <w:color w:val="000000"/>
          <w:sz w:val="24"/>
        </w:rPr>
        <w:t>4.9 施工单位成品保护义务以及内外协调</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4.9.1 现场施工区域在移交后即由施工单位进行管理，在保留</w:t>
      </w:r>
      <w:r>
        <w:rPr>
          <w:rFonts w:hint="eastAsia" w:ascii="宋体" w:hAnsi="宋体" w:cs="宋体"/>
          <w:kern w:val="0"/>
          <w:sz w:val="24"/>
          <w:lang w:eastAsia="zh-CN"/>
        </w:rPr>
        <w:t>为其他</w:t>
      </w:r>
      <w:r>
        <w:rPr>
          <w:rFonts w:hint="eastAsia" w:ascii="宋体" w:hAnsi="宋体" w:eastAsia="宋体" w:cs="宋体"/>
          <w:kern w:val="0"/>
          <w:sz w:val="24"/>
        </w:rPr>
        <w:t>必要工程的施工通道外由景观施工单位进行组织管理</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1）对已完成铺设和植栽的区域应用围挡措施，防止车辆</w:t>
      </w:r>
      <w:r>
        <w:rPr>
          <w:rFonts w:hint="eastAsia" w:ascii="宋体" w:hAnsi="宋体" w:cs="宋体"/>
          <w:kern w:val="0"/>
          <w:sz w:val="24"/>
          <w:lang w:eastAsia="zh-CN"/>
        </w:rPr>
        <w:t>或其他</w:t>
      </w:r>
      <w:r>
        <w:rPr>
          <w:rFonts w:hint="eastAsia" w:ascii="宋体" w:hAnsi="宋体" w:eastAsia="宋体" w:cs="宋体"/>
          <w:kern w:val="0"/>
          <w:sz w:val="24"/>
        </w:rPr>
        <w:t>工人的破坏。</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2）设专人对已完成的作业面进行看护。</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4.9.2 在未竣工验收前，施工单位对自身施工成果均具有保护义务，并需协调好与其他施工单位之间的关系。</w:t>
      </w:r>
    </w:p>
    <w:p>
      <w:pPr>
        <w:tabs>
          <w:tab w:val="left" w:pos="0"/>
        </w:tabs>
        <w:spacing w:line="360" w:lineRule="auto"/>
        <w:ind w:left="17" w:hanging="17" w:hangingChars="7"/>
        <w:jc w:val="left"/>
        <w:rPr>
          <w:rFonts w:ascii="宋体" w:hAnsi="宋体" w:eastAsia="宋体" w:cs="宋体"/>
          <w:b/>
          <w:kern w:val="0"/>
          <w:sz w:val="24"/>
        </w:rPr>
      </w:pPr>
      <w:r>
        <w:rPr>
          <w:rFonts w:hint="eastAsia" w:ascii="宋体" w:hAnsi="宋体" w:eastAsia="宋体" w:cs="宋体"/>
          <w:b/>
          <w:kern w:val="0"/>
          <w:sz w:val="24"/>
        </w:rPr>
        <w:t>B</w:t>
      </w:r>
      <w:r>
        <w:rPr>
          <w:rFonts w:hint="eastAsia" w:ascii="宋体" w:hAnsi="宋体" w:cs="宋体"/>
          <w:b/>
          <w:kern w:val="0"/>
          <w:sz w:val="24"/>
          <w:lang w:eastAsia="zh-CN"/>
        </w:rPr>
        <w:t>.</w:t>
      </w:r>
      <w:r>
        <w:rPr>
          <w:rFonts w:hint="eastAsia" w:ascii="宋体" w:hAnsi="宋体" w:eastAsia="宋体" w:cs="宋体"/>
          <w:b/>
          <w:kern w:val="0"/>
          <w:sz w:val="24"/>
        </w:rPr>
        <w:t>一般项目</w:t>
      </w:r>
    </w:p>
    <w:p>
      <w:pPr>
        <w:numPr>
          <w:ilvl w:val="0"/>
          <w:numId w:val="21"/>
        </w:num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施工单位必须严格按照施工图进行施工，不得随意更改、变更施工设计内容。</w:t>
      </w:r>
    </w:p>
    <w:p>
      <w:pPr>
        <w:numPr>
          <w:ilvl w:val="0"/>
          <w:numId w:val="21"/>
        </w:num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本工程实行施工样板管理，包括所有重点的部位、大面积区域、关键的节点、装饰面材、新材料、新工艺的应用等。在大面积施工前，施工单位必须按照设计、规范要求制作工作样板，由甲方批准后方可继续实施施工——强调项目已有详细说明。</w:t>
      </w:r>
    </w:p>
    <w:p>
      <w:pPr>
        <w:tabs>
          <w:tab w:val="left" w:pos="0"/>
        </w:tabs>
        <w:spacing w:line="360" w:lineRule="auto"/>
        <w:ind w:left="-17" w:leftChars="-7"/>
        <w:jc w:val="left"/>
        <w:rPr>
          <w:rFonts w:ascii="宋体" w:hAnsi="宋体" w:eastAsia="宋体" w:cs="宋体"/>
          <w:sz w:val="24"/>
        </w:rPr>
      </w:pPr>
      <w:r>
        <w:rPr>
          <w:rFonts w:hint="eastAsia" w:ascii="宋体" w:hAnsi="宋体" w:eastAsia="宋体" w:cs="宋体"/>
          <w:sz w:val="24"/>
        </w:rPr>
        <w:t>3、在施工过程中，施工单位必须严格按照施工图进行定点放线工作，并予以自检，然后报甲方进行审核。甲方确定无误后，施工单位方可进入下一道工序。</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4、地面铺地材料在进行大面积施工前，施工单位必须预先按设计要求做好现场排版工作，要求规整平直、弧线圆滑，</w:t>
      </w:r>
      <w:r>
        <w:rPr>
          <w:rFonts w:hint="eastAsia" w:ascii="宋体" w:hAnsi="宋体" w:cs="宋体"/>
          <w:sz w:val="24"/>
          <w:lang w:eastAsia="zh-CN"/>
        </w:rPr>
        <w:t>勾缝</w:t>
      </w:r>
      <w:r>
        <w:rPr>
          <w:rFonts w:hint="eastAsia" w:ascii="宋体" w:hAnsi="宋体" w:eastAsia="宋体" w:cs="宋体"/>
          <w:sz w:val="24"/>
        </w:rPr>
        <w:t>间隙均匀，拼缝美观。排版完成后，经甲方认同后方可正式铺贴。地面铺贴质量要求：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　各层的坡度、厚度、标高和平整度应符合设计要求。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　各层的强度和密实度应符合设计要求，上下层结合应牢固。</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　变形缝的宽度和位置、块材间缝隙的大小，以及填缝的质量等应符合要求。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　不同类型面层的结合以及图案正确。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　各层表面对水平面或对设计坡度的允许偏差，不应大于15mm。供排除液体用的带有坡度的面层应</w:t>
      </w:r>
      <w:r>
        <w:rPr>
          <w:rFonts w:hint="eastAsia" w:ascii="宋体" w:hAnsi="宋体" w:cs="宋体"/>
          <w:sz w:val="24"/>
          <w:lang w:eastAsia="zh-CN"/>
        </w:rPr>
        <w:t>做</w:t>
      </w:r>
      <w:r>
        <w:rPr>
          <w:rFonts w:hint="eastAsia" w:ascii="宋体" w:hAnsi="宋体" w:eastAsia="宋体" w:cs="宋体"/>
          <w:sz w:val="24"/>
        </w:rPr>
        <w:t>泼水试验，以能排除液体为合格。</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⑥　面层不应有裂纹、脱皮、麻面和起砂等现象。</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⑦　各层厚度对设计厚度的偏差，在个别地方偏差不得大于该厚度的10％。</w:t>
      </w:r>
    </w:p>
    <w:p>
      <w:pPr>
        <w:numPr>
          <w:ilvl w:val="1"/>
          <w:numId w:val="6"/>
        </w:numPr>
        <w:tabs>
          <w:tab w:val="left" w:pos="0"/>
          <w:tab w:val="clear" w:pos="1050"/>
        </w:tabs>
        <w:spacing w:line="360" w:lineRule="auto"/>
        <w:ind w:left="17" w:hanging="16" w:hangingChars="7"/>
        <w:jc w:val="left"/>
        <w:rPr>
          <w:rFonts w:ascii="宋体" w:hAnsi="宋体" w:eastAsia="宋体" w:cs="宋体"/>
          <w:sz w:val="24"/>
        </w:rPr>
      </w:pPr>
      <w:r>
        <w:rPr>
          <w:rFonts w:hint="eastAsia" w:ascii="宋体" w:hAnsi="宋体" w:eastAsia="宋体" w:cs="宋体"/>
          <w:sz w:val="24"/>
        </w:rPr>
        <w:t>板块地面工程的允许偏差：</w:t>
      </w:r>
    </w:p>
    <w:p>
      <w:pPr>
        <w:tabs>
          <w:tab w:val="left" w:pos="0"/>
        </w:tabs>
        <w:ind w:left="17" w:hanging="16" w:hangingChars="7"/>
        <w:jc w:val="left"/>
        <w:rPr>
          <w:rFonts w:ascii="宋体" w:hAnsi="宋体" w:eastAsia="宋体" w:cs="宋体"/>
          <w:sz w:val="24"/>
        </w:rPr>
      </w:pPr>
    </w:p>
    <w:tbl>
      <w:tblPr>
        <w:tblStyle w:val="45"/>
        <w:tblW w:w="6044"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99"/>
        <w:gridCol w:w="1391"/>
        <w:gridCol w:w="437"/>
        <w:gridCol w:w="570"/>
        <w:gridCol w:w="498"/>
        <w:gridCol w:w="390"/>
        <w:gridCol w:w="390"/>
        <w:gridCol w:w="390"/>
        <w:gridCol w:w="390"/>
        <w:gridCol w:w="342"/>
        <w:gridCol w:w="390"/>
        <w:gridCol w:w="3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454"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项次</w:t>
            </w:r>
          </w:p>
        </w:tc>
        <w:tc>
          <w:tcPr>
            <w:tcW w:w="1361"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项目</w:t>
            </w:r>
          </w:p>
        </w:tc>
        <w:tc>
          <w:tcPr>
            <w:tcW w:w="4109" w:type="dxa"/>
            <w:gridSpan w:val="10"/>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 xml:space="preserve">          允许偏差（mm）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225" w:hRule="atLeast"/>
          <w:tblCellSpacing w:w="15" w:type="dxa"/>
          <w:jc w:val="center"/>
        </w:trPr>
        <w:tc>
          <w:tcPr>
            <w:tcW w:w="454"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361"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475" w:type="dxa"/>
            <w:gridSpan w:val="3"/>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 xml:space="preserve">    基层</w:t>
            </w:r>
          </w:p>
        </w:tc>
        <w:tc>
          <w:tcPr>
            <w:tcW w:w="36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碎拼石材</w:t>
            </w:r>
          </w:p>
        </w:tc>
        <w:tc>
          <w:tcPr>
            <w:tcW w:w="36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水泥花砖</w:t>
            </w:r>
          </w:p>
        </w:tc>
        <w:tc>
          <w:tcPr>
            <w:tcW w:w="36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定形石材</w:t>
            </w:r>
          </w:p>
        </w:tc>
        <w:tc>
          <w:tcPr>
            <w:tcW w:w="36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混凝土板块</w:t>
            </w:r>
          </w:p>
        </w:tc>
        <w:tc>
          <w:tcPr>
            <w:tcW w:w="312"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卵石</w:t>
            </w:r>
          </w:p>
        </w:tc>
        <w:tc>
          <w:tcPr>
            <w:tcW w:w="36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嵌草地坪</w:t>
            </w:r>
          </w:p>
        </w:tc>
        <w:tc>
          <w:tcPr>
            <w:tcW w:w="312"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定形石块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454"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361"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40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土</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砂、碎石、石子</w:t>
            </w:r>
          </w:p>
        </w:tc>
        <w:tc>
          <w:tcPr>
            <w:tcW w:w="46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混凝土</w:t>
            </w:r>
          </w:p>
        </w:tc>
        <w:tc>
          <w:tcPr>
            <w:tcW w:w="36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6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6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6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12"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6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12"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4"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1361"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表面平整度</w:t>
            </w:r>
          </w:p>
        </w:tc>
        <w:tc>
          <w:tcPr>
            <w:tcW w:w="40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15</w:t>
            </w:r>
          </w:p>
        </w:tc>
        <w:tc>
          <w:tcPr>
            <w:tcW w:w="46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4</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4"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1361"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标高</w:t>
            </w:r>
          </w:p>
        </w:tc>
        <w:tc>
          <w:tcPr>
            <w:tcW w:w="407" w:type="dxa"/>
            <w:tcBorders>
              <w:top w:val="outset" w:color="auto" w:sz="6" w:space="0"/>
              <w:left w:val="outset" w:color="auto" w:sz="6" w:space="0"/>
              <w:bottom w:val="outset" w:color="auto" w:sz="6" w:space="0"/>
              <w:right w:val="outset" w:color="auto" w:sz="6" w:space="0"/>
            </w:tcBorders>
            <w:vAlign w:val="center"/>
          </w:tcPr>
          <w:p>
            <w:pPr>
              <w:pStyle w:val="42"/>
              <w:tabs>
                <w:tab w:val="left" w:pos="0"/>
              </w:tabs>
              <w:spacing w:before="0" w:beforeAutospacing="0" w:after="0" w:afterAutospacing="0"/>
              <w:ind w:left="17" w:hanging="16" w:hangingChars="7"/>
              <w:rPr>
                <w:rFonts w:ascii="宋体" w:hAnsi="宋体" w:eastAsia="宋体" w:cs="宋体"/>
              </w:rPr>
            </w:pPr>
            <w:r>
              <w:rPr>
                <w:rFonts w:hint="eastAsia" w:ascii="宋体" w:hAnsi="宋体" w:eastAsia="宋体" w:cs="宋体"/>
              </w:rPr>
              <w:t>+0</w:t>
            </w:r>
          </w:p>
          <w:p>
            <w:pPr>
              <w:pStyle w:val="42"/>
              <w:tabs>
                <w:tab w:val="left" w:pos="0"/>
              </w:tabs>
              <w:spacing w:before="0" w:beforeAutospacing="0" w:after="0" w:afterAutospacing="0"/>
              <w:ind w:left="17" w:hanging="16" w:hangingChars="7"/>
              <w:rPr>
                <w:rFonts w:ascii="宋体" w:hAnsi="宋体" w:eastAsia="宋体" w:cs="宋体"/>
              </w:rPr>
            </w:pPr>
            <w:r>
              <w:rPr>
                <w:rFonts w:hint="eastAsia" w:ascii="宋体" w:hAnsi="宋体" w:eastAsia="宋体" w:cs="宋体"/>
              </w:rPr>
              <w:t>-50</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±20</w:t>
            </w:r>
          </w:p>
        </w:tc>
        <w:tc>
          <w:tcPr>
            <w:tcW w:w="468" w:type="dxa"/>
            <w:tcBorders>
              <w:top w:val="outset" w:color="auto" w:sz="6" w:space="0"/>
              <w:left w:val="outset" w:color="auto" w:sz="6" w:space="0"/>
              <w:bottom w:val="outset" w:color="auto" w:sz="6" w:space="0"/>
              <w:right w:val="outset" w:color="auto" w:sz="6" w:space="0"/>
            </w:tcBorders>
            <w:vAlign w:val="center"/>
          </w:tcPr>
          <w:p>
            <w:pPr>
              <w:pStyle w:val="42"/>
              <w:tabs>
                <w:tab w:val="left" w:pos="0"/>
              </w:tabs>
              <w:spacing w:before="0" w:beforeAutospacing="0" w:after="0" w:afterAutospacing="0"/>
              <w:ind w:left="17" w:hanging="16" w:hangingChars="7"/>
              <w:rPr>
                <w:rFonts w:ascii="宋体" w:hAnsi="宋体" w:eastAsia="宋体" w:cs="宋体"/>
              </w:rPr>
            </w:pPr>
            <w:r>
              <w:rPr>
                <w:rFonts w:hint="eastAsia" w:ascii="宋体" w:hAnsi="宋体" w:eastAsia="宋体" w:cs="宋体"/>
              </w:rPr>
              <w:t>±10</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4"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1361"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缝格平直</w:t>
            </w:r>
          </w:p>
        </w:tc>
        <w:tc>
          <w:tcPr>
            <w:tcW w:w="40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46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4"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4</w:t>
            </w:r>
          </w:p>
        </w:tc>
        <w:tc>
          <w:tcPr>
            <w:tcW w:w="1361"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接缝高低差</w:t>
            </w:r>
          </w:p>
        </w:tc>
        <w:tc>
          <w:tcPr>
            <w:tcW w:w="40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46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0.5</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0.5</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0.5</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1.5</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1.5</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4"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c>
          <w:tcPr>
            <w:tcW w:w="1361"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板块间隙</w:t>
            </w:r>
          </w:p>
        </w:tc>
        <w:tc>
          <w:tcPr>
            <w:tcW w:w="40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46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6</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r>
    </w:tbl>
    <w:p>
      <w:pPr>
        <w:tabs>
          <w:tab w:val="left" w:pos="0"/>
        </w:tabs>
        <w:ind w:left="17" w:hanging="16" w:hangingChars="7"/>
        <w:jc w:val="left"/>
        <w:rPr>
          <w:rFonts w:ascii="宋体" w:hAnsi="宋体" w:eastAsia="宋体" w:cs="宋体"/>
          <w:sz w:val="24"/>
        </w:rPr>
      </w:pPr>
    </w:p>
    <w:p>
      <w:pPr>
        <w:tabs>
          <w:tab w:val="left" w:pos="0"/>
        </w:tabs>
        <w:spacing w:line="360" w:lineRule="auto"/>
        <w:ind w:left="-17" w:leftChars="-7"/>
        <w:jc w:val="left"/>
        <w:rPr>
          <w:rFonts w:ascii="宋体" w:hAnsi="宋体" w:eastAsia="宋体" w:cs="宋体"/>
          <w:sz w:val="24"/>
        </w:rPr>
      </w:pPr>
      <w:r>
        <w:rPr>
          <w:rFonts w:hint="eastAsia" w:ascii="宋体" w:hAnsi="宋体" w:eastAsia="宋体" w:cs="宋体"/>
          <w:sz w:val="24"/>
        </w:rPr>
        <w:t>5、隐蔽工程具备隐蔽条件或达到本合同约定的中间验收部位，乙方应进行自检，并在隐蔽前48小时以书面形式通知甲方验收。通知包括隐蔽的内容、验收时间和地点。乙方准备验收记录，验收合格，</w:t>
      </w:r>
      <w:r>
        <w:rPr>
          <w:rFonts w:hint="eastAsia" w:ascii="宋体" w:hAnsi="宋体" w:cs="宋体"/>
          <w:sz w:val="24"/>
          <w:lang w:val="en-US" w:eastAsia="zh-CN"/>
        </w:rPr>
        <w:t>甲方</w:t>
      </w:r>
      <w:r>
        <w:rPr>
          <w:rFonts w:hint="eastAsia" w:ascii="宋体" w:hAnsi="宋体" w:eastAsia="宋体" w:cs="宋体"/>
          <w:sz w:val="24"/>
        </w:rPr>
        <w:t>在验收记录张签字后，乙方可进行隐蔽和继续施工。验收不合格，乙方在</w:t>
      </w:r>
      <w:r>
        <w:rPr>
          <w:rFonts w:hint="eastAsia" w:ascii="宋体" w:hAnsi="宋体" w:cs="宋体"/>
          <w:sz w:val="24"/>
          <w:lang w:val="en-US" w:eastAsia="zh-CN"/>
        </w:rPr>
        <w:t>甲方</w:t>
      </w:r>
      <w:r>
        <w:rPr>
          <w:rFonts w:hint="eastAsia" w:ascii="宋体" w:hAnsi="宋体" w:eastAsia="宋体" w:cs="宋体"/>
          <w:sz w:val="24"/>
        </w:rPr>
        <w:t>限定的时间内修改后重新验收。</w:t>
      </w:r>
    </w:p>
    <w:p>
      <w:pPr>
        <w:tabs>
          <w:tab w:val="left" w:pos="0"/>
        </w:tabs>
        <w:spacing w:line="360" w:lineRule="auto"/>
        <w:ind w:left="-17" w:leftChars="-7"/>
        <w:jc w:val="left"/>
        <w:rPr>
          <w:rFonts w:ascii="宋体" w:hAnsi="宋体" w:eastAsia="宋体" w:cs="宋体"/>
          <w:sz w:val="24"/>
        </w:rPr>
      </w:pPr>
      <w:r>
        <w:rPr>
          <w:rFonts w:hint="eastAsia" w:ascii="宋体" w:hAnsi="宋体" w:eastAsia="宋体" w:cs="宋体"/>
          <w:sz w:val="24"/>
        </w:rPr>
        <w:t>6、本项目的水域，必须严格保证施工质量、符合设计要求及有关标准规定，防止出现渗水、漏水现象，在完成水体面层施工后，必须进行闭水实验，及时查漏补渗，同时要求注意处理好变形缝的防水处理。</w:t>
      </w:r>
    </w:p>
    <w:p>
      <w:pPr>
        <w:tabs>
          <w:tab w:val="left" w:pos="0"/>
        </w:tabs>
        <w:spacing w:line="360" w:lineRule="auto"/>
        <w:ind w:left="-17" w:leftChars="-7"/>
        <w:jc w:val="left"/>
        <w:rPr>
          <w:rFonts w:ascii="宋体" w:hAnsi="宋体" w:eastAsia="宋体" w:cs="宋体"/>
          <w:bCs/>
          <w:sz w:val="24"/>
        </w:rPr>
      </w:pPr>
      <w:r>
        <w:rPr>
          <w:rFonts w:hint="eastAsia" w:ascii="宋体" w:hAnsi="宋体" w:eastAsia="宋体" w:cs="宋体"/>
          <w:bCs/>
          <w:sz w:val="24"/>
        </w:rPr>
        <w:t>7、木材工艺要求：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7.1 所用木材以招标样式及投标送样锁定的样品为准，如乙方擅自使用，将无条件承担全部返工责任及费用；</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7.2 所有木材须在铺设前须进行防蚁、防腐处理，防腐处理须满刷熟桐油三遍，须待上一遍浸透暴晒24小时后方可施工下一遍；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7.3 固定木座凳应做好包括木材制安和防腐处理。</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7.4 防腐木需使用经过国家权威部门严格检验合格的CCA和ACQ防腐剂对木材进行真空加压浸渍处理，防腐能力需要保持到5年以上，防止腐烂，抗白蚁等虫害的侵蚀，抗真菌类生物的侵蚀、防霉变，防止水生寄生虫的寄生，不易变形或开裂；具体规格参见施工图纸，防腐木龙骨采用防腐处理后的樟子松。</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木结构制作工程允许偏差和检验方法</w:t>
      </w:r>
    </w:p>
    <w:tbl>
      <w:tblPr>
        <w:tblStyle w:val="45"/>
        <w:tblW w:w="6198"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622"/>
        <w:gridCol w:w="1632"/>
        <w:gridCol w:w="2402"/>
        <w:gridCol w:w="15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项次</w:t>
            </w:r>
          </w:p>
        </w:tc>
        <w:tc>
          <w:tcPr>
            <w:tcW w:w="4004" w:type="dxa"/>
            <w:gridSpan w:val="2"/>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 目</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允许偏差</w:t>
            </w:r>
            <w:r>
              <w:rPr>
                <w:rFonts w:hint="eastAsia" w:ascii="宋体" w:hAnsi="宋体" w:cs="宋体"/>
                <w:sz w:val="24"/>
                <w:lang w:eastAsia="zh-CN"/>
              </w:rPr>
              <w:t>（</w:t>
            </w:r>
            <w:r>
              <w:rPr>
                <w:rFonts w:hint="eastAsia" w:ascii="宋体" w:hAnsi="宋体" w:eastAsia="宋体" w:cs="宋体"/>
                <w:sz w:val="24"/>
              </w:rPr>
              <w:t>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1602"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构件截面尺寸</w:t>
            </w:r>
          </w:p>
        </w:tc>
        <w:tc>
          <w:tcPr>
            <w:tcW w:w="237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方林构件高度、宽度</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255" w:hRule="atLeast"/>
          <w:tblCellSpacing w:w="15" w:type="dxa"/>
          <w:jc w:val="center"/>
        </w:trPr>
        <w:tc>
          <w:tcPr>
            <w:tcW w:w="577"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602"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237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原木构件梢径</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330" w:hRule="atLeast"/>
          <w:tblCellSpacing w:w="15" w:type="dxa"/>
          <w:jc w:val="center"/>
        </w:trPr>
        <w:tc>
          <w:tcPr>
            <w:tcW w:w="577"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1602"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结构长度</w:t>
            </w:r>
          </w:p>
        </w:tc>
        <w:tc>
          <w:tcPr>
            <w:tcW w:w="237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方木构件长度≥4</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602"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237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方木构件长度</w:t>
            </w:r>
            <w:r>
              <w:rPr>
                <w:rFonts w:hint="eastAsia" w:ascii="宋体" w:hAnsi="宋体" w:cs="宋体"/>
                <w:sz w:val="24"/>
                <w:lang w:eastAsia="zh-CN"/>
              </w:rPr>
              <w:t>〉</w:t>
            </w:r>
            <w:r>
              <w:rPr>
                <w:rFonts w:hint="eastAsia" w:ascii="宋体" w:hAnsi="宋体" w:eastAsia="宋体" w:cs="宋体"/>
                <w:sz w:val="24"/>
              </w:rPr>
              <w:t>4</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390" w:hRule="atLeast"/>
          <w:tblCellSpacing w:w="15" w:type="dxa"/>
          <w:jc w:val="center"/>
        </w:trPr>
        <w:tc>
          <w:tcPr>
            <w:tcW w:w="57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4004" w:type="dxa"/>
            <w:gridSpan w:val="2"/>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结构中心线的间距</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4</w:t>
            </w:r>
          </w:p>
        </w:tc>
        <w:tc>
          <w:tcPr>
            <w:tcW w:w="4004" w:type="dxa"/>
            <w:gridSpan w:val="2"/>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垂直度</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c>
          <w:tcPr>
            <w:tcW w:w="4004" w:type="dxa"/>
            <w:gridSpan w:val="2"/>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受压或压弯构件纵向弯曲</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6</w:t>
            </w:r>
          </w:p>
        </w:tc>
        <w:tc>
          <w:tcPr>
            <w:tcW w:w="4004" w:type="dxa"/>
            <w:gridSpan w:val="2"/>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螺杆伸出螺帽长度</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&lt;10</w:t>
            </w:r>
          </w:p>
        </w:tc>
      </w:tr>
    </w:tbl>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7.5 油漆要求：油漆需使用木器漆，具体效果需打样经甲方设计工程师确认后方可大面积施工。</w:t>
      </w:r>
    </w:p>
    <w:p>
      <w:pPr>
        <w:tabs>
          <w:tab w:val="left" w:pos="0"/>
        </w:tabs>
        <w:spacing w:line="360" w:lineRule="auto"/>
        <w:ind w:left="-17" w:leftChars="-7"/>
        <w:jc w:val="left"/>
        <w:rPr>
          <w:rFonts w:ascii="宋体" w:hAnsi="宋体" w:eastAsia="宋体" w:cs="宋体"/>
          <w:bCs/>
          <w:sz w:val="24"/>
        </w:rPr>
      </w:pPr>
      <w:r>
        <w:rPr>
          <w:rFonts w:hint="eastAsia" w:ascii="宋体" w:hAnsi="宋体" w:eastAsia="宋体" w:cs="宋体"/>
          <w:bCs/>
          <w:sz w:val="24"/>
        </w:rPr>
        <w:t>8、钢结构工艺要求：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8.1 所有钢构件要求工厂制作，现场组装。钢材按国产优质产品选用。各项性能指标必须满足招标文件要求并符合国家相应规范和技术标准；</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8.2 钢构件表面要进行喷砂除锈处理，除锈等级达到ST2级，构件经除锈处理后应立即喷涂保养底漆，然后涂两道红丹底漆，最后涂面漆，其品牌和表面处理报经甲方同意，钢结构应提交样板供甲方审核和选择，所有样板须有制造商发出的有关表面处理方法的报告；</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8.3 所有的预埋铁件焊接完成后在隐蔽前要做防锈处理；</w:t>
      </w:r>
    </w:p>
    <w:p>
      <w:pPr>
        <w:tabs>
          <w:tab w:val="left" w:pos="0"/>
        </w:tabs>
        <w:spacing w:line="360" w:lineRule="auto"/>
        <w:ind w:left="17" w:hanging="16" w:hangingChars="7"/>
        <w:jc w:val="left"/>
        <w:rPr>
          <w:rFonts w:hint="eastAsia" w:ascii="宋体" w:hAnsi="宋体" w:eastAsia="宋体" w:cs="宋体"/>
          <w:sz w:val="24"/>
        </w:rPr>
      </w:pPr>
      <w:r>
        <w:rPr>
          <w:rFonts w:hint="eastAsia" w:ascii="宋体" w:hAnsi="宋体" w:eastAsia="宋体" w:cs="宋体"/>
          <w:sz w:val="24"/>
        </w:rPr>
        <w:t>8.4 高强螺栓连接件表面采用喷砂</w:t>
      </w:r>
    </w:p>
    <w:p>
      <w:pPr>
        <w:tabs>
          <w:tab w:val="left" w:pos="0"/>
        </w:tabs>
        <w:spacing w:line="360" w:lineRule="auto"/>
        <w:ind w:left="17" w:hanging="16" w:hangingChars="7"/>
        <w:jc w:val="left"/>
        <w:rPr>
          <w:rFonts w:hint="eastAsia"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tbl>
      <w:tblPr>
        <w:tblStyle w:val="45"/>
        <w:tblW w:w="6121"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34"/>
        <w:gridCol w:w="1665"/>
        <w:gridCol w:w="2450"/>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项次</w:t>
            </w:r>
          </w:p>
        </w:tc>
        <w:tc>
          <w:tcPr>
            <w:tcW w:w="4085" w:type="dxa"/>
            <w:gridSpan w:val="2"/>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 目</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允许偏差</w:t>
            </w:r>
            <w:r>
              <w:rPr>
                <w:rFonts w:hint="eastAsia" w:ascii="宋体" w:hAnsi="宋体" w:cs="宋体"/>
                <w:sz w:val="24"/>
                <w:lang w:eastAsia="zh-CN"/>
              </w:rPr>
              <w:t>（</w:t>
            </w:r>
            <w:r>
              <w:rPr>
                <w:rFonts w:hint="eastAsia" w:ascii="宋体" w:hAnsi="宋体" w:eastAsia="宋体" w:cs="宋体"/>
                <w:sz w:val="24"/>
              </w:rPr>
              <w:t>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Merge w:val="restart"/>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1635" w:type="dxa"/>
            <w:vMerge w:val="restart"/>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构件截面尺寸</w:t>
            </w:r>
          </w:p>
        </w:tc>
        <w:tc>
          <w:tcPr>
            <w:tcW w:w="2420"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方林构件高度、宽度</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255" w:hRule="atLeast"/>
          <w:tblCellSpacing w:w="15" w:type="dxa"/>
          <w:jc w:val="center"/>
        </w:trPr>
        <w:tc>
          <w:tcPr>
            <w:tcW w:w="589" w:type="dxa"/>
            <w:vMerge w:val="continue"/>
            <w:vAlign w:val="center"/>
          </w:tcPr>
          <w:p>
            <w:pPr>
              <w:tabs>
                <w:tab w:val="left" w:pos="0"/>
              </w:tabs>
              <w:ind w:left="17" w:hanging="16" w:hangingChars="7"/>
              <w:jc w:val="left"/>
              <w:rPr>
                <w:rFonts w:ascii="宋体" w:hAnsi="宋体" w:eastAsia="宋体" w:cs="宋体"/>
                <w:sz w:val="24"/>
              </w:rPr>
            </w:pPr>
          </w:p>
        </w:tc>
        <w:tc>
          <w:tcPr>
            <w:tcW w:w="1635" w:type="dxa"/>
            <w:vMerge w:val="continue"/>
            <w:vAlign w:val="center"/>
          </w:tcPr>
          <w:p>
            <w:pPr>
              <w:tabs>
                <w:tab w:val="left" w:pos="0"/>
              </w:tabs>
              <w:ind w:left="17" w:hanging="16" w:hangingChars="7"/>
              <w:jc w:val="left"/>
              <w:rPr>
                <w:rFonts w:ascii="宋体" w:hAnsi="宋体" w:eastAsia="宋体" w:cs="宋体"/>
                <w:sz w:val="24"/>
              </w:rPr>
            </w:pPr>
          </w:p>
        </w:tc>
        <w:tc>
          <w:tcPr>
            <w:tcW w:w="2420"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原木构件梢径</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330" w:hRule="atLeast"/>
          <w:tblCellSpacing w:w="15" w:type="dxa"/>
          <w:jc w:val="center"/>
        </w:trPr>
        <w:tc>
          <w:tcPr>
            <w:tcW w:w="589" w:type="dxa"/>
            <w:vMerge w:val="restart"/>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1635" w:type="dxa"/>
            <w:vMerge w:val="restart"/>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结构长度</w:t>
            </w:r>
          </w:p>
        </w:tc>
        <w:tc>
          <w:tcPr>
            <w:tcW w:w="2420"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方木构件长度≥4</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Merge w:val="continue"/>
            <w:vAlign w:val="center"/>
          </w:tcPr>
          <w:p>
            <w:pPr>
              <w:tabs>
                <w:tab w:val="left" w:pos="0"/>
              </w:tabs>
              <w:ind w:left="17" w:hanging="16" w:hangingChars="7"/>
              <w:jc w:val="left"/>
              <w:rPr>
                <w:rFonts w:ascii="宋体" w:hAnsi="宋体" w:eastAsia="宋体" w:cs="宋体"/>
                <w:sz w:val="24"/>
              </w:rPr>
            </w:pPr>
          </w:p>
        </w:tc>
        <w:tc>
          <w:tcPr>
            <w:tcW w:w="1635" w:type="dxa"/>
            <w:vMerge w:val="continue"/>
            <w:vAlign w:val="center"/>
          </w:tcPr>
          <w:p>
            <w:pPr>
              <w:tabs>
                <w:tab w:val="left" w:pos="0"/>
              </w:tabs>
              <w:ind w:left="17" w:hanging="16" w:hangingChars="7"/>
              <w:jc w:val="left"/>
              <w:rPr>
                <w:rFonts w:ascii="宋体" w:hAnsi="宋体" w:eastAsia="宋体" w:cs="宋体"/>
                <w:sz w:val="24"/>
              </w:rPr>
            </w:pPr>
          </w:p>
        </w:tc>
        <w:tc>
          <w:tcPr>
            <w:tcW w:w="2420"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方木构件长度</w:t>
            </w:r>
            <w:r>
              <w:rPr>
                <w:rFonts w:hint="eastAsia" w:ascii="宋体" w:hAnsi="宋体" w:cs="宋体"/>
                <w:sz w:val="24"/>
                <w:lang w:eastAsia="zh-CN"/>
              </w:rPr>
              <w:t>〉</w:t>
            </w:r>
            <w:r>
              <w:rPr>
                <w:rFonts w:hint="eastAsia" w:ascii="宋体" w:hAnsi="宋体" w:eastAsia="宋体" w:cs="宋体"/>
                <w:sz w:val="24"/>
              </w:rPr>
              <w:t>4</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390" w:hRule="atLeast"/>
          <w:tblCellSpacing w:w="15" w:type="dxa"/>
          <w:jc w:val="center"/>
        </w:trPr>
        <w:tc>
          <w:tcPr>
            <w:tcW w:w="589"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4085" w:type="dxa"/>
            <w:gridSpan w:val="2"/>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结构中心线的间距</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4</w:t>
            </w:r>
          </w:p>
        </w:tc>
        <w:tc>
          <w:tcPr>
            <w:tcW w:w="4085" w:type="dxa"/>
            <w:gridSpan w:val="2"/>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垂直度</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c>
          <w:tcPr>
            <w:tcW w:w="4085" w:type="dxa"/>
            <w:gridSpan w:val="2"/>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受压或压弯构件纵向弯曲</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6</w:t>
            </w:r>
          </w:p>
        </w:tc>
        <w:tc>
          <w:tcPr>
            <w:tcW w:w="4085" w:type="dxa"/>
            <w:gridSpan w:val="2"/>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螺杆伸出螺帽长度</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&lt;10</w:t>
            </w:r>
          </w:p>
        </w:tc>
      </w:tr>
    </w:tbl>
    <w:p>
      <w:pPr>
        <w:tabs>
          <w:tab w:val="left" w:pos="0"/>
        </w:tabs>
        <w:ind w:left="-17" w:leftChars="-7"/>
        <w:jc w:val="left"/>
        <w:rPr>
          <w:rFonts w:ascii="宋体" w:hAnsi="宋体" w:eastAsia="宋体" w:cs="宋体"/>
          <w:bCs/>
          <w:sz w:val="24"/>
        </w:rPr>
      </w:pPr>
    </w:p>
    <w:p>
      <w:pPr>
        <w:tabs>
          <w:tab w:val="left" w:pos="0"/>
        </w:tabs>
        <w:ind w:left="-17" w:leftChars="-7"/>
        <w:jc w:val="left"/>
        <w:rPr>
          <w:rFonts w:ascii="宋体" w:hAnsi="宋体" w:eastAsia="宋体" w:cs="宋体"/>
          <w:bCs/>
          <w:sz w:val="24"/>
        </w:rPr>
      </w:pPr>
    </w:p>
    <w:p>
      <w:pPr>
        <w:tabs>
          <w:tab w:val="left" w:pos="0"/>
        </w:tabs>
        <w:spacing w:line="360" w:lineRule="auto"/>
        <w:ind w:left="-17" w:leftChars="-7"/>
        <w:jc w:val="left"/>
        <w:rPr>
          <w:rFonts w:ascii="宋体" w:hAnsi="宋体" w:eastAsia="宋体" w:cs="宋体"/>
          <w:bCs/>
          <w:sz w:val="24"/>
        </w:rPr>
      </w:pPr>
      <w:r>
        <w:rPr>
          <w:rFonts w:hint="eastAsia" w:ascii="宋体" w:hAnsi="宋体" w:eastAsia="宋体" w:cs="宋体"/>
          <w:bCs/>
          <w:sz w:val="24"/>
        </w:rPr>
        <w:t>8.5 基础、柱桩、土方尺寸的允许偏差</w:t>
      </w:r>
    </w:p>
    <w:tbl>
      <w:tblPr>
        <w:tblStyle w:val="45"/>
        <w:tblW w:w="6167"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85"/>
        <w:gridCol w:w="1380"/>
        <w:gridCol w:w="2408"/>
        <w:gridCol w:w="14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84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项次</w:t>
            </w:r>
          </w:p>
        </w:tc>
        <w:tc>
          <w:tcPr>
            <w:tcW w:w="3758" w:type="dxa"/>
            <w:gridSpan w:val="2"/>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项目</w:t>
            </w: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允许偏差</w:t>
            </w:r>
            <w:r>
              <w:rPr>
                <w:rFonts w:hint="eastAsia" w:ascii="宋体" w:hAnsi="宋体" w:cs="宋体"/>
                <w:sz w:val="24"/>
                <w:lang w:eastAsia="zh-CN"/>
              </w:rPr>
              <w:t>（</w:t>
            </w:r>
            <w:r>
              <w:rPr>
                <w:rFonts w:hint="eastAsia" w:ascii="宋体" w:hAnsi="宋体" w:eastAsia="宋体" w:cs="宋体"/>
                <w:sz w:val="24"/>
              </w:rPr>
              <w:t>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84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758" w:type="dxa"/>
            <w:gridSpan w:val="2"/>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基南、柱桩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540" w:hRule="atLeast"/>
          <w:tblCellSpacing w:w="15" w:type="dxa"/>
          <w:jc w:val="center"/>
        </w:trPr>
        <w:tc>
          <w:tcPr>
            <w:tcW w:w="84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center"/>
              <w:rPr>
                <w:rFonts w:ascii="宋体" w:hAnsi="宋体" w:eastAsia="宋体" w:cs="宋体"/>
                <w:sz w:val="24"/>
              </w:rPr>
            </w:pPr>
            <w:r>
              <w:rPr>
                <w:rFonts w:hint="eastAsia" w:ascii="宋体" w:hAnsi="宋体" w:eastAsia="宋体" w:cs="宋体"/>
                <w:sz w:val="24"/>
              </w:rPr>
              <w:t>1</w:t>
            </w:r>
          </w:p>
        </w:tc>
        <w:tc>
          <w:tcPr>
            <w:tcW w:w="135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基础</w:t>
            </w:r>
          </w:p>
        </w:tc>
        <w:tc>
          <w:tcPr>
            <w:tcW w:w="237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标高</w:t>
            </w:r>
          </w:p>
        </w:tc>
        <w:tc>
          <w:tcPr>
            <w:tcW w:w="1449" w:type="dxa"/>
            <w:tcBorders>
              <w:top w:val="outset" w:color="auto" w:sz="6" w:space="0"/>
              <w:left w:val="outset" w:color="auto" w:sz="6" w:space="0"/>
              <w:bottom w:val="outset" w:color="auto" w:sz="6" w:space="0"/>
              <w:right w:val="outset" w:color="auto" w:sz="6" w:space="0"/>
            </w:tcBorders>
            <w:vAlign w:val="center"/>
          </w:tcPr>
          <w:p>
            <w:pPr>
              <w:pStyle w:val="42"/>
              <w:tabs>
                <w:tab w:val="left" w:pos="0"/>
              </w:tabs>
              <w:spacing w:before="0" w:beforeAutospacing="0" w:after="0" w:afterAutospacing="0"/>
              <w:ind w:left="17" w:hanging="16" w:hangingChars="7"/>
              <w:rPr>
                <w:rFonts w:ascii="宋体" w:hAnsi="宋体" w:eastAsia="宋体" w:cs="宋体"/>
              </w:rPr>
            </w:pPr>
            <w:r>
              <w:rPr>
                <w:rFonts w:hint="eastAsia" w:ascii="宋体" w:hAnsi="宋体" w:eastAsia="宋体" w:cs="宋体"/>
              </w:rPr>
              <w:t xml:space="preserve">+0 </w:t>
            </w:r>
            <w:r>
              <w:rPr>
                <w:rFonts w:hint="eastAsia" w:ascii="宋体" w:hAnsi="宋体" w:eastAsia="宋体" w:cs="宋体"/>
              </w:rPr>
              <w:br w:type="textWrapping"/>
            </w:r>
            <w:r>
              <w:rPr>
                <w:rFonts w:hint="eastAsia" w:ascii="宋体" w:hAnsi="宋体" w:eastAsia="宋体" w:cs="宋体"/>
              </w:rPr>
              <w: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84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center"/>
              <w:rPr>
                <w:rFonts w:ascii="宋体" w:hAnsi="宋体" w:eastAsia="宋体" w:cs="宋体"/>
                <w:sz w:val="24"/>
              </w:rPr>
            </w:pPr>
          </w:p>
        </w:tc>
        <w:tc>
          <w:tcPr>
            <w:tcW w:w="135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237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长、宽度</w:t>
            </w: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240" w:hRule="atLeast"/>
          <w:tblCellSpacing w:w="15" w:type="dxa"/>
          <w:jc w:val="center"/>
        </w:trPr>
        <w:tc>
          <w:tcPr>
            <w:tcW w:w="84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center"/>
              <w:rPr>
                <w:rFonts w:ascii="宋体" w:hAnsi="宋体" w:eastAsia="宋体" w:cs="宋体"/>
                <w:sz w:val="24"/>
              </w:rPr>
            </w:pPr>
            <w:r>
              <w:rPr>
                <w:rFonts w:hint="eastAsia" w:ascii="宋体" w:hAnsi="宋体" w:eastAsia="宋体" w:cs="宋体"/>
                <w:sz w:val="24"/>
              </w:rPr>
              <w:t>2</w:t>
            </w:r>
          </w:p>
        </w:tc>
        <w:tc>
          <w:tcPr>
            <w:tcW w:w="135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柱桩</w:t>
            </w:r>
          </w:p>
        </w:tc>
        <w:tc>
          <w:tcPr>
            <w:tcW w:w="237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长</w:t>
            </w: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w:t>
            </w:r>
            <w:r>
              <w:rPr>
                <w:rFonts w:hint="eastAsia" w:ascii="宋体" w:hAnsi="宋体" w:eastAsia="宋体" w:cs="宋体"/>
                <w:sz w:val="24"/>
              </w:rPr>
              <w:br w:type="textWrapping"/>
            </w:r>
            <w:r>
              <w:rPr>
                <w:rFonts w:hint="eastAsia" w:ascii="宋体" w:hAnsi="宋体" w:eastAsia="宋体" w:cs="宋体"/>
                <w:sz w:val="24"/>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84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center"/>
              <w:rPr>
                <w:rFonts w:ascii="宋体" w:hAnsi="宋体" w:eastAsia="宋体" w:cs="宋体"/>
                <w:sz w:val="24"/>
              </w:rPr>
            </w:pPr>
          </w:p>
        </w:tc>
        <w:tc>
          <w:tcPr>
            <w:tcW w:w="135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237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粗</w:t>
            </w: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w:t>
            </w:r>
            <w:r>
              <w:rPr>
                <w:rFonts w:hint="eastAsia" w:ascii="宋体" w:hAnsi="宋体" w:eastAsia="宋体" w:cs="宋体"/>
                <w:sz w:val="24"/>
              </w:rPr>
              <w:br w:type="textWrapping"/>
            </w:r>
            <w:r>
              <w:rPr>
                <w:rFonts w:hint="eastAsia" w:ascii="宋体" w:hAnsi="宋体" w:eastAsia="宋体" w:cs="宋体"/>
                <w:sz w:val="24"/>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512" w:hRule="atLeast"/>
          <w:tblCellSpacing w:w="15" w:type="dxa"/>
          <w:jc w:val="center"/>
        </w:trPr>
        <w:tc>
          <w:tcPr>
            <w:tcW w:w="84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center"/>
              <w:rPr>
                <w:rFonts w:ascii="宋体" w:hAnsi="宋体" w:eastAsia="宋体" w:cs="宋体"/>
                <w:sz w:val="24"/>
              </w:rPr>
            </w:pPr>
          </w:p>
        </w:tc>
        <w:tc>
          <w:tcPr>
            <w:tcW w:w="135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237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间距</w:t>
            </w: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 xml:space="preserve">+20 </w:t>
            </w:r>
            <w:r>
              <w:rPr>
                <w:rFonts w:hint="eastAsia" w:ascii="宋体" w:hAnsi="宋体" w:eastAsia="宋体" w:cs="宋体"/>
                <w:sz w:val="24"/>
              </w:rPr>
              <w:br w:type="textWrapping"/>
            </w:r>
            <w:r>
              <w:rPr>
                <w:rFonts w:hint="eastAsia" w:ascii="宋体" w:hAnsi="宋体" w:eastAsia="宋体" w:cs="宋体"/>
                <w:sz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312" w:hRule="atLeast"/>
          <w:tblCellSpacing w:w="15" w:type="dxa"/>
          <w:jc w:val="center"/>
        </w:trPr>
        <w:tc>
          <w:tcPr>
            <w:tcW w:w="840" w:type="dxa"/>
            <w:vMerge w:val="restart"/>
            <w:tcBorders>
              <w:top w:val="outset" w:color="auto" w:sz="6" w:space="0"/>
              <w:left w:val="outset" w:color="auto" w:sz="6" w:space="0"/>
              <w:right w:val="outset" w:color="auto" w:sz="6" w:space="0"/>
            </w:tcBorders>
            <w:vAlign w:val="center"/>
          </w:tcPr>
          <w:p>
            <w:pPr>
              <w:tabs>
                <w:tab w:val="left" w:pos="0"/>
              </w:tabs>
              <w:ind w:left="17" w:hanging="16" w:hangingChars="7"/>
              <w:jc w:val="center"/>
              <w:rPr>
                <w:rFonts w:ascii="宋体" w:hAnsi="宋体" w:eastAsia="宋体" w:cs="宋体"/>
                <w:sz w:val="24"/>
              </w:rPr>
            </w:pPr>
            <w:r>
              <w:rPr>
                <w:rFonts w:hint="eastAsia" w:ascii="宋体" w:hAnsi="宋体" w:eastAsia="宋体" w:cs="宋体"/>
                <w:sz w:val="24"/>
              </w:rPr>
              <w:t>3</w:t>
            </w:r>
          </w:p>
        </w:tc>
        <w:tc>
          <w:tcPr>
            <w:tcW w:w="3758" w:type="dxa"/>
            <w:gridSpan w:val="2"/>
            <w:vMerge w:val="restart"/>
            <w:tcBorders>
              <w:top w:val="outset" w:color="auto" w:sz="6" w:space="0"/>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土方表面平整度</w:t>
            </w:r>
          </w:p>
        </w:tc>
        <w:tc>
          <w:tcPr>
            <w:tcW w:w="1449" w:type="dxa"/>
            <w:vMerge w:val="restart"/>
            <w:tcBorders>
              <w:top w:val="outset" w:color="auto" w:sz="6" w:space="0"/>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w:t>
            </w:r>
            <w:r>
              <w:rPr>
                <w:rFonts w:hint="eastAsia" w:ascii="宋体" w:hAnsi="宋体" w:eastAsia="宋体" w:cs="宋体"/>
                <w:sz w:val="24"/>
              </w:rPr>
              <w:br w:type="textWrapping"/>
            </w:r>
            <w:r>
              <w:rPr>
                <w:rFonts w:hint="eastAsia" w:ascii="宋体" w:hAnsi="宋体" w:eastAsia="宋体" w:cs="宋体"/>
                <w:sz w:val="24"/>
              </w:rPr>
              <w: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312" w:hRule="atLeast"/>
          <w:tblCellSpacing w:w="15" w:type="dxa"/>
          <w:jc w:val="center"/>
        </w:trPr>
        <w:tc>
          <w:tcPr>
            <w:tcW w:w="840" w:type="dxa"/>
            <w:vMerge w:val="continue"/>
            <w:tcBorders>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758" w:type="dxa"/>
            <w:gridSpan w:val="2"/>
            <w:vMerge w:val="continue"/>
            <w:tcBorders>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449" w:type="dxa"/>
            <w:vMerge w:val="continue"/>
            <w:tcBorders>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312" w:hRule="atLeast"/>
          <w:tblCellSpacing w:w="15" w:type="dxa"/>
          <w:jc w:val="center"/>
        </w:trPr>
        <w:tc>
          <w:tcPr>
            <w:tcW w:w="840" w:type="dxa"/>
            <w:vMerge w:val="continue"/>
            <w:tcBorders>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758" w:type="dxa"/>
            <w:gridSpan w:val="2"/>
            <w:vMerge w:val="continue"/>
            <w:tcBorders>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449" w:type="dxa"/>
            <w:vMerge w:val="continue"/>
            <w:tcBorders>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r>
    </w:tbl>
    <w:p>
      <w:pPr>
        <w:tabs>
          <w:tab w:val="left" w:pos="0"/>
        </w:tabs>
        <w:spacing w:line="360" w:lineRule="auto"/>
        <w:ind w:left="-17" w:leftChars="-7"/>
        <w:jc w:val="left"/>
        <w:rPr>
          <w:rFonts w:ascii="宋体" w:hAnsi="宋体" w:eastAsia="宋体" w:cs="宋体"/>
          <w:bCs/>
          <w:sz w:val="24"/>
        </w:rPr>
      </w:pPr>
      <w:r>
        <w:rPr>
          <w:rFonts w:hint="eastAsia" w:ascii="宋体" w:hAnsi="宋体" w:eastAsia="宋体" w:cs="宋体"/>
          <w:bCs/>
          <w:sz w:val="24"/>
        </w:rPr>
        <w:t>9、反碱——强调项目已有详细说明</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承包人不能以任何原因</w:t>
      </w:r>
      <w:r>
        <w:rPr>
          <w:rFonts w:hint="eastAsia" w:ascii="宋体" w:hAnsi="宋体" w:cs="宋体"/>
          <w:sz w:val="24"/>
          <w:lang w:eastAsia="zh-CN"/>
        </w:rPr>
        <w:t>作为</w:t>
      </w:r>
      <w:r>
        <w:rPr>
          <w:rFonts w:hint="eastAsia" w:ascii="宋体" w:hAnsi="宋体" w:eastAsia="宋体" w:cs="宋体"/>
          <w:sz w:val="24"/>
        </w:rPr>
        <w:t>铺装石材出现反碱现象的借口，在施工期间必须严格对所用石材进行5面</w:t>
      </w:r>
      <w:r>
        <w:rPr>
          <w:rFonts w:hint="eastAsia" w:ascii="宋体" w:hAnsi="宋体" w:cs="宋体"/>
          <w:sz w:val="24"/>
          <w:lang w:eastAsia="zh-CN"/>
        </w:rPr>
        <w:t>渗透性</w:t>
      </w:r>
      <w:r>
        <w:rPr>
          <w:rFonts w:hint="eastAsia" w:ascii="宋体" w:hAnsi="宋体" w:eastAsia="宋体" w:cs="宋体"/>
          <w:sz w:val="24"/>
        </w:rPr>
        <w:t>防水密闭剂处理并在晾干后使用，对水景、花池等的粘贴砂浆须使用水泥基防水砂浆必要时对基层满挂防水粘贴剂</w:t>
      </w:r>
    </w:p>
    <w:p>
      <w:pPr>
        <w:tabs>
          <w:tab w:val="left" w:pos="0"/>
        </w:tabs>
        <w:spacing w:line="360" w:lineRule="auto"/>
        <w:ind w:left="-17" w:leftChars="-7"/>
        <w:jc w:val="left"/>
        <w:rPr>
          <w:rFonts w:ascii="宋体" w:hAnsi="宋体" w:eastAsia="宋体" w:cs="宋体"/>
          <w:bCs/>
          <w:sz w:val="24"/>
        </w:rPr>
      </w:pPr>
      <w:r>
        <w:rPr>
          <w:rFonts w:hint="eastAsia" w:ascii="宋体" w:hAnsi="宋体" w:eastAsia="宋体" w:cs="宋体"/>
          <w:bCs/>
          <w:sz w:val="24"/>
        </w:rPr>
        <w:t>10、水电预埋及安装，调试严格按照国家相关规范技术要求进行施工。</w:t>
      </w:r>
    </w:p>
    <w:p>
      <w:pPr>
        <w:tabs>
          <w:tab w:val="left" w:pos="0"/>
        </w:tabs>
        <w:spacing w:line="360" w:lineRule="auto"/>
        <w:ind w:left="-17" w:leftChars="-7"/>
        <w:jc w:val="left"/>
        <w:rPr>
          <w:rFonts w:ascii="宋体" w:hAnsi="宋体" w:eastAsia="宋体" w:cs="宋体"/>
          <w:bCs/>
          <w:sz w:val="24"/>
        </w:rPr>
      </w:pPr>
      <w:r>
        <w:rPr>
          <w:rFonts w:hint="eastAsia" w:ascii="宋体" w:hAnsi="宋体" w:eastAsia="宋体" w:cs="宋体"/>
          <w:bCs/>
          <w:sz w:val="24"/>
        </w:rPr>
        <w:t>11、机电其他注意事项：</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11.1 景观配电柜</w:t>
      </w:r>
      <w:r>
        <w:rPr>
          <w:rFonts w:hint="eastAsia" w:ascii="宋体" w:hAnsi="宋体" w:cs="宋体"/>
          <w:sz w:val="24"/>
          <w:lang w:eastAsia="zh-CN"/>
        </w:rPr>
        <w:t>位置的选择</w:t>
      </w:r>
      <w:r>
        <w:rPr>
          <w:rFonts w:hint="eastAsia" w:ascii="宋体" w:hAnsi="宋体" w:eastAsia="宋体" w:cs="宋体"/>
          <w:sz w:val="24"/>
        </w:rPr>
        <w:t>需施工单位深化设计，并经甲方确认；</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11.2 一些灯位（如埋地灯）的确定，会有调整的过程，甲方有权根据现场效果对灯位进行调整；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11.3 固定灯座的螺栓数量不应少于灯具底座上固定孔的数量，安装完成后，灯具的绝缘外壳不应有破损和漏电现象。不允许仅通过水泥砂浆进行灯套的固定。</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11.4 所有管线不得有露出表面的情况</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11.5 水景喷头须选择不锈钢或铜等耐腐材质，包括转接头同样须采用不锈钢材质</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11.6 灯具基础顶标高低于完成面15cm</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11.7 水景蓄水池内表面需贴面</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四、标准及规范</w:t>
      </w:r>
    </w:p>
    <w:p>
      <w:pPr>
        <w:numPr>
          <w:ilvl w:val="0"/>
          <w:numId w:val="22"/>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施工现场临时用电安全技术规范（JGJ46—88）</w:t>
      </w:r>
      <w:r>
        <w:rPr>
          <w:rFonts w:hint="eastAsia" w:ascii="宋体" w:hAnsi="宋体" w:eastAsia="宋体" w:cs="宋体"/>
          <w:sz w:val="24"/>
        </w:rPr>
        <w:tab/>
      </w:r>
    </w:p>
    <w:p>
      <w:pPr>
        <w:numPr>
          <w:ilvl w:val="0"/>
          <w:numId w:val="22"/>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建设工程施工现场供用电安全规范（GB50194—93）</w:t>
      </w:r>
    </w:p>
    <w:p>
      <w:pPr>
        <w:numPr>
          <w:ilvl w:val="0"/>
          <w:numId w:val="22"/>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土方及爆破工程施工及验收规范（GBJ201—83）</w:t>
      </w:r>
    </w:p>
    <w:p>
      <w:pPr>
        <w:numPr>
          <w:ilvl w:val="0"/>
          <w:numId w:val="22"/>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建筑安装工程质量检验评定统一标准（GBJ30088）</w:t>
      </w:r>
    </w:p>
    <w:p>
      <w:pPr>
        <w:numPr>
          <w:ilvl w:val="0"/>
          <w:numId w:val="22"/>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建筑工程质量检验评定标准（GBJ301—88）</w:t>
      </w:r>
    </w:p>
    <w:p>
      <w:pPr>
        <w:numPr>
          <w:ilvl w:val="0"/>
          <w:numId w:val="22"/>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建筑机械使用安全技术规程（JGJ33—86）</w:t>
      </w:r>
    </w:p>
    <w:p>
      <w:pPr>
        <w:numPr>
          <w:ilvl w:val="0"/>
          <w:numId w:val="22"/>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建筑工程冬期施工规程（JGJ104—97）</w:t>
      </w:r>
    </w:p>
    <w:p>
      <w:pPr>
        <w:numPr>
          <w:ilvl w:val="0"/>
          <w:numId w:val="22"/>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建筑基坑支护技术规程（JGJ120—99）</w:t>
      </w:r>
    </w:p>
    <w:p>
      <w:pPr>
        <w:numPr>
          <w:ilvl w:val="0"/>
          <w:numId w:val="22"/>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筑施工安全检查标准（JGJ59—99）</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10、地基与基础工程施工及验收规范（GBJ202—83）</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11、建筑地基处理技术规范（JGJ79—91）</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12、建筑桩基技术规范（JGJ94—94）</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13、混凝土及预制混凝土构件质量控制规程（CECS40—92）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14、砌体工程施工及验收规范（GB50203—98）</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15、屋面工程技术规范（GB50207—94）</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16、预制混凝土构件质量检验评定标准（GBJ321—90）</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17、钢筋焊接接头实验方法（JGJ27—86）</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18、混凝土质量控制标准（GB50164—92）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19、混凝土强度检验评定标准（GBJ107—87）</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20、普通混凝土用砂质量标准及检验方法（JGJ52—92）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21、普通混凝土用碎石或卵石质量标准及检验方法（JGJ53—92）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22、地下工程防水技术规范（GB50108—2001）</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23、混凝土强度检验评定标准（GBJ107—87）</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24、砖石工程施工及验收规范（GBJ203—83）</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25、木结构工程施工及验收规范（GBJ206—83）</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26、混凝土结构工程施工及验收规范（GB50204——92）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27、电气装置安装工程电缆线路施工及验收评定标准（GB50168—92）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28、电气装置安装工程接地装置施工及验收规范（GB50169—92）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29、电气装置安装工程盘、柜及二次回路</w:t>
      </w:r>
      <w:r>
        <w:rPr>
          <w:rFonts w:hint="eastAsia" w:ascii="宋体" w:hAnsi="宋体" w:cs="宋体"/>
          <w:sz w:val="24"/>
          <w:lang w:eastAsia="zh-CN"/>
        </w:rPr>
        <w:t>接线</w:t>
      </w:r>
      <w:r>
        <w:rPr>
          <w:rFonts w:hint="eastAsia" w:ascii="宋体" w:hAnsi="宋体" w:eastAsia="宋体" w:cs="宋体"/>
          <w:sz w:val="24"/>
        </w:rPr>
        <w:t>施工及验收规范（GB50171—92）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30、电气装置安装工程母线装置施工及验收规范（GBJ149—90）</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31、电气装置安装工程低压电器施工及验收规范（GB50254—96）</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32、电气装置安装工程1kV及以下配线工程施工及验收规范（GB50258—96）</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33、电气装置安装工程电气照明装置施工及验收规范（GB50259—96）</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34、建筑电气安装工程质量检验评定标准（GBJ303—88）</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35、建筑给水排水及采暖工程施工及验收规范（GB50242-2002）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36、建筑装饰工程施工及验收规范（JGJ73—91）</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37、城市绿化工程施工及验收规范（CJJ/T82—99）</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38、园林工程质量检验评定标准（DG/TJ08-701-2000）</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五、后期保护、管理</w:t>
      </w:r>
    </w:p>
    <w:p>
      <w:pPr>
        <w:numPr>
          <w:ilvl w:val="0"/>
          <w:numId w:val="23"/>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施工单位必须做好成品保护，在施工组织设计中必须包括成品保护措施，禁止出现大面积的污染。</w:t>
      </w:r>
    </w:p>
    <w:p>
      <w:pPr>
        <w:numPr>
          <w:ilvl w:val="0"/>
          <w:numId w:val="23"/>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现场</w:t>
      </w:r>
      <w:r>
        <w:rPr>
          <w:rFonts w:hint="eastAsia" w:ascii="宋体" w:hAnsi="宋体" w:eastAsia="宋体" w:cs="宋体"/>
          <w:sz w:val="24"/>
          <w:lang w:val="en-GB"/>
        </w:rPr>
        <w:t>建筑垃圾应及时清理并运走。</w:t>
      </w:r>
    </w:p>
    <w:p>
      <w:pPr>
        <w:numPr>
          <w:ilvl w:val="0"/>
          <w:numId w:val="23"/>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工程竣工前10天内清理现场，做到工完场清。</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六、工程竣工验收</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1、竣工验收以施工及验收规范、验收标准、政府有关规定及施工图纸等为依据。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乙方认为工程具备竣工验收条件后，应于竣工验收前十天向甲方提供完整的竣工验收所需资料和竣工验收申请。甲方收到申请后，由甲方、物业管理公司组成初验小组对本工程进行全面验收，初验提出的整改要求全部完成并经初验小组核实后，甲方组织复验。</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3、工程在未移交甲方之前，乙方负责保管及维护。</w:t>
      </w:r>
    </w:p>
    <w:p>
      <w:pPr>
        <w:tabs>
          <w:tab w:val="left" w:pos="0"/>
        </w:tabs>
        <w:spacing w:line="360" w:lineRule="auto"/>
        <w:ind w:left="17" w:hanging="16" w:hangingChars="7"/>
        <w:jc w:val="left"/>
        <w:rPr>
          <w:rFonts w:ascii="宋体" w:hAnsi="宋体" w:eastAsia="宋体" w:cs="宋体"/>
          <w:b/>
          <w:bCs/>
          <w:sz w:val="24"/>
        </w:rPr>
      </w:pPr>
      <w:r>
        <w:rPr>
          <w:rFonts w:hint="eastAsia" w:ascii="宋体" w:hAnsi="宋体" w:eastAsia="宋体" w:cs="宋体"/>
          <w:sz w:val="24"/>
        </w:rPr>
        <w:t>4、乙方在竣工验收后20天内向甲方移交完整的竣工资料及竣工图纸四套及相应的光盘资料</w:t>
      </w:r>
      <w:r>
        <w:rPr>
          <w:rFonts w:hint="eastAsia" w:ascii="宋体" w:hAnsi="宋体" w:eastAsia="宋体" w:cs="宋体"/>
          <w:bCs/>
          <w:sz w:val="24"/>
        </w:rPr>
        <w:t>（竣工资料及竣工图纸必须准确</w:t>
      </w:r>
      <w:r>
        <w:rPr>
          <w:rFonts w:hint="eastAsia" w:ascii="宋体" w:hAnsi="宋体" w:cs="宋体"/>
          <w:bCs/>
          <w:sz w:val="24"/>
          <w:lang w:eastAsia="zh-CN"/>
        </w:rPr>
        <w:t>真实地反映</w:t>
      </w:r>
      <w:r>
        <w:rPr>
          <w:rFonts w:hint="eastAsia" w:ascii="宋体" w:hAnsi="宋体" w:eastAsia="宋体" w:cs="宋体"/>
          <w:bCs/>
          <w:sz w:val="24"/>
        </w:rPr>
        <w:t>实际施工情况）。</w:t>
      </w:r>
    </w:p>
    <w:p>
      <w:pPr>
        <w:tabs>
          <w:tab w:val="left" w:pos="0"/>
        </w:tabs>
        <w:spacing w:line="360" w:lineRule="auto"/>
        <w:ind w:left="17" w:hanging="16" w:hangingChars="7"/>
        <w:jc w:val="left"/>
        <w:rPr>
          <w:rFonts w:ascii="宋体" w:hAnsi="宋体" w:eastAsia="宋体" w:cs="宋体"/>
          <w:bCs/>
          <w:sz w:val="24"/>
        </w:rPr>
      </w:pPr>
    </w:p>
    <w:p>
      <w:pPr>
        <w:tabs>
          <w:tab w:val="left" w:pos="0"/>
        </w:tabs>
        <w:spacing w:line="360" w:lineRule="auto"/>
        <w:ind w:left="17" w:hanging="16" w:hangingChars="7"/>
        <w:jc w:val="left"/>
        <w:rPr>
          <w:rFonts w:ascii="宋体" w:hAnsi="宋体" w:eastAsia="宋体" w:cs="宋体"/>
          <w:bCs/>
          <w:sz w:val="24"/>
        </w:rPr>
      </w:pPr>
    </w:p>
    <w:p>
      <w:pPr>
        <w:pStyle w:val="52"/>
        <w:rPr>
          <w:rFonts w:ascii="宋体" w:hAnsi="宋体" w:eastAsia="宋体" w:cs="宋体"/>
          <w:bCs/>
          <w:sz w:val="24"/>
        </w:rPr>
      </w:pPr>
    </w:p>
    <w:p>
      <w:pPr>
        <w:pStyle w:val="52"/>
        <w:rPr>
          <w:rFonts w:ascii="宋体" w:hAnsi="宋体" w:eastAsia="宋体" w:cs="宋体"/>
          <w:bCs/>
          <w:sz w:val="24"/>
        </w:rPr>
      </w:pPr>
    </w:p>
    <w:p>
      <w:pPr>
        <w:numPr>
          <w:ilvl w:val="1"/>
          <w:numId w:val="23"/>
        </w:numPr>
        <w:tabs>
          <w:tab w:val="left" w:pos="0"/>
          <w:tab w:val="clear" w:pos="840"/>
        </w:tabs>
        <w:spacing w:line="360" w:lineRule="auto"/>
        <w:ind w:left="17" w:hanging="17" w:hangingChars="7"/>
        <w:jc w:val="center"/>
        <w:rPr>
          <w:rFonts w:ascii="宋体" w:hAnsi="宋体" w:eastAsia="宋体" w:cs="宋体"/>
          <w:b/>
          <w:bCs/>
          <w:sz w:val="24"/>
        </w:rPr>
      </w:pPr>
      <w:r>
        <w:rPr>
          <w:rFonts w:hint="eastAsia" w:ascii="宋体" w:hAnsi="宋体" w:eastAsia="宋体" w:cs="宋体"/>
          <w:b/>
          <w:bCs/>
          <w:sz w:val="24"/>
        </w:rPr>
        <w:t>绿化施工及养护技术要求</w:t>
      </w:r>
    </w:p>
    <w:p>
      <w:pPr>
        <w:tabs>
          <w:tab w:val="left" w:pos="0"/>
        </w:tabs>
        <w:spacing w:line="360" w:lineRule="auto"/>
        <w:ind w:left="17" w:hanging="17" w:hangingChars="7"/>
        <w:jc w:val="left"/>
        <w:rPr>
          <w:rFonts w:ascii="宋体" w:hAnsi="宋体" w:eastAsia="宋体" w:cs="宋体"/>
          <w:b/>
          <w:bCs/>
          <w:sz w:val="24"/>
        </w:rPr>
      </w:pPr>
      <w:r>
        <w:rPr>
          <w:rFonts w:hint="eastAsia" w:ascii="宋体" w:hAnsi="宋体" w:eastAsia="宋体" w:cs="宋体"/>
          <w:b/>
          <w:bCs/>
          <w:sz w:val="24"/>
        </w:rPr>
        <w:t>一、施工前准备</w:t>
      </w:r>
    </w:p>
    <w:p>
      <w:pPr>
        <w:tabs>
          <w:tab w:val="left" w:pos="0"/>
        </w:tabs>
        <w:spacing w:line="360" w:lineRule="auto"/>
        <w:ind w:left="17" w:hanging="17" w:hangingChars="7"/>
        <w:jc w:val="left"/>
        <w:rPr>
          <w:rFonts w:hint="eastAsia" w:ascii="宋体" w:hAnsi="宋体" w:eastAsia="宋体" w:cs="宋体"/>
          <w:b/>
          <w:sz w:val="24"/>
        </w:rPr>
      </w:pPr>
      <w:r>
        <w:rPr>
          <w:rFonts w:hint="eastAsia" w:ascii="宋体" w:hAnsi="宋体" w:eastAsia="宋体" w:cs="宋体"/>
          <w:b/>
          <w:sz w:val="24"/>
        </w:rPr>
        <w:t>A</w:t>
      </w:r>
      <w:r>
        <w:rPr>
          <w:rFonts w:hint="eastAsia" w:ascii="宋体" w:hAnsi="宋体" w:cs="宋体"/>
          <w:b/>
          <w:sz w:val="24"/>
          <w:lang w:eastAsia="zh-CN"/>
        </w:rPr>
        <w:t>.</w:t>
      </w:r>
      <w:r>
        <w:rPr>
          <w:rFonts w:hint="eastAsia" w:ascii="宋体" w:hAnsi="宋体" w:eastAsia="宋体" w:cs="宋体"/>
          <w:b/>
          <w:sz w:val="24"/>
        </w:rPr>
        <w:t>强调项目</w:t>
      </w:r>
    </w:p>
    <w:p>
      <w:pPr>
        <w:pStyle w:val="6"/>
        <w:spacing w:line="360" w:lineRule="auto"/>
        <w:ind w:left="17" w:hanging="20" w:hangingChars="7"/>
        <w:jc w:val="left"/>
        <w:rPr>
          <w:rFonts w:hint="eastAsia" w:ascii="宋体" w:hAnsi="宋体" w:eastAsia="宋体" w:cs="宋体"/>
          <w:b/>
          <w:sz w:val="24"/>
        </w:rPr>
      </w:pPr>
      <w:r>
        <w:rPr>
          <w:rFonts w:hint="eastAsia"/>
          <w:lang w:val="en-US" w:eastAsia="zh-CN"/>
        </w:rPr>
        <w:t>1、苗木选型</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rPr>
        <w:t>、在苗木施工前，中标单位需安排</w:t>
      </w:r>
      <w:r>
        <w:rPr>
          <w:rFonts w:hint="eastAsia" w:ascii="宋体" w:hAnsi="宋体" w:eastAsia="宋体" w:cs="宋体"/>
          <w:sz w:val="24"/>
          <w:lang w:val="en-US" w:eastAsia="zh-CN"/>
        </w:rPr>
        <w:t>选</w:t>
      </w:r>
      <w:r>
        <w:rPr>
          <w:rFonts w:hint="eastAsia" w:ascii="宋体" w:hAnsi="宋体" w:eastAsia="宋体" w:cs="宋体"/>
          <w:sz w:val="24"/>
        </w:rPr>
        <w:t>苗，实地确定各大乔木的尺寸，样式等</w:t>
      </w:r>
      <w:r>
        <w:rPr>
          <w:rFonts w:hint="eastAsia" w:ascii="宋体" w:hAnsi="宋体" w:eastAsia="宋体" w:cs="宋体"/>
          <w:sz w:val="24"/>
          <w:lang w:eastAsia="zh-CN"/>
        </w:rPr>
        <w:t>，</w:t>
      </w:r>
      <w:r>
        <w:rPr>
          <w:rFonts w:hint="eastAsia" w:ascii="宋体" w:hAnsi="宋体" w:eastAsia="宋体" w:cs="宋体"/>
          <w:sz w:val="24"/>
        </w:rPr>
        <w:t>点景大树更是</w:t>
      </w:r>
      <w:r>
        <w:rPr>
          <w:rFonts w:hint="eastAsia" w:ascii="宋体" w:hAnsi="宋体" w:eastAsia="宋体" w:cs="宋体"/>
          <w:sz w:val="24"/>
          <w:lang w:val="en-US" w:eastAsia="zh-CN"/>
        </w:rPr>
        <w:t>选</w:t>
      </w:r>
      <w:r>
        <w:rPr>
          <w:rFonts w:hint="eastAsia" w:ascii="宋体" w:hAnsi="宋体" w:eastAsia="宋体" w:cs="宋体"/>
          <w:sz w:val="24"/>
        </w:rPr>
        <w:t>苗重点；</w:t>
      </w:r>
    </w:p>
    <w:p>
      <w:pPr>
        <w:tabs>
          <w:tab w:val="left" w:pos="0"/>
        </w:tabs>
        <w:spacing w:line="360" w:lineRule="auto"/>
        <w:ind w:left="17" w:hanging="16" w:hangingChars="7"/>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2、所有地被、球类、小灌木、草花</w:t>
      </w:r>
      <w:r>
        <w:rPr>
          <w:rFonts w:hint="eastAsia" w:ascii="宋体" w:hAnsi="宋体" w:eastAsia="宋体" w:cs="宋体"/>
          <w:sz w:val="24"/>
          <w:lang w:eastAsia="zh-CN"/>
        </w:rPr>
        <w:t>、</w:t>
      </w:r>
      <w:r>
        <w:rPr>
          <w:rFonts w:hint="eastAsia" w:ascii="宋体" w:hAnsi="宋体" w:eastAsia="宋体" w:cs="宋体"/>
          <w:sz w:val="24"/>
          <w:lang w:val="en-US" w:eastAsia="zh-CN"/>
        </w:rPr>
        <w:t>草坪</w:t>
      </w:r>
      <w:r>
        <w:rPr>
          <w:rFonts w:hint="eastAsia" w:ascii="宋体" w:hAnsi="宋体" w:eastAsia="宋体" w:cs="宋体"/>
          <w:sz w:val="24"/>
        </w:rPr>
        <w:t>等进场前</w:t>
      </w:r>
      <w:r>
        <w:rPr>
          <w:rFonts w:hint="eastAsia" w:ascii="宋体" w:hAnsi="宋体" w:eastAsia="宋体" w:cs="宋体"/>
          <w:sz w:val="24"/>
          <w:lang w:val="en-US" w:eastAsia="zh-CN"/>
        </w:rPr>
        <w:t>均需拍照进行线上选型</w:t>
      </w:r>
      <w:r>
        <w:rPr>
          <w:rFonts w:hint="eastAsia" w:ascii="宋体" w:hAnsi="宋体" w:eastAsia="宋体" w:cs="宋体"/>
          <w:sz w:val="24"/>
        </w:rPr>
        <w:t>确定；</w:t>
      </w:r>
    </w:p>
    <w:p>
      <w:pPr>
        <w:pStyle w:val="6"/>
        <w:bidi w:val="0"/>
        <w:rPr>
          <w:rFonts w:hint="eastAsia"/>
        </w:rPr>
      </w:pPr>
      <w:r>
        <w:rPr>
          <w:rFonts w:hint="eastAsia"/>
          <w:lang w:val="en-US" w:eastAsia="zh-CN"/>
        </w:rPr>
        <w:t>2、地形整理</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第一次细整（重点）：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混凝土园路、道路全部完成，包括小品混凝土基层处理全部完成后，基本可以确定完成面标高后，</w:t>
      </w:r>
      <w:r>
        <w:rPr>
          <w:rFonts w:hint="eastAsia" w:ascii="宋体" w:hAnsi="宋体" w:eastAsia="宋体" w:cs="宋体"/>
          <w:color w:val="auto"/>
          <w:sz w:val="24"/>
          <w:szCs w:val="24"/>
          <w:lang w:val="en-US" w:eastAsia="zh-CN"/>
        </w:rPr>
        <w:t>开始第一次地形整理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第一次地形整理着重</w:t>
      </w:r>
      <w:r>
        <w:rPr>
          <w:rFonts w:hint="eastAsia" w:ascii="宋体" w:hAnsi="宋体" w:eastAsia="宋体" w:cs="宋体"/>
          <w:color w:val="auto"/>
          <w:sz w:val="24"/>
          <w:szCs w:val="24"/>
        </w:rPr>
        <w:t>对土方中的石</w:t>
      </w:r>
      <w:r>
        <w:rPr>
          <w:rFonts w:hint="eastAsia" w:ascii="宋体" w:hAnsi="宋体" w:eastAsia="宋体" w:cs="宋体"/>
          <w:color w:val="auto"/>
          <w:sz w:val="24"/>
          <w:szCs w:val="24"/>
          <w:lang w:val="en-US" w:eastAsia="zh-CN"/>
        </w:rPr>
        <w:t>块清理外运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做好场地土方平衡，按照平地起坡的效果及大树种在最高点的原则，按图纸堆出地形范围和高度，地形整理时需考虑大乔木的种植位置，草坪坡度按3%考虑，</w:t>
      </w:r>
      <w:r>
        <w:rPr>
          <w:rFonts w:hint="eastAsia" w:ascii="宋体" w:hAnsi="宋体" w:eastAsia="宋体" w:cs="宋体"/>
          <w:color w:val="auto"/>
          <w:sz w:val="24"/>
          <w:szCs w:val="24"/>
        </w:rPr>
        <w:t>有效控制</w:t>
      </w:r>
      <w:r>
        <w:rPr>
          <w:rFonts w:hint="eastAsia" w:ascii="宋体" w:hAnsi="宋体" w:eastAsia="宋体" w:cs="宋体"/>
          <w:color w:val="auto"/>
          <w:sz w:val="24"/>
          <w:szCs w:val="24"/>
          <w:lang w:val="en-US" w:eastAsia="zh-CN"/>
        </w:rPr>
        <w:t>地形</w:t>
      </w:r>
      <w:r>
        <w:rPr>
          <w:rFonts w:hint="eastAsia" w:ascii="宋体" w:hAnsi="宋体" w:eastAsia="宋体" w:cs="宋体"/>
          <w:color w:val="auto"/>
          <w:sz w:val="24"/>
          <w:szCs w:val="24"/>
        </w:rPr>
        <w:t>标高和整体景观的配合。</w:t>
      </w:r>
      <w:r>
        <w:rPr>
          <w:rFonts w:hint="eastAsia" w:ascii="宋体" w:hAnsi="宋体" w:eastAsia="宋体" w:cs="宋体"/>
          <w:color w:val="auto"/>
          <w:sz w:val="24"/>
          <w:szCs w:val="24"/>
          <w:lang w:val="en-US" w:eastAsia="zh-CN"/>
        </w:rPr>
        <w:t>为避免建筑周边土方无法压实导致沉降，在乔木种植前对主楼周边回填土进行灌水夯实，第一次地形整理完成，大型乔木可大面积进场。</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第二次细整：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乔木种植完成后，中层苗木进场前，对种植大树及管网施工破坏的地形重新恢复，根据铺装完成面及周边小品构筑物标高确定地形整理范围及高度，第二次地形整理着重对地形范围及标高进行优化，与建筑、周边构筑物出入口及采光通风井等建筑附属物衔接处</w:t>
      </w:r>
      <w:r>
        <w:rPr>
          <w:rFonts w:hint="eastAsia" w:ascii="宋体" w:hAnsi="宋体" w:eastAsia="宋体" w:cs="宋体"/>
          <w:color w:val="auto"/>
          <w:sz w:val="24"/>
          <w:szCs w:val="24"/>
        </w:rPr>
        <w:t>土体表面再次进行自由排水优化。</w:t>
      </w:r>
      <w:r>
        <w:rPr>
          <w:rFonts w:hint="eastAsia" w:ascii="宋体" w:hAnsi="宋体" w:eastAsia="宋体" w:cs="宋体"/>
          <w:color w:val="auto"/>
          <w:sz w:val="24"/>
          <w:szCs w:val="24"/>
          <w:lang w:val="en-US" w:eastAsia="zh-CN"/>
        </w:rPr>
        <w:t>中层苗木种植高度切记不能超过大乔木，此次整理要考虑预留球类种植位置，球类冠幅边缘距离地被线边缘预留50cm左右地被收边苗空间，第二次地形整理完成，中层苗木可大面积进场。</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第三次细整：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球类种植前，需进行第三次地形整理，此次地形整理的重点为土壤中较小石块清理，对种植中层苗木及管网施工破坏的地形重新恢复，球类种植高度切记不能超过中层苗木，地形为龟背形，坡面不能出现直斜面或下凹斜面，第三次地形整理完成，球类可大面积进场。</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第四次细整（重点）：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被种植前，需进行第四次地形整理，此次地形整理的重点为地被线放线准确无误，曲线圆滑流畅，土壤中较小石块清理，地形整理顺滑后，放第二道（层次）地形线，至少前两层次不同地被之间倒边种植，挑出地被沟，人工拍打压实，若地被面积较大，至少分3层次倒边，地被与草坪之间亦需挑出草坪沟，草坪不能出现在地形上；地被若与道路直接相接，需将土面降至道路完成面以下5cm，细整完成后，地被可大面积进场。</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次细整（重点）：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铺设草皮前，</w:t>
      </w:r>
      <w:r>
        <w:rPr>
          <w:rFonts w:hint="eastAsia" w:ascii="宋体" w:hAnsi="宋体" w:eastAsia="宋体" w:cs="宋体"/>
          <w:color w:val="auto"/>
          <w:sz w:val="24"/>
          <w:szCs w:val="24"/>
          <w:lang w:val="en-US" w:eastAsia="zh-CN"/>
        </w:rPr>
        <w:t>需进行第五次地形整理，此次地形整理的重点为</w:t>
      </w:r>
      <w:r>
        <w:rPr>
          <w:rFonts w:hint="eastAsia" w:ascii="宋体" w:hAnsi="宋体" w:eastAsia="宋体" w:cs="宋体"/>
          <w:color w:val="auto"/>
          <w:sz w:val="24"/>
          <w:szCs w:val="24"/>
        </w:rPr>
        <w:t>保证土层平整、</w:t>
      </w:r>
      <w:r>
        <w:rPr>
          <w:rFonts w:hint="eastAsia" w:ascii="宋体" w:hAnsi="宋体" w:eastAsia="宋体" w:cs="宋体"/>
          <w:color w:val="auto"/>
          <w:sz w:val="24"/>
          <w:szCs w:val="24"/>
          <w:lang w:val="en-US" w:eastAsia="zh-CN"/>
        </w:rPr>
        <w:t>向道路</w:t>
      </w:r>
      <w:r>
        <w:rPr>
          <w:rFonts w:hint="eastAsia" w:ascii="宋体" w:hAnsi="宋体" w:eastAsia="宋体" w:cs="宋体"/>
          <w:color w:val="auto"/>
          <w:sz w:val="24"/>
          <w:szCs w:val="24"/>
        </w:rPr>
        <w:t>顺坡</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、无任何杂物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进行沙土铺设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草坪土面低于道路完成面5cm</w:t>
      </w:r>
      <w:r>
        <w:rPr>
          <w:rFonts w:hint="eastAsia" w:ascii="宋体" w:hAnsi="宋体" w:eastAsia="宋体" w:cs="宋体"/>
          <w:color w:val="auto"/>
          <w:sz w:val="24"/>
          <w:szCs w:val="24"/>
          <w:lang w:eastAsia="zh-CN"/>
        </w:rPr>
        <w:t>。</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B</w:t>
      </w:r>
      <w:r>
        <w:rPr>
          <w:rFonts w:hint="eastAsia" w:ascii="宋体" w:hAnsi="宋体" w:cs="宋体"/>
          <w:b/>
          <w:sz w:val="24"/>
          <w:lang w:eastAsia="zh-CN"/>
        </w:rPr>
        <w:t>.</w:t>
      </w:r>
      <w:r>
        <w:rPr>
          <w:rFonts w:hint="eastAsia" w:ascii="宋体" w:hAnsi="宋体" w:eastAsia="宋体" w:cs="宋体"/>
          <w:b/>
          <w:sz w:val="24"/>
        </w:rPr>
        <w:t>一般项目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1、植树工程施工前必须做好各项施工的准备工作，以确保工程顺利进行。准备工作内容包括：掌握资料、 熟悉设计、勘查现场、制定方案、编制预算、材料供应和现场准备。</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2、施工前必须做好圈苗工作</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2、开工前应了解掌握工程的有关资料，如用地手续、上级批示、工程要求等。</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3、施工前必须熟悉设计的指导思想、设计意图、图纸、质量、艺术水平的要求，并由设计人员向施工单位进行设计交底。</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现场勘查，施工人员了解设计意图及组织有关人员到现场勘查，一般包括：现场周围环境、施工条件、电源、水源、土源、交通道路、堆料场地、生活暂设的位置，以及市政、电讯应配合的部门和定点放线的依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5、工程开工前应制定施工方案</w:t>
      </w:r>
      <w:r>
        <w:rPr>
          <w:rFonts w:hint="eastAsia" w:ascii="宋体" w:hAnsi="宋体" w:cs="宋体"/>
          <w:sz w:val="24"/>
          <w:lang w:eastAsia="zh-CN"/>
        </w:rPr>
        <w:t>（</w:t>
      </w:r>
      <w:r>
        <w:rPr>
          <w:rFonts w:hint="eastAsia" w:ascii="宋体" w:hAnsi="宋体" w:eastAsia="宋体" w:cs="宋体"/>
          <w:sz w:val="24"/>
        </w:rPr>
        <w:t>施工组织设计</w:t>
      </w:r>
      <w:r>
        <w:rPr>
          <w:rFonts w:hint="eastAsia" w:ascii="宋体" w:hAnsi="宋体" w:cs="宋体"/>
          <w:sz w:val="24"/>
          <w:lang w:eastAsia="zh-CN"/>
        </w:rPr>
        <w:t>）</w:t>
      </w:r>
      <w:r>
        <w:rPr>
          <w:rFonts w:hint="eastAsia" w:ascii="宋体" w:hAnsi="宋体" w:eastAsia="宋体" w:cs="宋体"/>
          <w:sz w:val="24"/>
        </w:rPr>
        <w:t>。</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6、重点材料的准备：如特殊需要的苗木、材料应事先了解来源、材料质量、价格、可供应情况。</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7、关于劳动力、机械、运输力应事先由专人负责联系安排好。</w:t>
      </w:r>
    </w:p>
    <w:p>
      <w:pPr>
        <w:tabs>
          <w:tab w:val="left" w:pos="0"/>
        </w:tabs>
        <w:spacing w:line="360" w:lineRule="auto"/>
        <w:ind w:left="17" w:hanging="17" w:hangingChars="7"/>
        <w:jc w:val="left"/>
        <w:rPr>
          <w:rFonts w:ascii="宋体" w:hAnsi="宋体" w:eastAsia="宋体" w:cs="宋体"/>
          <w:b/>
          <w:bCs/>
          <w:sz w:val="24"/>
        </w:rPr>
      </w:pPr>
      <w:r>
        <w:rPr>
          <w:rFonts w:hint="eastAsia" w:ascii="宋体" w:hAnsi="宋体" w:eastAsia="宋体" w:cs="宋体"/>
          <w:b/>
          <w:bCs/>
          <w:sz w:val="24"/>
        </w:rPr>
        <w:t>二、采购苗木质量要求</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1、 进场的所有苗木必须生长健壮，冠形优美，无蛀干害虫和未愈合的机械损伤。树冠丰满，枝条分布均匀、无严重病虫危害，常绿树叶色正常。根系发育良好、无严重病虫危害，移植时根系或土球大小，应为苗木胸径的8—1O倍，所有苗木规格均以修剪完成后尺寸为准。</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2、 大、中乔木的质量标准：树干挺直，不应有明显弯曲，要求基本全冠，常绿乔木要求全冠移栽；落叶乔木在种植时</w:t>
      </w:r>
      <w:r>
        <w:rPr>
          <w:rFonts w:hint="eastAsia" w:ascii="宋体" w:hAnsi="宋体" w:eastAsia="宋体" w:cs="宋体"/>
          <w:bCs/>
          <w:sz w:val="24"/>
          <w:lang w:val="en-US" w:eastAsia="zh-CN"/>
        </w:rPr>
        <w:t>可疏内堂枝，外向枝不得修剪，</w:t>
      </w:r>
      <w:r>
        <w:rPr>
          <w:rFonts w:hint="eastAsia" w:ascii="宋体" w:hAnsi="宋体" w:eastAsia="宋体" w:cs="宋体"/>
          <w:bCs/>
          <w:sz w:val="24"/>
        </w:rPr>
        <w:t>要求保留全冠，并采取相关技术措施保证成活率，最短时间内恢复苗木的长势。乔木种植后，用统一木桩绑扎固定，桩头高度一致，粗度一致，并涂刷黑色防腐漆（胸径小于10㎝的，采用两根桩支撑；胸径超过10㎝的，采用三根桩支撑，特大乔木需采用四根桩支撑）。</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3、 小乔木、大灌木的质量标准：根系发达，生长茁壮，无严重病虫危害，丛生大灌木枝条</w:t>
      </w:r>
      <w:r>
        <w:rPr>
          <w:rFonts w:hint="eastAsia" w:ascii="宋体" w:hAnsi="宋体" w:cs="宋体"/>
          <w:bCs/>
          <w:sz w:val="24"/>
          <w:lang w:eastAsia="zh-CN"/>
        </w:rPr>
        <w:t>至少在10根</w:t>
      </w:r>
      <w:r>
        <w:rPr>
          <w:rFonts w:hint="eastAsia" w:ascii="宋体" w:hAnsi="宋体" w:eastAsia="宋体" w:cs="宋体"/>
          <w:bCs/>
          <w:sz w:val="24"/>
        </w:rPr>
        <w:t>，枝条分布均匀，有主干的小乔木主干应明显。</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4、 地被灌木的质量标准：灌木进场验收时必须严格按照设计要求进苗。灌木种植需根据设计密度要求进行种植，必须做到黄土不露天。</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5、 草坪的质量标准：在土方回填前要考虑土方的沉降，精整前需漫灌浇透水，使坪床充分沉降，坪床必须反复平整，土壤粒径须控制在1.5cm以内，并反复碾压平整。基层土壤上必须加铺黄沙和有机质，草皮铺设要求满铺，不留挤缝。</w:t>
      </w:r>
      <w:r>
        <w:rPr>
          <w:rFonts w:hint="eastAsia" w:ascii="宋体" w:hAnsi="宋体" w:eastAsia="宋体" w:cs="宋体"/>
          <w:b/>
          <w:bCs/>
          <w:sz w:val="24"/>
        </w:rPr>
        <w:t>草</w:t>
      </w:r>
      <w:r>
        <w:rPr>
          <w:rFonts w:hint="eastAsia" w:ascii="宋体" w:hAnsi="宋体" w:eastAsia="宋体" w:cs="宋体"/>
          <w:bCs/>
          <w:sz w:val="24"/>
        </w:rPr>
        <w:t>皮铺设完成后两周内要加强对草皮的养护，严禁踩踏，并在草皮恢复后进行精修剪。</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6、 植株在运送前应在叶面上喷洒防脱水剂。不可将苗木置于工地</w:t>
      </w:r>
      <w:r>
        <w:rPr>
          <w:rFonts w:hint="eastAsia" w:ascii="宋体" w:hAnsi="宋体" w:cs="宋体"/>
          <w:bCs/>
          <w:sz w:val="24"/>
          <w:lang w:eastAsia="zh-CN"/>
        </w:rPr>
        <w:t>一天</w:t>
      </w:r>
      <w:r>
        <w:rPr>
          <w:rFonts w:hint="eastAsia" w:ascii="宋体" w:hAnsi="宋体" w:eastAsia="宋体" w:cs="宋体"/>
          <w:bCs/>
          <w:sz w:val="24"/>
        </w:rPr>
        <w:t>以上而不栽种，不能立即栽植的苗木应采取假植措施。</w:t>
      </w:r>
    </w:p>
    <w:p>
      <w:pPr>
        <w:tabs>
          <w:tab w:val="left" w:pos="0"/>
        </w:tabs>
        <w:spacing w:line="360" w:lineRule="auto"/>
        <w:ind w:left="17" w:hanging="17" w:hangingChars="7"/>
        <w:jc w:val="left"/>
        <w:rPr>
          <w:rFonts w:ascii="宋体" w:hAnsi="宋体" w:eastAsia="宋体" w:cs="宋体"/>
          <w:b/>
          <w:bCs/>
          <w:sz w:val="24"/>
        </w:rPr>
      </w:pPr>
      <w:r>
        <w:rPr>
          <w:rFonts w:hint="eastAsia" w:ascii="宋体" w:hAnsi="宋体" w:eastAsia="宋体" w:cs="宋体"/>
          <w:b/>
          <w:bCs/>
          <w:sz w:val="24"/>
        </w:rPr>
        <w:t>三、装运、卸苗和假植的注意事项</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 装、运、卸和假植苗木的各环节均应保护好苗木，轻拿、轻放，必须保证根系和土球的完好，严禁摔坨。</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 装裸根苗木应顺序码放整齐，根部朝前，装时将树干加垫、捆牢，树冠用绳拢好。</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 长途运输应特别注意保持根部湿润，一般可采取沾泥浆、喷保湿剂和用苫布遮盖等方法。</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 装带土球苗木，应将土球放稳、固定好，不使其在车内滚动，土球应朝车头，树冠拢好。装绿篱苗时最多不得超过三层，以免压坏土球。</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5、 运输过程应保护好苗木，要配备押运人员，装运超长、宽的苗木要办理超长、超宽手续，押运人员应与司机配合好。</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 卸车时应顺序进行，按品种规格码放整齐，及时假植，缩短根部暴露时</w:t>
      </w:r>
      <w:r>
        <w:rPr>
          <w:rFonts w:hint="eastAsia" w:ascii="宋体" w:hAnsi="宋体" w:cs="宋体"/>
          <w:sz w:val="24"/>
          <w:lang w:eastAsia="zh-CN"/>
        </w:rPr>
        <w:t>间</w:t>
      </w:r>
      <w:r>
        <w:rPr>
          <w:rFonts w:hint="eastAsia" w:ascii="宋体" w:hAnsi="宋体" w:eastAsia="宋体" w:cs="宋体"/>
          <w:sz w:val="24"/>
        </w:rPr>
        <w:t>。</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 使用吊车装卸苗木时，必须保证土球完好，拴绳必须拴土球，严禁捆树干吊树干。</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四、种植时修剪</w:t>
      </w:r>
      <w:r>
        <w:rPr>
          <w:rFonts w:hint="eastAsia" w:ascii="宋体" w:hAnsi="宋体" w:cs="宋体"/>
          <w:b/>
          <w:sz w:val="24"/>
          <w:lang w:eastAsia="zh-CN"/>
        </w:rPr>
        <w:t>－</w:t>
      </w:r>
      <w:r>
        <w:rPr>
          <w:rFonts w:hint="eastAsia" w:ascii="宋体" w:hAnsi="宋体" w:eastAsia="宋体" w:cs="宋体"/>
          <w:b/>
          <w:sz w:val="24"/>
        </w:rPr>
        <w:t xml:space="preserve">强调项目 </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1、所有图纸规格的苗木均为种植、修剪后的规格； </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2、硬质地面相接的绿化种植土标高低于硬质完成面50mm；</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3、乔木要求全冠到场栽植，为平衡生长，提高植物成活率，可进行适度内向枝的修剪，但整个冠形应尽量保证全冠。修剪的剪口必须平滑，不得劈裂并注意留芽的方位。超过2 cm以上的剪口，应用刀削平，涂抹防腐剂。修剪的方法，一般采取疏枝和短截</w:t>
      </w:r>
      <w:r>
        <w:rPr>
          <w:rFonts w:hint="eastAsia" w:ascii="宋体" w:hAnsi="宋体" w:eastAsia="宋体" w:cs="宋体"/>
          <w:sz w:val="24"/>
          <w:lang w:eastAsia="zh-CN"/>
        </w:rPr>
        <w:t>（</w:t>
      </w:r>
      <w:r>
        <w:rPr>
          <w:rFonts w:hint="eastAsia" w:ascii="宋体" w:hAnsi="宋体" w:eastAsia="宋体" w:cs="宋体"/>
          <w:sz w:val="24"/>
          <w:lang w:val="en-US" w:eastAsia="zh-CN"/>
        </w:rPr>
        <w:t>主要指球类、地被</w:t>
      </w:r>
      <w:r>
        <w:rPr>
          <w:rFonts w:hint="eastAsia" w:ascii="宋体" w:hAnsi="宋体" w:eastAsia="宋体" w:cs="宋体"/>
          <w:sz w:val="24"/>
          <w:lang w:eastAsia="zh-CN"/>
        </w:rPr>
        <w:t>）</w:t>
      </w:r>
      <w:r>
        <w:rPr>
          <w:rFonts w:hint="eastAsia" w:ascii="宋体" w:hAnsi="宋体" w:eastAsia="宋体" w:cs="宋体"/>
          <w:sz w:val="24"/>
        </w:rPr>
        <w:t>。</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 高大乔木树冠的修剪，均应在散苗后种植前进行，一般剪去劈、裂、断根、断枝、过长根、徒长枝和病虫根、枝。</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5、 灌木、绿篱、花篱或需造型修剪的植物，除根部修剪在种植前进行，树冠部分应在种植二遍水扶直后进行。</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 常绿小乔木一般可不修剪，仅剪去病虫、枯死、劈、裂、断枝条和疏剪过密、重叠、轮生枝。剪口处留1-2 cm小木橛，不得紧贴枝条基部剪去。</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五、种植</w:t>
      </w:r>
      <w:r>
        <w:rPr>
          <w:rFonts w:hint="eastAsia" w:ascii="宋体" w:hAnsi="宋体" w:cs="宋体"/>
          <w:b/>
          <w:sz w:val="24"/>
          <w:lang w:eastAsia="zh-CN"/>
        </w:rPr>
        <w:t>－－</w:t>
      </w:r>
      <w:r>
        <w:rPr>
          <w:rFonts w:hint="eastAsia" w:ascii="宋体" w:hAnsi="宋体" w:eastAsia="宋体" w:cs="宋体"/>
          <w:b/>
          <w:sz w:val="24"/>
        </w:rPr>
        <w:t>强调项目</w:t>
      </w:r>
    </w:p>
    <w:p>
      <w:pPr>
        <w:tabs>
          <w:tab w:val="left" w:pos="0"/>
        </w:tabs>
        <w:spacing w:line="360" w:lineRule="auto"/>
        <w:ind w:left="17" w:hanging="16" w:hangingChars="7"/>
        <w:jc w:val="left"/>
        <w:rPr>
          <w:rFonts w:hint="eastAsia" w:ascii="宋体" w:hAnsi="宋体" w:eastAsia="宋体" w:cs="宋体"/>
          <w:sz w:val="24"/>
        </w:rPr>
      </w:pPr>
      <w:r>
        <w:rPr>
          <w:rFonts w:hint="eastAsia" w:ascii="宋体" w:hAnsi="宋体" w:eastAsia="宋体" w:cs="宋体"/>
          <w:sz w:val="24"/>
        </w:rPr>
        <w:t>注：以下每个过程均需经业主工程师检验过后方可进行下一步工程，特别是苗木在高、中、低每个层次种植完成后必须经业主设计工程师审查、调整并确认后，方可进行下一步程序，详见后附流程图及审批表：</w:t>
      </w:r>
    </w:p>
    <w:p>
      <w:pPr>
        <w:tabs>
          <w:tab w:val="left" w:pos="0"/>
        </w:tabs>
        <w:jc w:val="left"/>
        <w:rPr>
          <w:rFonts w:ascii="宋体" w:hAnsi="宋体" w:eastAsia="宋体" w:cs="宋体"/>
          <w:sz w:val="24"/>
        </w:rPr>
      </w:pPr>
    </w:p>
    <w:p>
      <w:pPr>
        <w:tabs>
          <w:tab w:val="left" w:pos="0"/>
        </w:tabs>
        <w:ind w:left="17" w:hanging="17" w:hangingChars="7"/>
        <w:jc w:val="left"/>
        <w:rPr>
          <w:rFonts w:ascii="宋体" w:hAnsi="宋体" w:eastAsia="宋体" w:cs="宋体"/>
          <w:b/>
          <w:bCs/>
          <w:sz w:val="24"/>
        </w:rPr>
      </w:pPr>
      <w:r>
        <w:rPr>
          <w:rFonts w:hint="eastAsia" w:ascii="宋体" w:hAnsi="宋体" w:eastAsia="宋体" w:cs="宋体"/>
          <w:b/>
          <w:bCs/>
          <w:sz w:val="24"/>
        </w:rPr>
        <w:t>植物施工监控程序</w:t>
      </w:r>
    </w:p>
    <w:p>
      <w:pPr>
        <w:tabs>
          <w:tab w:val="left" w:pos="0"/>
        </w:tabs>
        <w:jc w:val="left"/>
        <w:rPr>
          <w:rFonts w:ascii="宋体" w:hAnsi="宋体" w:eastAsia="宋体" w:cs="宋体"/>
          <w:sz w:val="24"/>
        </w:rPr>
      </w:pPr>
    </w:p>
    <w:p>
      <w:pPr>
        <w:tabs>
          <w:tab w:val="left" w:pos="0"/>
        </w:tabs>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85888" behindDoc="0" locked="0" layoutInCell="1" allowOverlap="1">
                <wp:simplePos x="0" y="0"/>
                <wp:positionH relativeFrom="column">
                  <wp:posOffset>5257800</wp:posOffset>
                </wp:positionH>
                <wp:positionV relativeFrom="paragraph">
                  <wp:posOffset>891540</wp:posOffset>
                </wp:positionV>
                <wp:extent cx="457200" cy="69342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457200" cy="693420"/>
                        </a:xfrm>
                        <a:prstGeom prst="rect">
                          <a:avLst/>
                        </a:prstGeom>
                        <a:noFill/>
                        <a:ln w="9525">
                          <a:noFill/>
                        </a:ln>
                        <a:effectLst/>
                      </wps:spPr>
                      <wps:txbx>
                        <w:txbxContent>
                          <w:p>
                            <w:pPr>
                              <w:pStyle w:val="17"/>
                            </w:pPr>
                            <w:r>
                              <w:rPr>
                                <w:rFonts w:hint="eastAsia"/>
                                <w:sz w:val="18"/>
                                <w:szCs w:val="18"/>
                              </w:rPr>
                              <w:t>验收通过</w:t>
                            </w:r>
                          </w:p>
                        </w:txbxContent>
                      </wps:txbx>
                      <wps:bodyPr vert="eaVert" upright="1"/>
                    </wps:wsp>
                  </a:graphicData>
                </a:graphic>
              </wp:anchor>
            </w:drawing>
          </mc:Choice>
          <mc:Fallback>
            <w:pict>
              <v:shape id="_x0000_s1026" o:spid="_x0000_s1026" o:spt="202" type="#_x0000_t202" style="position:absolute;left:0pt;margin-left:414pt;margin-top:70.2pt;height:54.6pt;width:36pt;z-index:251685888;mso-width-relative:page;mso-height-relative:page;" filled="f" stroked="f" coordsize="21600,21600" o:gfxdata="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YJV7nbAAAACwEAAA8AAAAAAAAAAQAgAAAAIgAAAGRycy9kb3du&#10;cmV2LnhtbFBLAQIUABQAAAAIAIdO4kAMHAMbwwEAAHQDAAAOAAAAAAAAAAEAIAAAACoBAABkcnMv&#10;ZTJvRG9jLnhtbFBLBQYAAAAABgAGAFkBAABfBQAAAAA=&#10;">
                <v:fill on="f" focussize="0,0"/>
                <v:stroke on="f"/>
                <v:imagedata o:title=""/>
                <o:lock v:ext="edit" aspectratio="f"/>
                <v:textbox style="layout-flow:vertical-ideographic;">
                  <w:txbxContent>
                    <w:p>
                      <w:pPr>
                        <w:pStyle w:val="17"/>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76672" behindDoc="0" locked="0" layoutInCell="1" allowOverlap="1">
                <wp:simplePos x="0" y="0"/>
                <wp:positionH relativeFrom="column">
                  <wp:posOffset>5372100</wp:posOffset>
                </wp:positionH>
                <wp:positionV relativeFrom="paragraph">
                  <wp:posOffset>792480</wp:posOffset>
                </wp:positionV>
                <wp:extent cx="635" cy="998220"/>
                <wp:effectExtent l="37465" t="0" r="38100" b="11430"/>
                <wp:wrapNone/>
                <wp:docPr id="51" name="直接连接符 51"/>
                <wp:cNvGraphicFramePr/>
                <a:graphic xmlns:a="http://schemas.openxmlformats.org/drawingml/2006/main">
                  <a:graphicData uri="http://schemas.microsoft.com/office/word/2010/wordprocessingShape">
                    <wps:wsp>
                      <wps:cNvCnPr/>
                      <wps:spPr>
                        <a:xfrm>
                          <a:off x="0" y="0"/>
                          <a:ext cx="635" cy="7924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23pt;margin-top:62.4pt;height:78.6pt;width:0.05pt;z-index:251676672;mso-width-relative:page;mso-height-relative:page;" filled="f" stroked="t" coordsize="21600,21600" o:gfxdata="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&#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R83Q9oAAAALAQAADwAAAAAAAAABACAAAAAiAAAA&#10;ZHJzL2Rvd25yZXYueG1sUEsBAhQAFAAAAAgAh07iQJ7Axd0FAgAA+QMAAA4AAAAAAAAAAQAgAAAA&#10;KQEAAGRycy9lMm9Eb2MueG1sUEsFBgAAAAAGAAYAWQEAAKAFA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674624" behindDoc="0" locked="0" layoutInCell="1" allowOverlap="1">
                <wp:simplePos x="0" y="0"/>
                <wp:positionH relativeFrom="column">
                  <wp:posOffset>3086100</wp:posOffset>
                </wp:positionH>
                <wp:positionV relativeFrom="paragraph">
                  <wp:posOffset>495300</wp:posOffset>
                </wp:positionV>
                <wp:extent cx="539750" cy="0"/>
                <wp:effectExtent l="0" t="38100" r="12700" b="38100"/>
                <wp:wrapNone/>
                <wp:docPr id="53" name="直接连接符 53"/>
                <wp:cNvGraphicFramePr/>
                <a:graphic xmlns:a="http://schemas.openxmlformats.org/drawingml/2006/main">
                  <a:graphicData uri="http://schemas.microsoft.com/office/word/2010/wordprocessingShape">
                    <wps:wsp>
                      <wps:cNvCnPr/>
                      <wps:spPr>
                        <a:xfrm>
                          <a:off x="0" y="0"/>
                          <a:ext cx="53975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43pt;margin-top:39pt;height:0pt;width:42.5pt;z-index:251674624;mso-width-relative:page;mso-height-relative:page;" filled="f" stroked="t" coordsize="21600,21600" o:gfxdata="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cSjnrYAAAACQEAAA8AAAAAAAAAAQAgAAAAIgAAAGRycy9k&#10;b3ducmV2LnhtbFBLAQIUABQAAAAIAIdO4kBMwAMwAgIAAPcDAAAOAAAAAAAAAAEAIAAAACc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673600" behindDoc="0" locked="0" layoutInCell="1" allowOverlap="1">
                <wp:simplePos x="0" y="0"/>
                <wp:positionH relativeFrom="column">
                  <wp:posOffset>1257300</wp:posOffset>
                </wp:positionH>
                <wp:positionV relativeFrom="paragraph">
                  <wp:posOffset>297180</wp:posOffset>
                </wp:positionV>
                <wp:extent cx="800100" cy="4953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w="9525">
                          <a:noFill/>
                        </a:ln>
                        <a:effectLst/>
                      </wps:spPr>
                      <wps:txbx>
                        <w:txbxContent>
                          <w:p>
                            <w:pPr>
                              <w:pStyle w:val="17"/>
                              <w:rPr>
                                <w:sz w:val="18"/>
                                <w:szCs w:val="18"/>
                              </w:rPr>
                            </w:pPr>
                            <w:r>
                              <w:rPr>
                                <w:rFonts w:hint="eastAsia"/>
                                <w:sz w:val="18"/>
                                <w:szCs w:val="18"/>
                              </w:rPr>
                              <w:t>清理建渣堆积物等</w:t>
                            </w:r>
                          </w:p>
                        </w:txbxContent>
                      </wps:txbx>
                      <wps:bodyPr upright="1"/>
                    </wps:wsp>
                  </a:graphicData>
                </a:graphic>
              </wp:anchor>
            </w:drawing>
          </mc:Choice>
          <mc:Fallback>
            <w:pict>
              <v:shape id="_x0000_s1026" o:spid="_x0000_s1026" o:spt="202" type="#_x0000_t202" style="position:absolute;left:0pt;margin-left:99pt;margin-top:23.4pt;height:39pt;width:63pt;z-index:251673600;mso-width-relative:page;mso-height-relative:page;" filled="f" stroked="f" coordsize="21600,21600" o:gfxdata="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7/aYnWAAAACgEAAA8AAAAAAAAAAQAgAAAAIgAAAGRycy9kb3ducmV2LnhtbFBLAQIUABQA&#10;AAAIAIdO4kCJ0AzBuQEAAGYDAAAOAAAAAAAAAAEAIAAAACUBAABkcnMvZTJvRG9jLnhtbFBLBQYA&#10;AAAABgAGAFkBAABQBQAAAAA=&#10;">
                <v:fill on="f" focussize="0,0"/>
                <v:stroke on="f"/>
                <v:imagedata o:title=""/>
                <o:lock v:ext="edit" aspectratio="f"/>
                <v:textbox>
                  <w:txbxContent>
                    <w:p>
                      <w:pPr>
                        <w:pStyle w:val="17"/>
                        <w:rPr>
                          <w:sz w:val="18"/>
                          <w:szCs w:val="18"/>
                        </w:rPr>
                      </w:pPr>
                      <w:r>
                        <w:rPr>
                          <w:rFonts w:hint="eastAsia"/>
                          <w:sz w:val="18"/>
                          <w:szCs w:val="18"/>
                        </w:rPr>
                        <w:t>清理建渣堆积物等</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72576" behindDoc="0" locked="0" layoutInCell="1" allowOverlap="1">
                <wp:simplePos x="0" y="0"/>
                <wp:positionH relativeFrom="column">
                  <wp:posOffset>1371600</wp:posOffset>
                </wp:positionH>
                <wp:positionV relativeFrom="paragraph">
                  <wp:posOffset>495300</wp:posOffset>
                </wp:positionV>
                <wp:extent cx="571500" cy="0"/>
                <wp:effectExtent l="0" t="38100" r="0" b="38100"/>
                <wp:wrapNone/>
                <wp:docPr id="55" name="直接连接符 55"/>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08pt;margin-top:39pt;height:0pt;width:45pt;z-index:251672576;mso-width-relative:page;mso-height-relative:page;" filled="f" stroked="t" coordsize="21600,21600" o:gfxdata="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1KOe2AAAAAkBAAAPAAAAAAAAAAEAIAAAACIAAABkcnMvZG93&#10;bnJldi54bWxQSwECFAAUAAAACACHTuJAni149QACAAD3AwAADgAAAAAAAAABACAAAAAn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297180</wp:posOffset>
                </wp:positionV>
                <wp:extent cx="1028700" cy="297180"/>
                <wp:effectExtent l="4445" t="4445" r="14605" b="22225"/>
                <wp:wrapNone/>
                <wp:docPr id="56" name="文本框 56"/>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回填种植土</w:t>
                            </w:r>
                          </w:p>
                        </w:txbxContent>
                      </wps:txbx>
                      <wps:bodyPr upright="1"/>
                    </wps:wsp>
                  </a:graphicData>
                </a:graphic>
              </wp:anchor>
            </w:drawing>
          </mc:Choice>
          <mc:Fallback>
            <w:pict>
              <v:shape id="_x0000_s1026" o:spid="_x0000_s1026" o:spt="202" type="#_x0000_t202" style="position:absolute;left:0pt;margin-left:162pt;margin-top:23.4pt;height:23.4pt;width:81pt;z-index:251661312;mso-width-relative:page;mso-height-relative:page;" fillcolor="#FFFFFF" filled="t" stroked="t" coordsize="21600,21600" o:gfxdata="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sKUwNgAAAAJAQAADwAAAAAA&#10;AAABACAAAAAiAAAAZHJzL2Rvd25yZXYueG1sUEsBAhQAFAAAAAgAh07iQFiUFCQTAgAARgQAAA4A&#10;AAAAAAAAAQAgAAAAJwEAAGRycy9lMm9Eb2MueG1sUEsFBgAAAAAGAAYAWQEAAKwFAAAAAA==&#10;">
                <v:fill on="t" focussize="0,0"/>
                <v:stroke color="#000000" joinstyle="miter"/>
                <v:imagedata o:title=""/>
                <o:lock v:ext="edit" aspectratio="f"/>
                <v:textbox>
                  <w:txbxContent>
                    <w:p>
                      <w:r>
                        <w:rPr>
                          <w:rFonts w:hint="eastAsia"/>
                        </w:rPr>
                        <w:t>回填种植土</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297180</wp:posOffset>
                </wp:positionV>
                <wp:extent cx="1028700" cy="297180"/>
                <wp:effectExtent l="4445" t="4445" r="14605" b="22225"/>
                <wp:wrapNone/>
                <wp:docPr id="57" name="文本框 57"/>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总平场地平整</w:t>
                            </w:r>
                          </w:p>
                        </w:txbxContent>
                      </wps:txbx>
                      <wps:bodyPr upright="1"/>
                    </wps:wsp>
                  </a:graphicData>
                </a:graphic>
              </wp:anchor>
            </w:drawing>
          </mc:Choice>
          <mc:Fallback>
            <w:pict>
              <v:shape id="_x0000_s1026" o:spid="_x0000_s1026" o:spt="202" type="#_x0000_t202" style="position:absolute;left:0pt;margin-left:18pt;margin-top:23.4pt;height:23.4pt;width:81pt;z-index:251660288;mso-width-relative:page;mso-height-relative:page;" fillcolor="#FFFFFF" filled="t" stroked="t" coordsize="21600,21600" o:gfxdata="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c8/s1wAAAAgBAAAPAAAAAAAA&#10;AAEAIAAAACIAAABkcnMvZG93bnJldi54bWxQSwECFAAUAAAACACHTuJAp652KRMCAABGBAAADgAA&#10;AAAAAAABACAAAAAmAQAAZHJzL2Uyb0RvYy54bWxQSwUGAAAAAAYABgBZAQAAqwUAAAAA&#10;">
                <v:fill on="t" focussize="0,0"/>
                <v:stroke color="#000000" joinstyle="miter"/>
                <v:imagedata o:title=""/>
                <o:lock v:ext="edit" aspectratio="f"/>
                <v:textbox>
                  <w:txbxContent>
                    <w:p>
                      <w:r>
                        <w:rPr>
                          <w:rFonts w:hint="eastAsia"/>
                        </w:rPr>
                        <w:t>总平场地平整</w:t>
                      </w:r>
                    </w:p>
                  </w:txbxContent>
                </v:textbox>
              </v:shape>
            </w:pict>
          </mc:Fallback>
        </mc:AlternateContent>
      </w:r>
      <w:r>
        <w:rPr>
          <w:rFonts w:hint="eastAsia" w:ascii="宋体" w:hAnsi="宋体" w:eastAsia="宋体" w:cs="宋体"/>
          <w:sz w:val="24"/>
        </w:rPr>
        <w:t>注：需先选苗确定具体苗木或标准</w:t>
      </w:r>
      <w:r>
        <w:rPr>
          <w:rFonts w:hint="eastAsia" w:ascii="宋体" w:hAnsi="宋体" w:cs="宋体"/>
          <w:sz w:val="24"/>
          <w:lang w:eastAsia="zh-CN"/>
        </w:rPr>
        <w:t>－－</w:t>
      </w:r>
      <w:r>
        <w:rPr>
          <w:rFonts w:hint="eastAsia" w:ascii="宋体" w:hAnsi="宋体" w:eastAsia="宋体" w:cs="宋体"/>
          <w:sz w:val="24"/>
        </w:rPr>
        <w:t>验收通过</w:t>
      </w:r>
    </w:p>
    <w:p>
      <w:pPr>
        <w:pStyle w:val="17"/>
        <w:tabs>
          <w:tab w:val="left" w:pos="0"/>
        </w:tabs>
        <w:spacing w:after="0"/>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4799330</wp:posOffset>
                </wp:positionH>
                <wp:positionV relativeFrom="paragraph">
                  <wp:posOffset>99060</wp:posOffset>
                </wp:positionV>
                <wp:extent cx="800100" cy="495300"/>
                <wp:effectExtent l="4445" t="4445" r="14605" b="14605"/>
                <wp:wrapNone/>
                <wp:docPr id="52" name="文本框 52"/>
                <wp:cNvGraphicFramePr/>
                <a:graphic xmlns:a="http://schemas.openxmlformats.org/drawingml/2006/main">
                  <a:graphicData uri="http://schemas.microsoft.com/office/word/2010/wordprocessingShape">
                    <wps:wsp>
                      <wps:cNvSpPr txBox="1"/>
                      <wps:spPr>
                        <a:xfrm>
                          <a:off x="0" y="0"/>
                          <a:ext cx="8001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Theme="minorEastAsia"/>
                                <w:lang w:val="en-US" w:eastAsia="zh-CN"/>
                              </w:rPr>
                            </w:pPr>
                            <w:r>
                              <w:rPr>
                                <w:rFonts w:hint="eastAsia"/>
                                <w:lang w:val="en-US" w:eastAsia="zh-CN"/>
                              </w:rPr>
                              <w:t>第一次地形整理</w:t>
                            </w:r>
                          </w:p>
                        </w:txbxContent>
                      </wps:txbx>
                      <wps:bodyPr upright="1"/>
                    </wps:wsp>
                  </a:graphicData>
                </a:graphic>
              </wp:anchor>
            </w:drawing>
          </mc:Choice>
          <mc:Fallback>
            <w:pict>
              <v:shape id="_x0000_s1026" o:spid="_x0000_s1026" o:spt="202" type="#_x0000_t202" style="position:absolute;left:0pt;margin-left:377.9pt;margin-top:7.8pt;height:39pt;width:63pt;z-index:251663360;mso-width-relative:page;mso-height-relative:page;" fillcolor="#FFFFFF" filled="t" stroked="t" coordsize="21600,21600" o:gfxdata="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Du0J2AAAAAkBAAAPAAAAAAAAAAEA&#10;IAAAACIAAABkcnMvZG93bnJldi54bWxQSwECFAAUAAAACACHTuJAwq+fkA8CAABFBAAADgAAAAAA&#10;AAABACAAAAAnAQAAZHJzL2Uyb0RvYy54bWxQSwUGAAAAAAYABgBZAQAAqAUAAAAA&#10;">
                <v:fill on="t" focussize="0,0"/>
                <v:stroke color="#000000" joinstyle="miter"/>
                <v:imagedata o:title=""/>
                <o:lock v:ext="edit" aspectratio="f"/>
                <v:textbox>
                  <w:txbxContent>
                    <w:p>
                      <w:pPr>
                        <w:rPr>
                          <w:rFonts w:hint="default" w:eastAsiaTheme="minorEastAsia"/>
                          <w:lang w:val="en-US" w:eastAsia="zh-CN"/>
                        </w:rPr>
                      </w:pPr>
                      <w:r>
                        <w:rPr>
                          <w:rFonts w:hint="eastAsia"/>
                          <w:lang w:val="en-US" w:eastAsia="zh-CN"/>
                        </w:rPr>
                        <w:t>第一次地形整理</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62336" behindDoc="0" locked="0" layoutInCell="1" allowOverlap="1">
                <wp:simplePos x="0" y="0"/>
                <wp:positionH relativeFrom="column">
                  <wp:posOffset>3637915</wp:posOffset>
                </wp:positionH>
                <wp:positionV relativeFrom="paragraph">
                  <wp:posOffset>106045</wp:posOffset>
                </wp:positionV>
                <wp:extent cx="777240" cy="304800"/>
                <wp:effectExtent l="4445" t="4445" r="18415" b="14605"/>
                <wp:wrapNone/>
                <wp:docPr id="49" name="文本框 49"/>
                <wp:cNvGraphicFramePr/>
                <a:graphic xmlns:a="http://schemas.openxmlformats.org/drawingml/2006/main">
                  <a:graphicData uri="http://schemas.microsoft.com/office/word/2010/wordprocessingShape">
                    <wps:wsp>
                      <wps:cNvSpPr txBox="1"/>
                      <wps:spPr>
                        <a:xfrm>
                          <a:off x="0" y="0"/>
                          <a:ext cx="777240"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土壤沉降</w:t>
                            </w:r>
                          </w:p>
                        </w:txbxContent>
                      </wps:txbx>
                      <wps:bodyPr upright="1"/>
                    </wps:wsp>
                  </a:graphicData>
                </a:graphic>
              </wp:anchor>
            </w:drawing>
          </mc:Choice>
          <mc:Fallback>
            <w:pict>
              <v:shape id="_x0000_s1026" o:spid="_x0000_s1026" o:spt="202" type="#_x0000_t202" style="position:absolute;left:0pt;margin-left:286.45pt;margin-top:8.35pt;height:24pt;width:61.2pt;z-index:251662336;mso-width-relative:page;mso-height-relative:page;" fillcolor="#FFFFFF" filled="t" stroked="t" coordsize="21600,21600" o:gfxdata="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0C9MLZAAAACQEAAA8AAAAA&#10;AAAAAQAgAAAAIgAAAGRycy9kb3ducmV2LnhtbFBLAQIUABQAAAAIAIdO4kBu923QEwIAAEUEAAAO&#10;AAAAAAAAAAEAIAAAACgBAABkcnMvZTJvRG9jLnhtbFBLBQYAAAAABgAGAFkBAACtBQAAAAA=&#10;">
                <v:fill on="t" focussize="0,0"/>
                <v:stroke color="#000000" joinstyle="miter"/>
                <v:imagedata o:title=""/>
                <o:lock v:ext="edit" aspectratio="f"/>
                <v:textbox>
                  <w:txbxContent>
                    <w:p>
                      <w:r>
                        <w:rPr>
                          <w:rFonts w:hint="eastAsia"/>
                        </w:rPr>
                        <w:t>土壤沉降</w:t>
                      </w:r>
                    </w:p>
                  </w:txbxContent>
                </v:textbox>
              </v:shape>
            </w:pict>
          </mc:Fallback>
        </mc:AlternateContent>
      </w:r>
      <w:r>
        <w:rPr>
          <w:rFonts w:hint="eastAsia" w:ascii="宋体" w:hAnsi="宋体" w:eastAsia="宋体" w:cs="宋体"/>
          <w:sz w:val="24"/>
        </w:rPr>
        <w:t xml:space="preserve">    </w: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75648" behindDoc="0" locked="0" layoutInCell="1" allowOverlap="1">
                <wp:simplePos x="0" y="0"/>
                <wp:positionH relativeFrom="column">
                  <wp:posOffset>4449445</wp:posOffset>
                </wp:positionH>
                <wp:positionV relativeFrom="paragraph">
                  <wp:posOffset>107950</wp:posOffset>
                </wp:positionV>
                <wp:extent cx="345440" cy="1270"/>
                <wp:effectExtent l="0" t="36830" r="16510" b="38100"/>
                <wp:wrapNone/>
                <wp:docPr id="48" name="直接连接符 48"/>
                <wp:cNvGraphicFramePr/>
                <a:graphic xmlns:a="http://schemas.openxmlformats.org/drawingml/2006/main">
                  <a:graphicData uri="http://schemas.microsoft.com/office/word/2010/wordprocessingShape">
                    <wps:wsp>
                      <wps:cNvCnPr/>
                      <wps:spPr>
                        <a:xfrm>
                          <a:off x="0" y="0"/>
                          <a:ext cx="567055" cy="127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50.35pt;margin-top:8.5pt;height:0.1pt;width:27.2pt;z-index:251675648;mso-width-relative:page;mso-height-relative:page;" filled="f" stroked="t" coordsize="21600,21600" o:gfxdata="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ypyJ72QAAAAkBAAAPAAAAAAAAAAEAIAAAACIAAABk&#10;cnMvZG93bnJldi54bWxQSwECFAAUAAAACACHTuJAdUkN+AUCAAD6AwAADgAAAAAAAAABACAAAAAo&#10;AQAAZHJzL2Uyb0RvYy54bWxQSwUGAAAAAAYABgBZAQAAnwU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r>
        <w:rPr>
          <w:rFonts w:hint="eastAsia" w:ascii="宋体" w:hAnsi="宋体" w:eastAsia="宋体" w:cs="宋体"/>
          <w:sz w:val="24"/>
        </w:rPr>
        <w:br w:type="textWrapping"/>
      </w:r>
      <w:r>
        <w:rPr>
          <w:rFonts w:hint="eastAsia" w:ascii="宋体" w:hAnsi="宋体" w:eastAsia="宋体" w:cs="宋体"/>
          <w:sz w:val="24"/>
        </w:rPr>
        <w:br w:type="textWrapping"/>
      </w:r>
      <w:r>
        <w:rPr>
          <w:rFonts w:hint="eastAsia" w:ascii="宋体" w:hAnsi="宋体" w:eastAsia="宋体" w:cs="宋体"/>
          <w:sz w:val="24"/>
        </w:rPr>
        <w:br w:type="textWrapping"/>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66432" behindDoc="0" locked="0" layoutInCell="1" allowOverlap="1">
                <wp:simplePos x="0" y="0"/>
                <wp:positionH relativeFrom="column">
                  <wp:posOffset>1365250</wp:posOffset>
                </wp:positionH>
                <wp:positionV relativeFrom="paragraph">
                  <wp:posOffset>198120</wp:posOffset>
                </wp:positionV>
                <wp:extent cx="1125220" cy="495300"/>
                <wp:effectExtent l="4445" t="5080" r="13335" b="13970"/>
                <wp:wrapNone/>
                <wp:docPr id="67" name="文本框 67"/>
                <wp:cNvGraphicFramePr/>
                <a:graphic xmlns:a="http://schemas.openxmlformats.org/drawingml/2006/main">
                  <a:graphicData uri="http://schemas.microsoft.com/office/word/2010/wordprocessingShape">
                    <wps:wsp>
                      <wps:cNvSpPr txBox="1"/>
                      <wps:spPr>
                        <a:xfrm>
                          <a:off x="0" y="0"/>
                          <a:ext cx="8001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Theme="minorEastAsia"/>
                                <w:lang w:val="en-US" w:eastAsia="zh-CN"/>
                              </w:rPr>
                            </w:pPr>
                            <w:r>
                              <w:rPr>
                                <w:rFonts w:hint="eastAsia"/>
                                <w:lang w:val="en-US" w:eastAsia="zh-CN"/>
                              </w:rPr>
                              <w:t>中层</w:t>
                            </w:r>
                            <w:r>
                              <w:rPr>
                                <w:rFonts w:hint="eastAsia"/>
                              </w:rPr>
                              <w:t>乔木定位放线</w:t>
                            </w:r>
                            <w:r>
                              <w:rPr>
                                <w:rFonts w:hint="eastAsia"/>
                                <w:lang w:eastAsia="zh-CN"/>
                              </w:rPr>
                              <w:t>、</w:t>
                            </w:r>
                            <w:r>
                              <w:rPr>
                                <w:rFonts w:hint="eastAsia"/>
                                <w:lang w:val="en-US" w:eastAsia="zh-CN"/>
                              </w:rPr>
                              <w:t>种植</w:t>
                            </w:r>
                          </w:p>
                          <w:p/>
                        </w:txbxContent>
                      </wps:txbx>
                      <wps:bodyPr upright="1"/>
                    </wps:wsp>
                  </a:graphicData>
                </a:graphic>
              </wp:anchor>
            </w:drawing>
          </mc:Choice>
          <mc:Fallback>
            <w:pict>
              <v:shape id="_x0000_s1026" o:spid="_x0000_s1026" o:spt="202" type="#_x0000_t202" style="position:absolute;left:0pt;margin-left:107.5pt;margin-top:15.6pt;height:39pt;width:88.6pt;z-index:251666432;mso-width-relative:page;mso-height-relative:page;" fillcolor="#FFFFFF" filled="t" stroked="t" coordsize="21600,21600" o:gfxdata="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PdaUPZAAAACgEAAA8AAAAAAAAA&#10;AQAgAAAAIgAAAGRycy9kb3ducmV2LnhtbFBLAQIUABQAAAAIAIdO4kBhJyq1EAIAAEUEAAAOAAAA&#10;AAAAAAEAIAAAACgBAABkcnMvZTJvRG9jLnhtbFBLBQYAAAAABgAGAFkBAACqBQAAAAA=&#10;">
                <v:fill on="t" focussize="0,0"/>
                <v:stroke color="#000000" joinstyle="miter"/>
                <v:imagedata o:title=""/>
                <o:lock v:ext="edit" aspectratio="f"/>
                <v:textbox>
                  <w:txbxContent>
                    <w:p>
                      <w:pPr>
                        <w:rPr>
                          <w:rFonts w:hint="default" w:eastAsiaTheme="minorEastAsia"/>
                          <w:lang w:val="en-US" w:eastAsia="zh-CN"/>
                        </w:rPr>
                      </w:pPr>
                      <w:r>
                        <w:rPr>
                          <w:rFonts w:hint="eastAsia"/>
                          <w:lang w:val="en-US" w:eastAsia="zh-CN"/>
                        </w:rPr>
                        <w:t>中层</w:t>
                      </w:r>
                      <w:r>
                        <w:rPr>
                          <w:rFonts w:hint="eastAsia"/>
                        </w:rPr>
                        <w:t>乔木定位放线</w:t>
                      </w:r>
                      <w:r>
                        <w:rPr>
                          <w:rFonts w:hint="eastAsia"/>
                          <w:lang w:eastAsia="zh-CN"/>
                        </w:rPr>
                        <w:t>、</w:t>
                      </w:r>
                      <w:r>
                        <w:rPr>
                          <w:rFonts w:hint="eastAsia"/>
                          <w:lang w:val="en-US" w:eastAsia="zh-CN"/>
                        </w:rPr>
                        <w:t>种植</w:t>
                      </w:r>
                    </w:p>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65408" behindDoc="0" locked="0" layoutInCell="1" allowOverlap="1">
                <wp:simplePos x="0" y="0"/>
                <wp:positionH relativeFrom="column">
                  <wp:posOffset>3101975</wp:posOffset>
                </wp:positionH>
                <wp:positionV relativeFrom="paragraph">
                  <wp:posOffset>198120</wp:posOffset>
                </wp:positionV>
                <wp:extent cx="800100" cy="495300"/>
                <wp:effectExtent l="4445" t="4445" r="14605" b="14605"/>
                <wp:wrapNone/>
                <wp:docPr id="66" name="文本框 66"/>
                <wp:cNvGraphicFramePr/>
                <a:graphic xmlns:a="http://schemas.openxmlformats.org/drawingml/2006/main">
                  <a:graphicData uri="http://schemas.microsoft.com/office/word/2010/wordprocessingShape">
                    <wps:wsp>
                      <wps:cNvSpPr txBox="1"/>
                      <wps:spPr>
                        <a:xfrm>
                          <a:off x="0" y="0"/>
                          <a:ext cx="8001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lang w:val="en-US" w:eastAsia="zh-CN"/>
                              </w:rPr>
                              <w:t>第二次地形整理</w:t>
                            </w:r>
                          </w:p>
                        </w:txbxContent>
                      </wps:txbx>
                      <wps:bodyPr upright="1"/>
                    </wps:wsp>
                  </a:graphicData>
                </a:graphic>
              </wp:anchor>
            </w:drawing>
          </mc:Choice>
          <mc:Fallback>
            <w:pict>
              <v:shape id="_x0000_s1026" o:spid="_x0000_s1026" o:spt="202" type="#_x0000_t202" style="position:absolute;left:0pt;margin-left:244.25pt;margin-top:15.6pt;height:39pt;width:63pt;z-index:251665408;mso-width-relative:page;mso-height-relative:page;" fillcolor="#FFFFFF" filled="t" stroked="t" coordsize="21600,21600" o:gfxdata="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T2VkdkAAAAKAQAADwAAAAAAAAAB&#10;ACAAAAAiAAAAZHJzL2Rvd25yZXYueG1sUEsBAhQAFAAAAAgAh07iQOvmeroPAgAARQQAAA4AAAAA&#10;AAAAAQAgAAAAKAEAAGRycy9lMm9Eb2MueG1sUEsFBgAAAAAGAAYAWQEAAKkFAAAAAA==&#10;">
                <v:fill on="t" focussize="0,0"/>
                <v:stroke color="#000000" joinstyle="miter"/>
                <v:imagedata o:title=""/>
                <o:lock v:ext="edit" aspectratio="f"/>
                <v:textbox>
                  <w:txbxContent>
                    <w:p>
                      <w:r>
                        <w:rPr>
                          <w:rFonts w:hint="eastAsia"/>
                          <w:lang w:val="en-US" w:eastAsia="zh-CN"/>
                        </w:rPr>
                        <w:t>第二次地形整理</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4494530</wp:posOffset>
                </wp:positionH>
                <wp:positionV relativeFrom="paragraph">
                  <wp:posOffset>198120</wp:posOffset>
                </wp:positionV>
                <wp:extent cx="1037590" cy="495300"/>
                <wp:effectExtent l="4445" t="4445" r="5715" b="14605"/>
                <wp:wrapNone/>
                <wp:docPr id="69" name="文本框 69"/>
                <wp:cNvGraphicFramePr/>
                <a:graphic xmlns:a="http://schemas.openxmlformats.org/drawingml/2006/main">
                  <a:graphicData uri="http://schemas.microsoft.com/office/word/2010/wordprocessingShape">
                    <wps:wsp>
                      <wps:cNvSpPr txBox="1"/>
                      <wps:spPr>
                        <a:xfrm>
                          <a:off x="0" y="0"/>
                          <a:ext cx="8001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Theme="minorEastAsia"/>
                                <w:lang w:val="en-US" w:eastAsia="zh-CN"/>
                              </w:rPr>
                            </w:pPr>
                            <w:r>
                              <w:rPr>
                                <w:rFonts w:hint="eastAsia"/>
                              </w:rPr>
                              <w:t>大型乔木定点放线</w:t>
                            </w:r>
                            <w:r>
                              <w:rPr>
                                <w:rFonts w:hint="eastAsia"/>
                                <w:lang w:eastAsia="zh-CN"/>
                              </w:rPr>
                              <w:t>、</w:t>
                            </w:r>
                            <w:r>
                              <w:rPr>
                                <w:rFonts w:hint="eastAsia"/>
                                <w:lang w:val="en-US" w:eastAsia="zh-CN"/>
                              </w:rPr>
                              <w:t>种植</w:t>
                            </w:r>
                          </w:p>
                          <w:p/>
                        </w:txbxContent>
                      </wps:txbx>
                      <wps:bodyPr upright="1"/>
                    </wps:wsp>
                  </a:graphicData>
                </a:graphic>
              </wp:anchor>
            </w:drawing>
          </mc:Choice>
          <mc:Fallback>
            <w:pict>
              <v:shape id="_x0000_s1026" o:spid="_x0000_s1026" o:spt="202" type="#_x0000_t202" style="position:absolute;left:0pt;margin-left:353.9pt;margin-top:15.6pt;height:39pt;width:81.7pt;z-index:251664384;mso-width-relative:page;mso-height-relative:page;" fillcolor="#FFFFFF" filled="t" stroked="t" coordsize="21600,21600" o:gfxdata="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a84ctkAAAAKAQAADwAAAAAAAAAB&#10;ACAAAAAiAAAAZHJzL2Rvd25yZXYueG1sUEsBAhQAFAAAAAgAh07iQA2uTuwPAgAARQQAAA4AAAAA&#10;AAAAAQAgAAAAKAEAAGRycy9lMm9Eb2MueG1sUEsFBgAAAAAGAAYAWQEAAKkFAAAAAA==&#10;">
                <v:fill on="t" focussize="0,0"/>
                <v:stroke color="#000000" joinstyle="miter"/>
                <v:imagedata o:title=""/>
                <o:lock v:ext="edit" aspectratio="f"/>
                <v:textbox>
                  <w:txbxContent>
                    <w:p>
                      <w:pPr>
                        <w:rPr>
                          <w:rFonts w:hint="default" w:eastAsiaTheme="minorEastAsia"/>
                          <w:lang w:val="en-US" w:eastAsia="zh-CN"/>
                        </w:rPr>
                      </w:pPr>
                      <w:r>
                        <w:rPr>
                          <w:rFonts w:hint="eastAsia"/>
                        </w:rPr>
                        <w:t>大型乔木定点放线</w:t>
                      </w:r>
                      <w:r>
                        <w:rPr>
                          <w:rFonts w:hint="eastAsia"/>
                          <w:lang w:eastAsia="zh-CN"/>
                        </w:rPr>
                        <w:t>、</w:t>
                      </w:r>
                      <w:r>
                        <w:rPr>
                          <w:rFonts w:hint="eastAsia"/>
                          <w:lang w:val="en-US" w:eastAsia="zh-CN"/>
                        </w:rPr>
                        <w:t>种植</w:t>
                      </w:r>
                    </w:p>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87936" behindDoc="0" locked="0" layoutInCell="1" allowOverlap="1">
                <wp:simplePos x="0" y="0"/>
                <wp:positionH relativeFrom="column">
                  <wp:posOffset>2530475</wp:posOffset>
                </wp:positionH>
                <wp:positionV relativeFrom="paragraph">
                  <wp:posOffset>20955</wp:posOffset>
                </wp:positionV>
                <wp:extent cx="800100" cy="29718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a:effectLst/>
                      </wps:spPr>
                      <wps:txbx>
                        <w:txbxContent>
                          <w:p>
                            <w:pPr>
                              <w:pStyle w:val="17"/>
                              <w:rPr>
                                <w:sz w:val="18"/>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199.25pt;margin-top:1.65pt;height:23.4pt;width:63pt;z-index:251687936;mso-width-relative:page;mso-height-relative:page;" filled="f" stroked="f" coordsize="21600,21600" o:gfxdata="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5CEtm1QAAAAgBAAAPAAAAAAAAAAEAIAAAACIAAABkcnMvZG93bnJldi54bWxQSwECFAAU&#10;AAAACACHTuJA8KeC8LsBAABmAwAADgAAAAAAAAABACAAAAAkAQAAZHJzL2Uyb0RvYy54bWxQSwUG&#10;AAAAAAYABgBZAQAAUQUAAAAA&#10;">
                <v:fill on="f" focussize="0,0"/>
                <v:stroke on="f"/>
                <v:imagedata o:title=""/>
                <o:lock v:ext="edit" aspectratio="f"/>
                <v:textbox>
                  <w:txbxContent>
                    <w:p>
                      <w:pPr>
                        <w:pStyle w:val="17"/>
                        <w:rPr>
                          <w:sz w:val="18"/>
                          <w:szCs w:val="18"/>
                        </w:rPr>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86912" behindDoc="0" locked="0" layoutInCell="1" allowOverlap="1">
                <wp:simplePos x="0" y="0"/>
                <wp:positionH relativeFrom="column">
                  <wp:posOffset>3886200</wp:posOffset>
                </wp:positionH>
                <wp:positionV relativeFrom="paragraph">
                  <wp:posOffset>43815</wp:posOffset>
                </wp:positionV>
                <wp:extent cx="800100" cy="29718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a:effectLst/>
                      </wps:spPr>
                      <wps:txbx>
                        <w:txbxContent>
                          <w:p>
                            <w:pPr>
                              <w:pStyle w:val="17"/>
                              <w:rPr>
                                <w:sz w:val="18"/>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306pt;margin-top:3.45pt;height:23.4pt;width:63pt;z-index:251686912;mso-width-relative:page;mso-height-relative:page;" filled="f" stroked="f" coordsize="21600,21600" o:gfxdata="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TXus91gAAAAgBAAAPAAAAAAAAAAEAIAAAACIAAABkcnMvZG93bnJldi54bWxQSwECFAAU&#10;AAAACACHTuJAA6pk5LoBAABmAwAADgAAAAAAAAABACAAAAAlAQAAZHJzL2Uyb0RvYy54bWxQSwUG&#10;AAAAAAYABgBZAQAAUQUAAAAA&#10;">
                <v:fill on="f" focussize="0,0"/>
                <v:stroke on="f"/>
                <v:imagedata o:title=""/>
                <o:lock v:ext="edit" aspectratio="f"/>
                <v:textbox>
                  <w:txbxContent>
                    <w:p>
                      <w:pPr>
                        <w:pStyle w:val="17"/>
                        <w:rPr>
                          <w:sz w:val="18"/>
                          <w:szCs w:val="18"/>
                        </w:rPr>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88960" behindDoc="0" locked="0" layoutInCell="1" allowOverlap="1">
                <wp:simplePos x="0" y="0"/>
                <wp:positionH relativeFrom="column">
                  <wp:posOffset>740410</wp:posOffset>
                </wp:positionH>
                <wp:positionV relativeFrom="paragraph">
                  <wp:posOffset>19685</wp:posOffset>
                </wp:positionV>
                <wp:extent cx="800100" cy="29718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a:effectLst/>
                      </wps:spPr>
                      <wps:txbx>
                        <w:txbxContent>
                          <w:p>
                            <w:pPr>
                              <w:pStyle w:val="17"/>
                              <w:rPr>
                                <w:sz w:val="18"/>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58.3pt;margin-top:1.55pt;height:23.4pt;width:63pt;z-index:251688960;mso-width-relative:page;mso-height-relative:page;" filled="f" stroked="f" coordsize="21600,21600" o:gfxdata="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Cn9jfVAAAACAEAAA8AAAAAAAAAAQAgAAAAIgAAAGRycy9kb3ducmV2LnhtbFBLAQIUABQA&#10;AAAIAIdO4kDai9aKugEAAGYDAAAOAAAAAAAAAAEAIAAAACQBAABkcnMvZTJvRG9jLnhtbFBLBQYA&#10;AAAABgAGAFkBAABQBQAAAAA=&#10;">
                <v:fill on="f" focussize="0,0"/>
                <v:stroke on="f"/>
                <v:imagedata o:title=""/>
                <o:lock v:ext="edit" aspectratio="f"/>
                <v:textbox>
                  <w:txbxContent>
                    <w:p>
                      <w:pPr>
                        <w:pStyle w:val="17"/>
                        <w:rPr>
                          <w:sz w:val="18"/>
                          <w:szCs w:val="18"/>
                        </w:rPr>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0</wp:posOffset>
                </wp:positionV>
                <wp:extent cx="1014730" cy="495300"/>
                <wp:effectExtent l="4445" t="5080" r="9525" b="13970"/>
                <wp:wrapNone/>
                <wp:docPr id="63" name="文本框 63"/>
                <wp:cNvGraphicFramePr/>
                <a:graphic xmlns:a="http://schemas.openxmlformats.org/drawingml/2006/main">
                  <a:graphicData uri="http://schemas.microsoft.com/office/word/2010/wordprocessingShape">
                    <wps:wsp>
                      <wps:cNvSpPr txBox="1"/>
                      <wps:spPr>
                        <a:xfrm>
                          <a:off x="0" y="0"/>
                          <a:ext cx="8001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lang w:val="en-US" w:eastAsia="zh-CN"/>
                              </w:rPr>
                              <w:t>第三次地形整理</w:t>
                            </w:r>
                          </w:p>
                        </w:txbxContent>
                      </wps:txbx>
                      <wps:bodyPr upright="1"/>
                    </wps:wsp>
                  </a:graphicData>
                </a:graphic>
              </wp:anchor>
            </w:drawing>
          </mc:Choice>
          <mc:Fallback>
            <w:pict>
              <v:shape id="_x0000_s1026" o:spid="_x0000_s1026" o:spt="202" type="#_x0000_t202" style="position:absolute;left:0pt;margin-left:-18pt;margin-top:0pt;height:39pt;width:79.9pt;z-index:251667456;mso-width-relative:page;mso-height-relative:page;" fillcolor="#FFFFFF" filled="t" stroked="t" coordsize="21600,21600" o:gfxdata="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GuBWz1wAAAAcBAAAPAAAAAAAAAAEA&#10;IAAAACIAAABkcnMvZG93bnJldi54bWxQSwECFAAUAAAACACHTuJASSFpiBACAABFBAAADgAAAAAA&#10;AAABACAAAAAmAQAAZHJzL2Uyb0RvYy54bWxQSwUGAAAAAAYABgBZAQAAqAUAAAAA&#10;">
                <v:fill on="t" focussize="0,0"/>
                <v:stroke color="#000000" joinstyle="miter"/>
                <v:imagedata o:title=""/>
                <o:lock v:ext="edit" aspectratio="f"/>
                <v:textbox>
                  <w:txbxContent>
                    <w:p>
                      <w:r>
                        <w:rPr>
                          <w:rFonts w:hint="eastAsia"/>
                          <w:lang w:val="en-US" w:eastAsia="zh-CN"/>
                        </w:rPr>
                        <w:t>第三次地形整理</w:t>
                      </w:r>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79744" behindDoc="0" locked="0" layoutInCell="1" allowOverlap="1">
                <wp:simplePos x="0" y="0"/>
                <wp:positionH relativeFrom="column">
                  <wp:posOffset>793750</wp:posOffset>
                </wp:positionH>
                <wp:positionV relativeFrom="paragraph">
                  <wp:posOffset>99060</wp:posOffset>
                </wp:positionV>
                <wp:extent cx="571500" cy="0"/>
                <wp:effectExtent l="0" t="38100" r="0" b="38100"/>
                <wp:wrapNone/>
                <wp:docPr id="47" name="直接连接符 47"/>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62.5pt;margin-top:7.8pt;height:0pt;width:45pt;z-index:251679744;mso-width-relative:page;mso-height-relative:page;" filled="f" stroked="t" coordsize="21600,21600" o:gfxdata="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&#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vF8xx1QAAAAkBAAAPAAAAAAAAAAEAIAAAACIAAABk&#10;cnMvZG93bnJldi54bWxQSwECFAAUAAAACACHTuJAeE+n8QkCAAABBAAADgAAAAAAAAABACAAAAAk&#10;AQAAZHJzL2Uyb0RvYy54bWxQSwUGAAAAAAYABgBZAQAAnwU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678720" behindDoc="0" locked="0" layoutInCell="1" allowOverlap="1">
                <wp:simplePos x="0" y="0"/>
                <wp:positionH relativeFrom="column">
                  <wp:posOffset>2522855</wp:posOffset>
                </wp:positionH>
                <wp:positionV relativeFrom="paragraph">
                  <wp:posOffset>99060</wp:posOffset>
                </wp:positionV>
                <wp:extent cx="571500" cy="0"/>
                <wp:effectExtent l="0" t="38100" r="0" b="38100"/>
                <wp:wrapNone/>
                <wp:docPr id="60" name="直接连接符 60"/>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98.65pt;margin-top:7.8pt;height:0pt;width:45pt;z-index:251678720;mso-width-relative:page;mso-height-relative:page;" filled="f" stroked="t" coordsize="21600,21600" o:gfxdata="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riiX3YAAAACQEAAA8AAAAAAAAAAQAgAAAAIgAA&#10;AGRycy9kb3ducmV2LnhtbFBLAQIUABQAAAAIAIdO4kB21sxxCAIAAAEEAAAOAAAAAAAAAAEAIAAA&#10;ACcBAABkcnMvZTJvRG9jLnhtbFBLBQYAAAAABgAGAFkBAAChBQ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677696" behindDoc="0" locked="0" layoutInCell="1" allowOverlap="1">
                <wp:simplePos x="0" y="0"/>
                <wp:positionH relativeFrom="column">
                  <wp:posOffset>3917950</wp:posOffset>
                </wp:positionH>
                <wp:positionV relativeFrom="paragraph">
                  <wp:posOffset>99060</wp:posOffset>
                </wp:positionV>
                <wp:extent cx="571500" cy="0"/>
                <wp:effectExtent l="0" t="38100" r="0" b="38100"/>
                <wp:wrapNone/>
                <wp:docPr id="61" name="直接连接符 61"/>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08.5pt;margin-top:7.8pt;height:0pt;width:45pt;z-index:251677696;mso-width-relative:page;mso-height-relative:page;" filled="f" stroked="t" coordsize="21600,21600" o:gfxdata="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XWgXXAAAACQEAAA8AAAAAAAAAAQAgAAAAIgAA&#10;AGRycy9kb3ducmV2LnhtbFBLAQIUABQAAAAIAIdO4kCJgjscCQIAAAEEAAAOAAAAAAAAAAEAIAAA&#10;ACYBAABkcnMvZTJvRG9jLnhtbFBLBQYAAAAABgAGAFkBAAChBQ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0</wp:posOffset>
                </wp:positionV>
                <wp:extent cx="457200" cy="69342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457200" cy="693420"/>
                        </a:xfrm>
                        <a:prstGeom prst="rect">
                          <a:avLst/>
                        </a:prstGeom>
                        <a:noFill/>
                        <a:ln w="9525">
                          <a:noFill/>
                        </a:ln>
                        <a:effectLst/>
                      </wps:spPr>
                      <wps:txbx>
                        <w:txbxContent>
                          <w:p>
                            <w:pPr>
                              <w:pStyle w:val="17"/>
                            </w:pPr>
                            <w:r>
                              <w:rPr>
                                <w:rFonts w:hint="eastAsia"/>
                              </w:rPr>
                              <w:t>验收通过</w:t>
                            </w:r>
                          </w:p>
                        </w:txbxContent>
                      </wps:txbx>
                      <wps:bodyPr vert="eaVert" upright="1"/>
                    </wps:wsp>
                  </a:graphicData>
                </a:graphic>
              </wp:anchor>
            </w:drawing>
          </mc:Choice>
          <mc:Fallback>
            <w:pict>
              <v:shape id="_x0000_s1026" o:spid="_x0000_s1026" o:spt="202" type="#_x0000_t202" style="position:absolute;left:0pt;margin-left:-18pt;margin-top:0pt;height:54.6pt;width:36pt;z-index:251689984;mso-width-relative:page;mso-height-relative:page;" filled="f" stroked="f" coordsize="21600,21600" o:gfxdata="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zJpStcAAAAHAQAADwAAAAAAAAABACAAAAAiAAAAZHJzL2Rvd25yZXYu&#10;eG1sUEsBAhQAFAAAAAgAh07iQAmWDx7DAQAAdAMAAA4AAAAAAAAAAQAgAAAAJgEAAGRycy9lMm9E&#10;b2MueG1sUEsFBgAAAAAGAAYAWQEAAFsFAAAAAA==&#10;">
                <v:fill on="f" focussize="0,0"/>
                <v:stroke on="f"/>
                <v:imagedata o:title=""/>
                <o:lock v:ext="edit" aspectratio="f"/>
                <v:textbox style="layout-flow:vertical-ideographic;">
                  <w:txbxContent>
                    <w:p>
                      <w:pPr>
                        <w:pStyle w:val="17"/>
                      </w:pPr>
                      <w:r>
                        <w:rPr>
                          <w:rFonts w:hint="eastAsia"/>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80768" behindDoc="0" locked="0" layoutInCell="1" allowOverlap="1">
                <wp:simplePos x="0" y="0"/>
                <wp:positionH relativeFrom="column">
                  <wp:posOffset>228600</wp:posOffset>
                </wp:positionH>
                <wp:positionV relativeFrom="paragraph">
                  <wp:posOffset>0</wp:posOffset>
                </wp:positionV>
                <wp:extent cx="635" cy="594360"/>
                <wp:effectExtent l="37465" t="0" r="38100" b="15240"/>
                <wp:wrapNone/>
                <wp:docPr id="71" name="直接连接符 71"/>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pt;margin-top:0pt;height:46.8pt;width:0.05pt;z-index:251680768;mso-width-relative:page;mso-height-relative:page;" filled="f" stroked="t" coordsize="21600,21600" o:gfxdata="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1oNvtcAAAAFAQAADwAAAAAAAAABACAAAAAiAAAAZHJz&#10;L2Rvd25yZXYueG1sUEsBAhQAFAAAAAgAh07iQEdD9ZQFAgAA+QMAAA4AAAAAAAAAAQAgAAAAJgEA&#10;AGRycy9lMm9Eb2MueG1sUEsFBgAAAAAGAAYAWQEAAJ0FA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71552" behindDoc="0" locked="0" layoutInCell="1" allowOverlap="1">
                <wp:simplePos x="0" y="0"/>
                <wp:positionH relativeFrom="column">
                  <wp:posOffset>4114800</wp:posOffset>
                </wp:positionH>
                <wp:positionV relativeFrom="paragraph">
                  <wp:posOffset>111760</wp:posOffset>
                </wp:positionV>
                <wp:extent cx="833120" cy="454660"/>
                <wp:effectExtent l="4445" t="5080" r="19685" b="16510"/>
                <wp:wrapNone/>
                <wp:docPr id="78" name="文本框 78"/>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lang w:val="en-US" w:eastAsia="zh-CN"/>
                              </w:rPr>
                              <w:t>第五次地形整理</w:t>
                            </w:r>
                          </w:p>
                        </w:txbxContent>
                      </wps:txbx>
                      <wps:bodyPr upright="1"/>
                    </wps:wsp>
                  </a:graphicData>
                </a:graphic>
              </wp:anchor>
            </w:drawing>
          </mc:Choice>
          <mc:Fallback>
            <w:pict>
              <v:shape id="_x0000_s1026" o:spid="_x0000_s1026" o:spt="202" type="#_x0000_t202" style="position:absolute;left:0pt;margin-left:324pt;margin-top:8.8pt;height:35.8pt;width:65.6pt;z-index:251671552;mso-width-relative:page;mso-height-relative:page;" fillcolor="#FFFFFF" filled="t" stroked="t" coordsize="21600,21600" o:gfxdata="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fw78dgAAAAJAQAADwAAAAAA&#10;AAABACAAAAAiAAAAZHJzL2Rvd25yZXYueG1sUEsBAhQAFAAAAAgAh07iQCZLkhgTAgAARQQAAA4A&#10;AAAAAAAAAQAgAAAAJwEAAGRycy9lMm9Eb2MueG1sUEsFBgAAAAAGAAYAWQEAAKwFAAAAAA==&#10;">
                <v:fill on="t" focussize="0,0"/>
                <v:stroke color="#000000" joinstyle="miter"/>
                <v:imagedata o:title=""/>
                <o:lock v:ext="edit" aspectratio="f"/>
                <v:textbox>
                  <w:txbxContent>
                    <w:p>
                      <w:r>
                        <w:rPr>
                          <w:rFonts w:hint="eastAsia"/>
                          <w:lang w:val="en-US" w:eastAsia="zh-CN"/>
                        </w:rPr>
                        <w:t>第五次地形整理</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70528" behindDoc="0" locked="0" layoutInCell="1" allowOverlap="1">
                <wp:simplePos x="0" y="0"/>
                <wp:positionH relativeFrom="column">
                  <wp:posOffset>2743200</wp:posOffset>
                </wp:positionH>
                <wp:positionV relativeFrom="paragraph">
                  <wp:posOffset>102870</wp:posOffset>
                </wp:positionV>
                <wp:extent cx="800100" cy="455930"/>
                <wp:effectExtent l="4445" t="4445" r="14605" b="15875"/>
                <wp:wrapNone/>
                <wp:docPr id="77" name="文本框 77"/>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lang w:val="en-US" w:eastAsia="zh-CN"/>
                              </w:rPr>
                              <w:t>地被放线、</w:t>
                            </w:r>
                            <w:r>
                              <w:rPr>
                                <w:rFonts w:hint="eastAsia"/>
                              </w:rPr>
                              <w:t>栽植</w:t>
                            </w:r>
                          </w:p>
                        </w:txbxContent>
                      </wps:txbx>
                      <wps:bodyPr upright="1"/>
                    </wps:wsp>
                  </a:graphicData>
                </a:graphic>
              </wp:anchor>
            </w:drawing>
          </mc:Choice>
          <mc:Fallback>
            <w:pict>
              <v:shape id="_x0000_s1026" o:spid="_x0000_s1026" o:spt="202" type="#_x0000_t202" style="position:absolute;left:0pt;margin-left:216pt;margin-top:8.1pt;height:35.9pt;width:63pt;z-index:251670528;mso-width-relative:page;mso-height-relative:page;" fillcolor="#FFFFFF" filled="t" stroked="t" coordsize="21600,21600" o:gfxdata="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5G/M2AAAAAkBAAAPAAAAAAAA&#10;AAEAIAAAACIAAABkcnMvZG93bnJldi54bWxQSwECFAAUAAAACACHTuJA++oXpxICAABFBAAADgAA&#10;AAAAAAABACAAAAAnAQAAZHJzL2Uyb0RvYy54bWxQSwUGAAAAAAYABgBZAQAAqwUAAAAA&#10;">
                <v:fill on="t" focussize="0,0"/>
                <v:stroke color="#000000" joinstyle="miter"/>
                <v:imagedata o:title=""/>
                <o:lock v:ext="edit" aspectratio="f"/>
                <v:textbox>
                  <w:txbxContent>
                    <w:p>
                      <w:r>
                        <w:rPr>
                          <w:rFonts w:hint="eastAsia"/>
                          <w:lang w:val="en-US" w:eastAsia="zh-CN"/>
                        </w:rPr>
                        <w:t>地被放线、</w:t>
                      </w:r>
                      <w:r>
                        <w:rPr>
                          <w:rFonts w:hint="eastAsia"/>
                        </w:rPr>
                        <w:t>栽植</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93056" behindDoc="0" locked="0" layoutInCell="1" allowOverlap="1">
                <wp:simplePos x="0" y="0"/>
                <wp:positionH relativeFrom="column">
                  <wp:posOffset>3543300</wp:posOffset>
                </wp:positionH>
                <wp:positionV relativeFrom="paragraph">
                  <wp:posOffset>99060</wp:posOffset>
                </wp:positionV>
                <wp:extent cx="685800" cy="39624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685800" cy="396240"/>
                        </a:xfrm>
                        <a:prstGeom prst="rect">
                          <a:avLst/>
                        </a:prstGeom>
                        <a:noFill/>
                        <a:ln w="9525">
                          <a:noFill/>
                        </a:ln>
                        <a:effectLst/>
                      </wps:spPr>
                      <wps:txbx>
                        <w:txbxContent>
                          <w:p>
                            <w:pPr>
                              <w:pStyle w:val="17"/>
                              <w:rPr>
                                <w:sz w:val="18"/>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279pt;margin-top:7.8pt;height:31.2pt;width:54pt;z-index:251693056;mso-width-relative:page;mso-height-relative:page;" filled="f" stroked="f" coordsize="21600,21600" o:gfxdata="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kMOz1QAAAAkBAAAPAAAAAAAAAAEAIAAAACIAAABkcnMvZG93bnJldi54bWxQSwECFAAU&#10;AAAACACHTuJApmvvFrsBAABmAwAADgAAAAAAAAABACAAAAAkAQAAZHJzL2Uyb0RvYy54bWxQSwUG&#10;AAAAAAYABgBZAQAAUQUAAAAA&#10;">
                <v:fill on="f" focussize="0,0"/>
                <v:stroke on="f"/>
                <v:imagedata o:title=""/>
                <o:lock v:ext="edit" aspectratio="f"/>
                <v:textbox>
                  <w:txbxContent>
                    <w:p>
                      <w:pPr>
                        <w:pStyle w:val="17"/>
                        <w:rPr>
                          <w:sz w:val="18"/>
                          <w:szCs w:val="18"/>
                        </w:rPr>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69504" behindDoc="0" locked="0" layoutInCell="1" allowOverlap="1">
                <wp:simplePos x="0" y="0"/>
                <wp:positionH relativeFrom="column">
                  <wp:posOffset>1257300</wp:posOffset>
                </wp:positionH>
                <wp:positionV relativeFrom="paragraph">
                  <wp:posOffset>99060</wp:posOffset>
                </wp:positionV>
                <wp:extent cx="800100" cy="495300"/>
                <wp:effectExtent l="4445" t="4445" r="14605" b="14605"/>
                <wp:wrapNone/>
                <wp:docPr id="73" name="文本框 73"/>
                <wp:cNvGraphicFramePr/>
                <a:graphic xmlns:a="http://schemas.openxmlformats.org/drawingml/2006/main">
                  <a:graphicData uri="http://schemas.microsoft.com/office/word/2010/wordprocessingShape">
                    <wps:wsp>
                      <wps:cNvSpPr txBox="1"/>
                      <wps:spPr>
                        <a:xfrm>
                          <a:off x="0" y="0"/>
                          <a:ext cx="8001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Theme="minorEastAsia"/>
                                <w:lang w:val="en-US" w:eastAsia="zh-CN"/>
                              </w:rPr>
                            </w:pPr>
                            <w:r>
                              <w:rPr>
                                <w:rFonts w:hint="eastAsia"/>
                                <w:lang w:val="en-US" w:eastAsia="zh-CN"/>
                              </w:rPr>
                              <w:t>第四次地形整理</w:t>
                            </w:r>
                          </w:p>
                        </w:txbxContent>
                      </wps:txbx>
                      <wps:bodyPr upright="1"/>
                    </wps:wsp>
                  </a:graphicData>
                </a:graphic>
              </wp:anchor>
            </w:drawing>
          </mc:Choice>
          <mc:Fallback>
            <w:pict>
              <v:shape id="_x0000_s1026" o:spid="_x0000_s1026" o:spt="202" type="#_x0000_t202" style="position:absolute;left:0pt;margin-left:99pt;margin-top:7.8pt;height:39pt;width:63pt;z-index:251669504;mso-width-relative:page;mso-height-relative:page;" fillcolor="#FFFFFF" filled="t" stroked="t" coordsize="21600,21600" o:gfxdata="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A8cztgAAAAJAQAADwAAAAAAAAAB&#10;ACAAAAAiAAAAZHJzL2Rvd25yZXYueG1sUEsBAhQAFAAAAAgAh07iQLYbC4UQAgAARQQAAA4AAAAA&#10;AAAAAQAgAAAAJwEAAGRycy9lMm9Eb2MueG1sUEsFBgAAAAAGAAYAWQEAAKkFAAAAAA==&#10;">
                <v:fill on="t" focussize="0,0"/>
                <v:stroke color="#000000" joinstyle="miter"/>
                <v:imagedata o:title=""/>
                <o:lock v:ext="edit" aspectratio="f"/>
                <v:textbox>
                  <w:txbxContent>
                    <w:p>
                      <w:pPr>
                        <w:rPr>
                          <w:rFonts w:hint="default" w:eastAsiaTheme="minorEastAsia"/>
                          <w:lang w:val="en-US" w:eastAsia="zh-CN"/>
                        </w:rPr>
                      </w:pPr>
                      <w:r>
                        <w:rPr>
                          <w:rFonts w:hint="eastAsia"/>
                          <w:lang w:val="en-US" w:eastAsia="zh-CN"/>
                        </w:rPr>
                        <w:t>第四次地形整理</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99060</wp:posOffset>
                </wp:positionV>
                <wp:extent cx="800100" cy="495300"/>
                <wp:effectExtent l="4445" t="4445" r="14605" b="14605"/>
                <wp:wrapNone/>
                <wp:docPr id="74" name="文本框 74"/>
                <wp:cNvGraphicFramePr/>
                <a:graphic xmlns:a="http://schemas.openxmlformats.org/drawingml/2006/main">
                  <a:graphicData uri="http://schemas.microsoft.com/office/word/2010/wordprocessingShape">
                    <wps:wsp>
                      <wps:cNvSpPr txBox="1"/>
                      <wps:spPr>
                        <a:xfrm>
                          <a:off x="0" y="0"/>
                          <a:ext cx="8001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lang w:val="en-US" w:eastAsia="zh-CN"/>
                              </w:rPr>
                              <w:t>球类放线、种植</w:t>
                            </w:r>
                          </w:p>
                        </w:txbxContent>
                      </wps:txbx>
                      <wps:bodyPr upright="1"/>
                    </wps:wsp>
                  </a:graphicData>
                </a:graphic>
              </wp:anchor>
            </w:drawing>
          </mc:Choice>
          <mc:Fallback>
            <w:pict>
              <v:shape id="_x0000_s1026" o:spid="_x0000_s1026" o:spt="202" type="#_x0000_t202" style="position:absolute;left:0pt;margin-left:-9pt;margin-top:7.8pt;height:39pt;width:63pt;z-index:251668480;mso-width-relative:page;mso-height-relative:page;" fillcolor="#FFFFFF" filled="t" stroked="t" coordsize="21600,21600" o:gfxdata="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4Yp6R1wAAAAkBAAAPAAAAAAAAAAEA&#10;IAAAACIAAABkcnMvZG93bnJldi54bWxQSwECFAAUAAAACACHTuJAAF+5qRACAABFBAAADgAAAAAA&#10;AAABACAAAAAmAQAAZHJzL2Uyb0RvYy54bWxQSwUGAAAAAAYABgBZAQAAqAUAAAAA&#10;">
                <v:fill on="t" focussize="0,0"/>
                <v:stroke color="#000000" joinstyle="miter"/>
                <v:imagedata o:title=""/>
                <o:lock v:ext="edit" aspectratio="f"/>
                <v:textbox>
                  <w:txbxContent>
                    <w:p>
                      <w:r>
                        <w:rPr>
                          <w:rFonts w:hint="eastAsia"/>
                          <w:lang w:val="en-US" w:eastAsia="zh-CN"/>
                        </w:rPr>
                        <w:t>球类放线、种植</w:t>
                      </w:r>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92032" behindDoc="0" locked="0" layoutInCell="1" allowOverlap="1">
                <wp:simplePos x="0" y="0"/>
                <wp:positionH relativeFrom="column">
                  <wp:posOffset>2057400</wp:posOffset>
                </wp:positionH>
                <wp:positionV relativeFrom="paragraph">
                  <wp:posOffset>0</wp:posOffset>
                </wp:positionV>
                <wp:extent cx="685800" cy="39624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685800" cy="396240"/>
                        </a:xfrm>
                        <a:prstGeom prst="rect">
                          <a:avLst/>
                        </a:prstGeom>
                        <a:noFill/>
                        <a:ln w="9525">
                          <a:noFill/>
                        </a:ln>
                        <a:effectLst/>
                      </wps:spPr>
                      <wps:txbx>
                        <w:txbxContent>
                          <w:p>
                            <w:pPr>
                              <w:pStyle w:val="17"/>
                              <w:rPr>
                                <w:sz w:val="18"/>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162pt;margin-top:0pt;height:31.2pt;width:54pt;z-index:251692032;mso-width-relative:page;mso-height-relative:page;" filled="f" stroked="f" coordsize="21600,21600" o:gfxdata="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fDqcdUAAAAHAQAADwAAAAAAAAABACAAAAAiAAAAZHJzL2Rvd25yZXYueG1sUEsBAhQA&#10;FAAAAAgAh07iQCsS9Yy8AQAAZgMAAA4AAAAAAAAAAQAgAAAAJAEAAGRycy9lMm9Eb2MueG1sUEsF&#10;BgAAAAAGAAYAWQEAAFIFAAAAAA==&#10;">
                <v:fill on="f" focussize="0,0"/>
                <v:stroke on="f"/>
                <v:imagedata o:title=""/>
                <o:lock v:ext="edit" aspectratio="f"/>
                <v:textbox>
                  <w:txbxContent>
                    <w:p>
                      <w:pPr>
                        <w:pStyle w:val="17"/>
                        <w:rPr>
                          <w:sz w:val="18"/>
                          <w:szCs w:val="18"/>
                        </w:rPr>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91008" behindDoc="0" locked="0" layoutInCell="1" allowOverlap="1">
                <wp:simplePos x="0" y="0"/>
                <wp:positionH relativeFrom="column">
                  <wp:posOffset>685800</wp:posOffset>
                </wp:positionH>
                <wp:positionV relativeFrom="paragraph">
                  <wp:posOffset>0</wp:posOffset>
                </wp:positionV>
                <wp:extent cx="685800" cy="39624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685800" cy="396240"/>
                        </a:xfrm>
                        <a:prstGeom prst="rect">
                          <a:avLst/>
                        </a:prstGeom>
                        <a:noFill/>
                        <a:ln w="9525">
                          <a:noFill/>
                        </a:ln>
                        <a:effectLst/>
                      </wps:spPr>
                      <wps:txbx>
                        <w:txbxContent>
                          <w:p>
                            <w:pPr>
                              <w:pStyle w:val="17"/>
                              <w:rPr>
                                <w:sz w:val="18"/>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54pt;margin-top:0pt;height:31.2pt;width:54pt;z-index:251691008;mso-width-relative:page;mso-height-relative:page;" filled="f" stroked="f" coordsize="21600,21600" o:gfxdata="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rpPYtQAAAAHAQAADwAAAAAAAAABACAAAAAiAAAAZHJzL2Rvd25yZXYueG1sUEsBAhQAFAAA&#10;AAgAh07iQAiDMT66AQAAZgMAAA4AAAAAAAAAAQAgAAAAIwEAAGRycy9lMm9Eb2MueG1sUEsFBgAA&#10;AAAGAAYAWQEAAE8FAAAAAA==&#10;">
                <v:fill on="f" focussize="0,0"/>
                <v:stroke on="f"/>
                <v:imagedata o:title=""/>
                <o:lock v:ext="edit" aspectratio="f"/>
                <v:textbox>
                  <w:txbxContent>
                    <w:p>
                      <w:pPr>
                        <w:pStyle w:val="17"/>
                        <w:rPr>
                          <w:sz w:val="18"/>
                          <w:szCs w:val="18"/>
                        </w:rPr>
                      </w:pPr>
                      <w:r>
                        <w:rPr>
                          <w:rFonts w:hint="eastAsia"/>
                          <w:sz w:val="18"/>
                          <w:szCs w:val="18"/>
                        </w:rPr>
                        <w:t>验收通过</w:t>
                      </w:r>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84864" behindDoc="0" locked="0" layoutInCell="1" allowOverlap="1">
                <wp:simplePos x="0" y="0"/>
                <wp:positionH relativeFrom="column">
                  <wp:posOffset>4514850</wp:posOffset>
                </wp:positionH>
                <wp:positionV relativeFrom="paragraph">
                  <wp:posOffset>170180</wp:posOffset>
                </wp:positionV>
                <wp:extent cx="635" cy="916305"/>
                <wp:effectExtent l="37465" t="0" r="38100" b="17145"/>
                <wp:wrapNone/>
                <wp:docPr id="82" name="直接连接符 82"/>
                <wp:cNvGraphicFramePr/>
                <a:graphic xmlns:a="http://schemas.openxmlformats.org/drawingml/2006/main">
                  <a:graphicData uri="http://schemas.microsoft.com/office/word/2010/wordprocessingShape">
                    <wps:wsp>
                      <wps:cNvCnPr/>
                      <wps:spPr>
                        <a:xfrm>
                          <a:off x="0" y="0"/>
                          <a:ext cx="635" cy="108966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55.5pt;margin-top:13.4pt;height:72.15pt;width:0.05pt;z-index:251684864;mso-width-relative:page;mso-height-relative:page;" filled="f" stroked="t" coordsize="21600,21600" o:gfxdata="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Eo6KvYAAAACgEAAA8AAAAAAAAAAQAgAAAAIgAAAGRy&#10;cy9kb3ducmV2LnhtbFBLAQIUABQAAAAIAIdO4kB+CrfyBQIAAPoDAAAOAAAAAAAAAAEAIAAAACcB&#10;AABkcnMvZTJvRG9jLnhtbFBLBQYAAAAABgAGAFkBAACeBQ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683840" behindDoc="0" locked="0" layoutInCell="1" allowOverlap="1">
                <wp:simplePos x="0" y="0"/>
                <wp:positionH relativeFrom="column">
                  <wp:posOffset>3543300</wp:posOffset>
                </wp:positionH>
                <wp:positionV relativeFrom="paragraph">
                  <wp:posOffset>0</wp:posOffset>
                </wp:positionV>
                <wp:extent cx="571500" cy="0"/>
                <wp:effectExtent l="0" t="38100" r="0" b="38100"/>
                <wp:wrapNone/>
                <wp:docPr id="83" name="直接连接符 8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9pt;margin-top:0pt;height:0pt;width:45pt;z-index:251683840;mso-width-relative:page;mso-height-relative:page;" filled="f" stroked="t" coordsize="21600,21600" o:gfxdata="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wpgStUAAAAFAQAADwAAAAAAAAABACAAAAAiAAAAZHJzL2Rvd25y&#10;ZXYueG1sUEsBAhQAFAAAAAgAh07iQJD5QfABAgAA9wMAAA4AAAAAAAAAAQAgAAAAJA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682816" behindDoc="0" locked="0" layoutInCell="1" allowOverlap="1">
                <wp:simplePos x="0" y="0"/>
                <wp:positionH relativeFrom="column">
                  <wp:posOffset>2057400</wp:posOffset>
                </wp:positionH>
                <wp:positionV relativeFrom="paragraph">
                  <wp:posOffset>0</wp:posOffset>
                </wp:positionV>
                <wp:extent cx="685800" cy="0"/>
                <wp:effectExtent l="0" t="38100" r="0" b="38100"/>
                <wp:wrapNone/>
                <wp:docPr id="58" name="直接连接符 58"/>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62pt;margin-top:0pt;height:0pt;width:54pt;z-index:251682816;mso-width-relative:page;mso-height-relative:page;" filled="f" stroked="t" coordsize="21600,21600" o:gfxdata="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GgLnjWAAAABQEAAA8AAAAAAAAAAQAgAAAAIgAAAGRycy9kb3du&#10;cmV2LnhtbFBLAQIUABQAAAAIAIdO4kD4JowWAQIAAPcDAAAOAAAAAAAAAAEAIAAAACU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681792" behindDoc="0" locked="0" layoutInCell="1" allowOverlap="1">
                <wp:simplePos x="0" y="0"/>
                <wp:positionH relativeFrom="column">
                  <wp:posOffset>685800</wp:posOffset>
                </wp:positionH>
                <wp:positionV relativeFrom="paragraph">
                  <wp:posOffset>0</wp:posOffset>
                </wp:positionV>
                <wp:extent cx="571500" cy="0"/>
                <wp:effectExtent l="0" t="38100" r="0" b="38100"/>
                <wp:wrapNone/>
                <wp:docPr id="59" name="直接连接符 59"/>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4pt;margin-top:0pt;height:0pt;width:45pt;z-index:251681792;mso-width-relative:page;mso-height-relative:page;" filled="f" stroked="t" coordsize="21600,21600" o:gfxdata="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IfVAzTAAAABQEAAA8AAAAAAAAAAQAgAAAAIgAAAGRycy9kb3ducmV2&#10;LnhtbFBLAQIUABQAAAAIAIdO4kDCFb7HAQIAAPcDAAAOAAAAAAAAAAEAIAAAACIBAABkcnMvZTJv&#10;RG9jLnhtbFBLBQYAAAAABgAGAFkBAACVBQAAAAA=&#10;">
                <v:fill on="f" focussize="0,0"/>
                <v:stroke color="#000000" joinstyle="round" endarrow="block"/>
                <v:imagedata o:title=""/>
                <o:lock v:ext="edit" aspectratio="f"/>
              </v:lin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0" w:firstLine="0" w:firstLineChars="0"/>
        <w:jc w:val="left"/>
        <w:rPr>
          <w:rFonts w:ascii="宋体" w:hAnsi="宋体" w:eastAsia="宋体" w:cs="宋体"/>
          <w:sz w:val="24"/>
        </w:rPr>
      </w:pPr>
    </w:p>
    <w:p>
      <w:pPr>
        <w:tabs>
          <w:tab w:val="left" w:pos="0"/>
        </w:tabs>
        <w:ind w:left="17" w:hanging="16" w:hangingChars="7"/>
        <w:jc w:val="left"/>
        <w:rPr>
          <w:rFonts w:ascii="宋体" w:hAnsi="宋体" w:eastAsia="宋体" w:cs="宋体"/>
          <w:sz w:val="24"/>
        </w:rPr>
        <w:sectPr>
          <w:headerReference r:id="rId3" w:type="default"/>
          <w:footerReference r:id="rId4" w:type="default"/>
          <w:pgSz w:w="11906" w:h="16838"/>
          <w:pgMar w:top="1134" w:right="1304" w:bottom="1134" w:left="1304" w:header="851" w:footer="850" w:gutter="0"/>
          <w:cols w:space="0" w:num="1"/>
          <w:docGrid w:type="lines" w:linePitch="312" w:charSpace="0"/>
        </w:sectPr>
      </w:pPr>
      <w:r>
        <w:rPr>
          <w:rFonts w:ascii="宋体" w:hAnsi="宋体" w:eastAsia="宋体" w:cs="宋体"/>
          <w:sz w:val="24"/>
        </w:rPr>
        <mc:AlternateContent>
          <mc:Choice Requires="wps">
            <w:drawing>
              <wp:anchor distT="0" distB="0" distL="114300" distR="114300" simplePos="0" relativeHeight="251765760" behindDoc="0" locked="0" layoutInCell="1" allowOverlap="1">
                <wp:simplePos x="0" y="0"/>
                <wp:positionH relativeFrom="column">
                  <wp:posOffset>3458210</wp:posOffset>
                </wp:positionH>
                <wp:positionV relativeFrom="paragraph">
                  <wp:posOffset>222885</wp:posOffset>
                </wp:positionV>
                <wp:extent cx="800100" cy="297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w="9525">
                          <a:noFill/>
                        </a:ln>
                        <a:effectLst/>
                      </wps:spPr>
                      <wps:txbx>
                        <w:txbxContent>
                          <w:p>
                            <w:pPr>
                              <w:pStyle w:val="17"/>
                              <w:rPr>
                                <w:sz w:val="18"/>
                                <w:szCs w:val="18"/>
                              </w:rPr>
                            </w:pPr>
                            <w:r>
                              <w:rPr>
                                <w:rFonts w:hint="eastAsia"/>
                                <w:sz w:val="18"/>
                                <w:szCs w:val="18"/>
                              </w:rPr>
                              <w:t>验收通过</w:t>
                            </w:r>
                          </w:p>
                        </w:txbxContent>
                      </wps:txbx>
                      <wps:bodyPr upright="1"/>
                    </wps:wsp>
                  </a:graphicData>
                </a:graphic>
              </wp:anchor>
            </w:drawing>
          </mc:Choice>
          <mc:Fallback>
            <w:pict>
              <v:shape id="_x0000_s1026" o:spid="_x0000_s1026" o:spt="202" type="#_x0000_t202" style="position:absolute;left:0pt;margin-left:272.3pt;margin-top:17.55pt;height:23.4pt;width:63pt;z-index:251765760;mso-width-relative:page;mso-height-relative:page;" filled="f" stroked="f" coordsize="21600,21600" o:gfxdata="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D+PWAAAACQEAAA8AAAAAAAAAAQAgAAAAIgAAAGRycy9kb3ducmV2LnhtbFBLAQIUABQA&#10;AAAIAIdO4kDdSWzbuQEAAGQDAAAOAAAAAAAAAAEAIAAAACUBAABkcnMvZTJvRG9jLnhtbFBLBQYA&#10;AAAABgAGAFkBAABQBQAAAAA=&#10;">
                <v:fill on="f" focussize="0,0"/>
                <v:stroke on="f"/>
                <v:imagedata o:title=""/>
                <o:lock v:ext="edit" aspectratio="f"/>
                <v:textbox>
                  <w:txbxContent>
                    <w:p>
                      <w:pPr>
                        <w:pStyle w:val="17"/>
                        <w:rPr>
                          <w:sz w:val="18"/>
                          <w:szCs w:val="18"/>
                        </w:rPr>
                      </w:pPr>
                      <w:r>
                        <w:rPr>
                          <w:rFonts w:hint="eastAsia"/>
                          <w:sz w:val="18"/>
                          <w:szCs w:val="18"/>
                        </w:rPr>
                        <w:t>验收通过</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67808" behindDoc="0" locked="0" layoutInCell="1" allowOverlap="1">
                <wp:simplePos x="0" y="0"/>
                <wp:positionH relativeFrom="column">
                  <wp:posOffset>2615565</wp:posOffset>
                </wp:positionH>
                <wp:positionV relativeFrom="paragraph">
                  <wp:posOffset>317500</wp:posOffset>
                </wp:positionV>
                <wp:extent cx="800100" cy="344170"/>
                <wp:effectExtent l="4445" t="4445" r="14605" b="13335"/>
                <wp:wrapNone/>
                <wp:docPr id="6" name="文本框 6"/>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完成</w:t>
                            </w:r>
                          </w:p>
                        </w:txbxContent>
                      </wps:txbx>
                      <wps:bodyPr upright="1"/>
                    </wps:wsp>
                  </a:graphicData>
                </a:graphic>
              </wp:anchor>
            </w:drawing>
          </mc:Choice>
          <mc:Fallback>
            <w:pict>
              <v:shape id="_x0000_s1026" o:spid="_x0000_s1026" o:spt="202" type="#_x0000_t202" style="position:absolute;left:0pt;margin-left:205.95pt;margin-top:25pt;height:27.1pt;width:63pt;z-index:251767808;mso-width-relative:page;mso-height-relative:page;" fillcolor="#FFFFFF" filled="t" stroked="t" coordsize="21600,21600" o:gfxdata="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7QaldgAAAAKAQAADwAAAAAAAAAB&#10;ACAAAAAiAAAAZHJzL2Rvd25yZXYueG1sUEsBAhQAFAAAAAgAh07iQAIOs/kQAgAAQwQAAA4AAAAA&#10;AAAAAQAgAAAAJwEAAGRycy9lMm9Eb2MueG1sUEsFBgAAAAAGAAYAWQEAAKkFAAAAAA==&#10;">
                <v:fill on="t" focussize="0,0"/>
                <v:stroke color="#000000" joinstyle="miter"/>
                <v:imagedata o:title=""/>
                <o:lock v:ext="edit" aspectratio="f"/>
                <v:textbox>
                  <w:txbxContent>
                    <w:p>
                      <w:pPr>
                        <w:jc w:val="center"/>
                      </w:pPr>
                      <w:r>
                        <w:rPr>
                          <w:rFonts w:hint="eastAsia"/>
                        </w:rPr>
                        <w:t>完成</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94080" behindDoc="0" locked="0" layoutInCell="1" allowOverlap="1">
                <wp:simplePos x="0" y="0"/>
                <wp:positionH relativeFrom="column">
                  <wp:posOffset>4147820</wp:posOffset>
                </wp:positionH>
                <wp:positionV relativeFrom="paragraph">
                  <wp:posOffset>300990</wp:posOffset>
                </wp:positionV>
                <wp:extent cx="800100" cy="360045"/>
                <wp:effectExtent l="4445" t="4445" r="14605" b="16510"/>
                <wp:wrapNone/>
                <wp:docPr id="85" name="文本框 85"/>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lang w:val="en-US" w:eastAsia="zh-CN"/>
                              </w:rPr>
                              <w:t>草坪铺设</w:t>
                            </w:r>
                          </w:p>
                        </w:txbxContent>
                      </wps:txbx>
                      <wps:bodyPr upright="1"/>
                    </wps:wsp>
                  </a:graphicData>
                </a:graphic>
              </wp:anchor>
            </w:drawing>
          </mc:Choice>
          <mc:Fallback>
            <w:pict>
              <v:shape id="_x0000_s1026" o:spid="_x0000_s1026" o:spt="202" type="#_x0000_t202" style="position:absolute;left:0pt;margin-left:326.6pt;margin-top:23.7pt;height:28.35pt;width:63pt;z-index:251694080;mso-width-relative:page;mso-height-relative:page;" fillcolor="#FFFFFF" filled="t" stroked="t" coordsize="21600,21600" o:gfxdata="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3wYF2QAAAAoBAAAPAAAAAAAA&#10;AAEAIAAAACIAAABkcnMvZG93bnJldi54bWxQSwECFAAUAAAACACHTuJA6hqJ8BECAABFBAAADgAA&#10;AAAAAAABACAAAAAoAQAAZHJzL2Uyb0RvYy54bWxQSwUGAAAAAAYABgBZAQAAqwUAAAAA&#10;">
                <v:fill on="t" focussize="0,0"/>
                <v:stroke color="#000000" joinstyle="miter"/>
                <v:imagedata o:title=""/>
                <o:lock v:ext="edit" aspectratio="f"/>
                <v:textbox>
                  <w:txbxContent>
                    <w:p>
                      <w:pPr>
                        <w:jc w:val="center"/>
                      </w:pPr>
                      <w:r>
                        <w:rPr>
                          <w:rFonts w:hint="eastAsia"/>
                          <w:lang w:val="en-US" w:eastAsia="zh-CN"/>
                        </w:rPr>
                        <w:t>草坪铺设</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66784" behindDoc="0" locked="0" layoutInCell="1" allowOverlap="1">
                <wp:simplePos x="0" y="0"/>
                <wp:positionH relativeFrom="column">
                  <wp:posOffset>3388360</wp:posOffset>
                </wp:positionH>
                <wp:positionV relativeFrom="paragraph">
                  <wp:posOffset>515620</wp:posOffset>
                </wp:positionV>
                <wp:extent cx="762000" cy="635"/>
                <wp:effectExtent l="0" t="37465" r="0" b="38100"/>
                <wp:wrapNone/>
                <wp:docPr id="7" name="直接连接符 7"/>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66.8pt;margin-top:40.6pt;height:0.05pt;width:60pt;z-index:251766784;mso-width-relative:page;mso-height-relative:page;" filled="f" stroked="t" coordsize="21600,21600" o:gfxdata="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JNbStgAAAAJAQAADwAAAAAAAAABACAAAAAiAAAA&#10;ZHJzL2Rvd25yZXYueG1sUEsBAhQAFAAAAAgAh07iQLtgzzcHAgAA/wMAAA4AAAAAAAAAAQAgAAAA&#10;JwEAAGRycy9lMm9Eb2MueG1sUEsFBgAAAAAGAAYAWQEAAKAFAAAAAA==&#10;">
                <v:fill on="f" focussize="0,0"/>
                <v:stroke color="#000000" joinstyle="round" endarrow="block"/>
                <v:imagedata o:title=""/>
                <o:lock v:ext="edit" aspectratio="f"/>
              </v:line>
            </w:pict>
          </mc:Fallback>
        </mc:AlternateContent>
      </w:r>
    </w:p>
    <w:p>
      <w:pPr>
        <w:tabs>
          <w:tab w:val="left" w:pos="0"/>
        </w:tabs>
        <w:ind w:left="17" w:hanging="17" w:hangingChars="7"/>
        <w:jc w:val="left"/>
        <w:rPr>
          <w:rFonts w:ascii="宋体" w:hAnsi="宋体" w:eastAsia="宋体" w:cs="宋体"/>
          <w:b/>
          <w:bCs/>
          <w:sz w:val="24"/>
        </w:rPr>
      </w:pPr>
      <w:r>
        <w:rPr>
          <w:rFonts w:hint="eastAsia" w:ascii="宋体" w:hAnsi="宋体" w:eastAsia="宋体" w:cs="宋体"/>
          <w:b/>
          <w:bCs/>
          <w:sz w:val="24"/>
        </w:rPr>
        <w:t>点景大乔木施工监控程序</w: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96128" behindDoc="0" locked="0" layoutInCell="1" allowOverlap="1">
                <wp:simplePos x="0" y="0"/>
                <wp:positionH relativeFrom="column">
                  <wp:posOffset>1943100</wp:posOffset>
                </wp:positionH>
                <wp:positionV relativeFrom="paragraph">
                  <wp:posOffset>297180</wp:posOffset>
                </wp:positionV>
                <wp:extent cx="1143000" cy="1089660"/>
                <wp:effectExtent l="5080" t="4445" r="13970" b="10795"/>
                <wp:wrapNone/>
                <wp:docPr id="86" name="文本框 86"/>
                <wp:cNvGraphicFramePr/>
                <a:graphic xmlns:a="http://schemas.openxmlformats.org/drawingml/2006/main">
                  <a:graphicData uri="http://schemas.microsoft.com/office/word/2010/wordprocessingShape">
                    <wps:wsp>
                      <wps:cNvSpPr txBox="1"/>
                      <wps:spPr>
                        <a:xfrm>
                          <a:off x="0" y="0"/>
                          <a:ext cx="11430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起苗（起苗前可用P.V.O水分蒸腾剂喷洒叶面以减少水分蒸发）</w:t>
                            </w:r>
                          </w:p>
                        </w:txbxContent>
                      </wps:txbx>
                      <wps:bodyPr upright="1"/>
                    </wps:wsp>
                  </a:graphicData>
                </a:graphic>
              </wp:anchor>
            </w:drawing>
          </mc:Choice>
          <mc:Fallback>
            <w:pict>
              <v:shape id="_x0000_s1026" o:spid="_x0000_s1026" o:spt="202" type="#_x0000_t202" style="position:absolute;left:0pt;margin-left:153pt;margin-top:23.4pt;height:85.8pt;width:90pt;z-index:251696128;mso-width-relative:page;mso-height-relative:page;" fillcolor="#FFFFFF" filled="t" stroked="t" coordsize="21600,21600" o:gfxdata="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JZGr2AAAAAoBAAAPAAAA&#10;AAAAAAEAIAAAACIAAABkcnMvZG93bnJldi54bWxQSwECFAAUAAAACACHTuJAmZgtJxUCAABHBAAA&#10;DgAAAAAAAAABACAAAAAnAQAAZHJzL2Uyb0RvYy54bWxQSwUGAAAAAAYABgBZAQAArgUAAAAA&#10;">
                <v:fill on="t" focussize="0,0"/>
                <v:stroke color="#000000" joinstyle="miter"/>
                <v:imagedata o:title=""/>
                <o:lock v:ext="edit" aspectratio="f"/>
                <v:textbox>
                  <w:txbxContent>
                    <w:p>
                      <w:r>
                        <w:rPr>
                          <w:rFonts w:hint="eastAsia"/>
                        </w:rPr>
                        <w:t>起苗（起苗前可用P.V.O水分蒸腾剂喷洒叶面以减少水分蒸发）</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297180</wp:posOffset>
                </wp:positionV>
                <wp:extent cx="1143000" cy="1089660"/>
                <wp:effectExtent l="5080" t="4445" r="13970" b="10795"/>
                <wp:wrapNone/>
                <wp:docPr id="108" name="文本框 108"/>
                <wp:cNvGraphicFramePr/>
                <a:graphic xmlns:a="http://schemas.openxmlformats.org/drawingml/2006/main">
                  <a:graphicData uri="http://schemas.microsoft.com/office/word/2010/wordprocessingShape">
                    <wps:wsp>
                      <wps:cNvSpPr txBox="1"/>
                      <wps:spPr>
                        <a:xfrm>
                          <a:off x="0" y="0"/>
                          <a:ext cx="11430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pPr>
                            <w:r>
                              <w:rPr>
                                <w:rFonts w:hint="eastAsia"/>
                              </w:rPr>
                              <w:t>施工单位安排选树</w:t>
                            </w:r>
                          </w:p>
                        </w:txbxContent>
                      </wps:txbx>
                      <wps:bodyPr upright="1"/>
                    </wps:wsp>
                  </a:graphicData>
                </a:graphic>
              </wp:anchor>
            </w:drawing>
          </mc:Choice>
          <mc:Fallback>
            <w:pict>
              <v:shape id="_x0000_s1026" o:spid="_x0000_s1026" o:spt="202" type="#_x0000_t202" style="position:absolute;left:0pt;margin-left:-9pt;margin-top:23.4pt;height:85.8pt;width:90pt;z-index:251695104;mso-width-relative:page;mso-height-relative:page;" fillcolor="#FFFFFF" filled="t" stroked="t" coordsize="21600,21600" o:gfxdata="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RcGVNkAAAAKAQAADwAA&#10;AAAAAAABACAAAAAiAAAAZHJzL2Rvd25yZXYueG1sUEsBAhQAFAAAAAgAh07iQOvh5f4VAgAASQQA&#10;AA4AAAAAAAAAAQAgAAAAKAEAAGRycy9lMm9Eb2MueG1sUEsFBgAAAAAGAAYAWQEAAK8FAAAAAA==&#10;">
                <v:fill on="t" focussize="0,0"/>
                <v:stroke color="#000000" joinstyle="miter"/>
                <v:imagedata o:title=""/>
                <o:lock v:ext="edit" aspectratio="f"/>
                <v:textbox>
                  <w:txbxContent>
                    <w:p/>
                    <w:p/>
                    <w:p>
                      <w:pPr>
                        <w:jc w:val="center"/>
                      </w:pPr>
                      <w:r>
                        <w:rPr>
                          <w:rFonts w:hint="eastAsia"/>
                        </w:rPr>
                        <w:t>施工单位安排选树</w:t>
                      </w:r>
                    </w:p>
                  </w:txbxContent>
                </v:textbox>
              </v:shape>
            </w:pict>
          </mc:Fallback>
        </mc:AlternateContent>
      </w: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697152" behindDoc="0" locked="0" layoutInCell="1" allowOverlap="1">
                <wp:simplePos x="0" y="0"/>
                <wp:positionH relativeFrom="column">
                  <wp:posOffset>4457700</wp:posOffset>
                </wp:positionH>
                <wp:positionV relativeFrom="paragraph">
                  <wp:posOffset>189865</wp:posOffset>
                </wp:positionV>
                <wp:extent cx="1013460" cy="770890"/>
                <wp:effectExtent l="4445" t="4445" r="10795" b="5715"/>
                <wp:wrapNone/>
                <wp:docPr id="19" name="文本框 19"/>
                <wp:cNvGraphicFramePr/>
                <a:graphic xmlns:a="http://schemas.openxmlformats.org/drawingml/2006/main">
                  <a:graphicData uri="http://schemas.microsoft.com/office/word/2010/wordprocessingShape">
                    <wps:wsp>
                      <wps:cNvSpPr txBox="1"/>
                      <wps:spPr>
                        <a:xfrm>
                          <a:off x="0" y="0"/>
                          <a:ext cx="11430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both"/>
                            </w:pPr>
                            <w:r>
                              <w:rPr>
                                <w:rFonts w:hint="eastAsia"/>
                              </w:rPr>
                              <w:t>包装收枝</w:t>
                            </w:r>
                          </w:p>
                        </w:txbxContent>
                      </wps:txbx>
                      <wps:bodyPr upright="1"/>
                    </wps:wsp>
                  </a:graphicData>
                </a:graphic>
              </wp:anchor>
            </w:drawing>
          </mc:Choice>
          <mc:Fallback>
            <w:pict>
              <v:shape id="_x0000_s1026" o:spid="_x0000_s1026" o:spt="202" type="#_x0000_t202" style="position:absolute;left:0pt;margin-left:351pt;margin-top:14.95pt;height:60.7pt;width:79.8pt;z-index:251697152;mso-width-relative:page;mso-height-relative:page;" fillcolor="#FFFFFF" filled="t" stroked="t" coordsize="21600,21600" o:gfxdata="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qMK32QAAAAoBAAAPAAAA&#10;AAAAAAEAIAAAACIAAABkcnMvZG93bnJldi54bWxQSwECFAAUAAAACACHTuJAFD30xhQCAABHBAAA&#10;DgAAAAAAAAABACAAAAAoAQAAZHJzL2Uyb0RvYy54bWxQSwUGAAAAAAYABgBZAQAArgUAAAAA&#10;">
                <v:fill on="t" focussize="0,0"/>
                <v:stroke color="#000000" joinstyle="miter"/>
                <v:imagedata o:title=""/>
                <o:lock v:ext="edit" aspectratio="f"/>
                <v:textbox>
                  <w:txbxContent>
                    <w:p>
                      <w:pPr>
                        <w:jc w:val="center"/>
                      </w:pPr>
                    </w:p>
                    <w:p>
                      <w:pPr>
                        <w:jc w:val="both"/>
                      </w:pPr>
                      <w:r>
                        <w:rPr>
                          <w:rFonts w:hint="eastAsia"/>
                        </w:rPr>
                        <w:t>包装收枝</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19680" behindDoc="0" locked="0" layoutInCell="1" allowOverlap="1">
                <wp:simplePos x="0" y="0"/>
                <wp:positionH relativeFrom="column">
                  <wp:posOffset>-150495</wp:posOffset>
                </wp:positionH>
                <wp:positionV relativeFrom="paragraph">
                  <wp:posOffset>3233420</wp:posOffset>
                </wp:positionV>
                <wp:extent cx="914400" cy="80581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914400" cy="805815"/>
                        </a:xfrm>
                        <a:prstGeom prst="rect">
                          <a:avLst/>
                        </a:prstGeom>
                        <a:noFill/>
                        <a:ln w="9525">
                          <a:noFill/>
                        </a:ln>
                        <a:effectLst/>
                      </wps:spPr>
                      <wps:txbx>
                        <w:txbxContent>
                          <w:p>
                            <w:r>
                              <w:rPr>
                                <w:rFonts w:hint="eastAsia"/>
                              </w:rPr>
                              <w:t>种植穴内填入约20cm营养土</w:t>
                            </w:r>
                          </w:p>
                        </w:txbxContent>
                      </wps:txbx>
                      <wps:bodyPr vert="eaVert" upright="1"/>
                    </wps:wsp>
                  </a:graphicData>
                </a:graphic>
              </wp:anchor>
            </w:drawing>
          </mc:Choice>
          <mc:Fallback>
            <w:pict>
              <v:shape id="_x0000_s1026" o:spid="_x0000_s1026" o:spt="202" type="#_x0000_t202" style="position:absolute;left:0pt;margin-left:-11.85pt;margin-top:254.6pt;height:63.45pt;width:72pt;z-index:251719680;mso-width-relative:page;mso-height-relative:page;" filled="f" stroked="f" coordsize="21600,21600" o:gfxdata="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m5163cAAAACwEAAA8AAAAAAAAAAQAgAAAAIgAAAGRycy9kb3du&#10;cmV2LnhtbFBLAQIUABQAAAAIAIdO4kA6VDVbwgEAAHQDAAAOAAAAAAAAAAEAIAAAACsBAABkcnMv&#10;ZTJvRG9jLnhtbFBLBQYAAAAABgAGAFkBAABfBQAAAAA=&#10;">
                <v:fill on="f" focussize="0,0"/>
                <v:stroke on="f"/>
                <v:imagedata o:title=""/>
                <o:lock v:ext="edit" aspectratio="f"/>
                <v:textbox style="layout-flow:vertical-ideographic;">
                  <w:txbxContent>
                    <w:p>
                      <w:r>
                        <w:rPr>
                          <w:rFonts w:hint="eastAsia"/>
                        </w:rPr>
                        <w:t>种植穴内填入约20cm营养土</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17632" behindDoc="0" locked="0" layoutInCell="1" allowOverlap="1">
                <wp:simplePos x="0" y="0"/>
                <wp:positionH relativeFrom="column">
                  <wp:posOffset>1028700</wp:posOffset>
                </wp:positionH>
                <wp:positionV relativeFrom="paragraph">
                  <wp:posOffset>4160520</wp:posOffset>
                </wp:positionV>
                <wp:extent cx="914400" cy="4953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9525">
                          <a:noFill/>
                        </a:ln>
                        <a:effectLst/>
                      </wps:spPr>
                      <wps:txbx>
                        <w:txbxContent>
                          <w:p>
                            <w:r>
                              <w:rPr>
                                <w:rFonts w:hint="eastAsia"/>
                              </w:rPr>
                              <w:t>之前可疏枝剪叶</w:t>
                            </w:r>
                          </w:p>
                        </w:txbxContent>
                      </wps:txbx>
                      <wps:bodyPr upright="1"/>
                    </wps:wsp>
                  </a:graphicData>
                </a:graphic>
              </wp:anchor>
            </w:drawing>
          </mc:Choice>
          <mc:Fallback>
            <w:pict>
              <v:shape id="_x0000_s1026" o:spid="_x0000_s1026" o:spt="202" type="#_x0000_t202" style="position:absolute;left:0pt;margin-left:81pt;margin-top:327.6pt;height:39pt;width:72pt;z-index:251717632;mso-width-relative:page;mso-height-relative:page;" filled="f" stroked="f" coordsize="21600,21600" o:gfxdata="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s2VtgAAAALAQAADwAAAAAAAAABACAAAAAiAAAAZHJzL2Rvd25yZXYueG1sUEsBAhQA&#10;FAAAAAgAh07iQLijRvq5AQAAZgMAAA4AAAAAAAAAAQAgAAAAJwEAAGRycy9lMm9Eb2MueG1sUEsF&#10;BgAAAAAGAAYAWQEAAFIFAAAAAA==&#10;">
                <v:fill on="f" focussize="0,0"/>
                <v:stroke on="f"/>
                <v:imagedata o:title=""/>
                <o:lock v:ext="edit" aspectratio="f"/>
                <v:textbox>
                  <w:txbxContent>
                    <w:p>
                      <w:r>
                        <w:rPr>
                          <w:rFonts w:hint="eastAsia"/>
                        </w:rPr>
                        <w:t>之前可疏枝剪叶</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16608" behindDoc="0" locked="0" layoutInCell="1" allowOverlap="1">
                <wp:simplePos x="0" y="0"/>
                <wp:positionH relativeFrom="column">
                  <wp:posOffset>3086100</wp:posOffset>
                </wp:positionH>
                <wp:positionV relativeFrom="paragraph">
                  <wp:posOffset>2674620</wp:posOffset>
                </wp:positionV>
                <wp:extent cx="1485900" cy="4953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485900" cy="495300"/>
                        </a:xfrm>
                        <a:prstGeom prst="rect">
                          <a:avLst/>
                        </a:prstGeom>
                        <a:noFill/>
                        <a:ln w="9525">
                          <a:noFill/>
                        </a:ln>
                        <a:effectLst/>
                      </wps:spPr>
                      <wps:txbx>
                        <w:txbxContent>
                          <w:p>
                            <w:r>
                              <w:rPr>
                                <w:rFonts w:hint="eastAsia"/>
                              </w:rPr>
                              <w:t>包裹紧实避免折断</w:t>
                            </w:r>
                          </w:p>
                        </w:txbxContent>
                      </wps:txbx>
                      <wps:bodyPr upright="1"/>
                    </wps:wsp>
                  </a:graphicData>
                </a:graphic>
              </wp:anchor>
            </w:drawing>
          </mc:Choice>
          <mc:Fallback>
            <w:pict>
              <v:shape id="_x0000_s1026" o:spid="_x0000_s1026" o:spt="202" type="#_x0000_t202" style="position:absolute;left:0pt;margin-left:243pt;margin-top:210.6pt;height:39pt;width:117pt;z-index:251716608;mso-width-relative:page;mso-height-relative:page;" filled="f" stroked="f" coordsize="21600,21600" o:gfxdata="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0YsN3YAAAACwEAAA8AAAAAAAAAAQAgAAAAIgAAAGRycy9kb3ducmV2LnhtbFBLAQIU&#10;ABQAAAAIAIdO4kCTbAq5ugEAAGcDAAAOAAAAAAAAAAEAIAAAACcBAABkcnMvZTJvRG9jLnhtbFBL&#10;BQYAAAAABgAGAFkBAABTBQAAAAA=&#10;">
                <v:fill on="f" focussize="0,0"/>
                <v:stroke on="f"/>
                <v:imagedata o:title=""/>
                <o:lock v:ext="edit" aspectratio="f"/>
                <v:textbox>
                  <w:txbxContent>
                    <w:p>
                      <w:r>
                        <w:rPr>
                          <w:rFonts w:hint="eastAsia"/>
                        </w:rPr>
                        <w:t>包裹紧实避免折断</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15584" behindDoc="0" locked="0" layoutInCell="1" allowOverlap="1">
                <wp:simplePos x="0" y="0"/>
                <wp:positionH relativeFrom="column">
                  <wp:posOffset>3086100</wp:posOffset>
                </wp:positionH>
                <wp:positionV relativeFrom="paragraph">
                  <wp:posOffset>2179320</wp:posOffset>
                </wp:positionV>
                <wp:extent cx="1485900" cy="4953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485900" cy="495300"/>
                        </a:xfrm>
                        <a:prstGeom prst="rect">
                          <a:avLst/>
                        </a:prstGeom>
                        <a:noFill/>
                        <a:ln w="9525">
                          <a:noFill/>
                        </a:ln>
                        <a:effectLst/>
                      </wps:spPr>
                      <wps:txbx>
                        <w:txbxContent>
                          <w:p>
                            <w:r>
                              <w:rPr>
                                <w:rFonts w:hint="eastAsia"/>
                              </w:rPr>
                              <w:t>运输时土球在前方树冠在车尾，易断枝需</w:t>
                            </w:r>
                          </w:p>
                        </w:txbxContent>
                      </wps:txbx>
                      <wps:bodyPr upright="1"/>
                    </wps:wsp>
                  </a:graphicData>
                </a:graphic>
              </wp:anchor>
            </w:drawing>
          </mc:Choice>
          <mc:Fallback>
            <w:pict>
              <v:shape id="_x0000_s1026" o:spid="_x0000_s1026" o:spt="202" type="#_x0000_t202" style="position:absolute;left:0pt;margin-left:243pt;margin-top:171.6pt;height:39pt;width:117pt;z-index:251715584;mso-width-relative:page;mso-height-relative:page;" filled="f" stroked="f" coordsize="21600,21600" o:gfxdata="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3SdWNgAAAALAQAADwAAAAAAAAABACAAAAAiAAAAZHJzL2Rvd25yZXYueG1sUEsBAhQA&#10;FAAAAAgAh07iQATY+SK5AQAAZwMAAA4AAAAAAAAAAQAgAAAAJwEAAGRycy9lMm9Eb2MueG1sUEsF&#10;BgAAAAAGAAYAWQEAAFIFAAAAAA==&#10;">
                <v:fill on="f" focussize="0,0"/>
                <v:stroke on="f"/>
                <v:imagedata o:title=""/>
                <o:lock v:ext="edit" aspectratio="f"/>
                <v:textbox>
                  <w:txbxContent>
                    <w:p>
                      <w:r>
                        <w:rPr>
                          <w:rFonts w:hint="eastAsia"/>
                        </w:rPr>
                        <w:t>运输时土球在前方树冠在车尾，易断枝需</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14560" behindDoc="0" locked="0" layoutInCell="1" allowOverlap="1">
                <wp:simplePos x="0" y="0"/>
                <wp:positionH relativeFrom="column">
                  <wp:posOffset>1028700</wp:posOffset>
                </wp:positionH>
                <wp:positionV relativeFrom="paragraph">
                  <wp:posOffset>99060</wp:posOffset>
                </wp:positionV>
                <wp:extent cx="914400" cy="29718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w="9525">
                          <a:noFill/>
                        </a:ln>
                        <a:effectLst/>
                      </wps:spPr>
                      <wps:txbx>
                        <w:txbxContent>
                          <w:p>
                            <w:r>
                              <w:rPr>
                                <w:rFonts w:hint="eastAsia"/>
                              </w:rPr>
                              <w:t>打上记号</w:t>
                            </w:r>
                          </w:p>
                        </w:txbxContent>
                      </wps:txbx>
                      <wps:bodyPr upright="1"/>
                    </wps:wsp>
                  </a:graphicData>
                </a:graphic>
              </wp:anchor>
            </w:drawing>
          </mc:Choice>
          <mc:Fallback>
            <w:pict>
              <v:shape id="_x0000_s1026" o:spid="_x0000_s1026" o:spt="202" type="#_x0000_t202" style="position:absolute;left:0pt;margin-left:81pt;margin-top:7.8pt;height:23.4pt;width:72pt;z-index:251714560;mso-width-relative:page;mso-height-relative:page;" filled="f" stroked="f" coordsize="21600,21600" o:gfxdata="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4GSsNYAAAAJAQAADwAAAAAAAAABACAAAAAiAAAAZHJzL2Rvd25yZXYueG1sUEsBAhQA&#10;FAAAAAgAh07iQPw9XjG7AQAAZgMAAA4AAAAAAAAAAQAgAAAAJQEAAGRycy9lMm9Eb2MueG1sUEsF&#10;BgAAAAAGAAYAWQEAAFIFAAAAAA==&#10;">
                <v:fill on="f" focussize="0,0"/>
                <v:stroke on="f"/>
                <v:imagedata o:title=""/>
                <o:lock v:ext="edit" aspectratio="f"/>
                <v:textbox>
                  <w:txbxContent>
                    <w:p>
                      <w:r>
                        <w:rPr>
                          <w:rFonts w:hint="eastAsia"/>
                        </w:rPr>
                        <w:t>打上记号</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13536" behindDoc="0" locked="0" layoutInCell="1" allowOverlap="1">
                <wp:simplePos x="0" y="0"/>
                <wp:positionH relativeFrom="column">
                  <wp:posOffset>4800600</wp:posOffset>
                </wp:positionH>
                <wp:positionV relativeFrom="paragraph">
                  <wp:posOffset>5250180</wp:posOffset>
                </wp:positionV>
                <wp:extent cx="635" cy="990600"/>
                <wp:effectExtent l="37465" t="0" r="38100" b="0"/>
                <wp:wrapNone/>
                <wp:docPr id="92" name="直接连接符 92"/>
                <wp:cNvGraphicFramePr/>
                <a:graphic xmlns:a="http://schemas.openxmlformats.org/drawingml/2006/main">
                  <a:graphicData uri="http://schemas.microsoft.com/office/word/2010/wordprocessingShape">
                    <wps:wsp>
                      <wps:cNvCnPr/>
                      <wps:spPr>
                        <a:xfrm>
                          <a:off x="0" y="0"/>
                          <a:ext cx="635" cy="990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78pt;margin-top:413.4pt;height:78pt;width:0.05pt;z-index:251713536;mso-width-relative:page;mso-height-relative:page;" filled="f" stroked="t" coordsize="21600,21600" o:gfxdata="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MYLjraAAAACwEAAA8AAAAAAAAAAQAgAAAAIgAAAGRy&#10;cy9kb3ducmV2LnhtbFBLAQIUABQAAAAIAIdO4kAe3pf+AwIAAPkDAAAOAAAAAAAAAAEAIAAAACkB&#10;AABkcnMvZTJvRG9jLnhtbFBLBQYAAAAABgAGAFkBAACeBQ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12512" behindDoc="0" locked="0" layoutInCell="1" allowOverlap="1">
                <wp:simplePos x="0" y="0"/>
                <wp:positionH relativeFrom="column">
                  <wp:posOffset>3086100</wp:posOffset>
                </wp:positionH>
                <wp:positionV relativeFrom="paragraph">
                  <wp:posOffset>4655820</wp:posOffset>
                </wp:positionV>
                <wp:extent cx="800100" cy="0"/>
                <wp:effectExtent l="0" t="38100" r="0" b="38100"/>
                <wp:wrapNone/>
                <wp:docPr id="93" name="直接连接符 9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43pt;margin-top:366.6pt;height:0pt;width:63pt;z-index:251712512;mso-width-relative:page;mso-height-relative:page;" filled="f" stroked="t" coordsize="21600,21600" o:gfxdata="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YBkt9oAAAALAQAADwAAAAAAAAABACAAAAAiAAAAZHJzL2Rv&#10;d25yZXYueG1sUEsBAhQAFAAAAAgAh07iQNXYvt3/AQAA9wMAAA4AAAAAAAAAAQAgAAAAKQ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11488" behindDoc="0" locked="0" layoutInCell="1" allowOverlap="1">
                <wp:simplePos x="0" y="0"/>
                <wp:positionH relativeFrom="column">
                  <wp:posOffset>1028700</wp:posOffset>
                </wp:positionH>
                <wp:positionV relativeFrom="paragraph">
                  <wp:posOffset>4655820</wp:posOffset>
                </wp:positionV>
                <wp:extent cx="914400" cy="0"/>
                <wp:effectExtent l="0" t="38100" r="0" b="38100"/>
                <wp:wrapNone/>
                <wp:docPr id="94" name="直接连接符 94"/>
                <wp:cNvGraphicFramePr/>
                <a:graphic xmlns:a="http://schemas.openxmlformats.org/drawingml/2006/main">
                  <a:graphicData uri="http://schemas.microsoft.com/office/word/2010/wordprocessingShape">
                    <wps:wsp>
                      <wps:cNvCnPr/>
                      <wps:spPr>
                        <a:xfrm>
                          <a:off x="0" y="0"/>
                          <a:ext cx="9144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81pt;margin-top:366.6pt;height:0pt;width:72pt;z-index:251711488;mso-width-relative:page;mso-height-relative:page;" filled="f" stroked="t" coordsize="21600,21600" o:gfxdata="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fJ289kAAAALAQAADwAAAAAAAAABACAAAAAiAAAAZHJzL2Rv&#10;d25yZXYueG1sUEsBAhQAFAAAAAgAh07iQBVsJGcAAgAA9wMAAA4AAAAAAAAAAQAgAAAAKA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10464" behindDoc="0" locked="0" layoutInCell="1" allowOverlap="1">
                <wp:simplePos x="0" y="0"/>
                <wp:positionH relativeFrom="column">
                  <wp:posOffset>457200</wp:posOffset>
                </wp:positionH>
                <wp:positionV relativeFrom="paragraph">
                  <wp:posOffset>3169920</wp:posOffset>
                </wp:positionV>
                <wp:extent cx="635" cy="990600"/>
                <wp:effectExtent l="37465" t="0" r="38100" b="0"/>
                <wp:wrapNone/>
                <wp:docPr id="95" name="直接连接符 95"/>
                <wp:cNvGraphicFramePr/>
                <a:graphic xmlns:a="http://schemas.openxmlformats.org/drawingml/2006/main">
                  <a:graphicData uri="http://schemas.microsoft.com/office/word/2010/wordprocessingShape">
                    <wps:wsp>
                      <wps:cNvCnPr/>
                      <wps:spPr>
                        <a:xfrm>
                          <a:off x="0" y="0"/>
                          <a:ext cx="635" cy="9906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6pt;margin-top:249.6pt;height:78pt;width:0.05pt;z-index:251710464;mso-width-relative:page;mso-height-relative:page;" filled="f" stroked="t" coordsize="21600,21600" o:gfxdata="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YViVtsAAAAJAQAADwAAAAAAAAABACAAAAAiAAAAZHJz&#10;L2Rvd25yZXYueG1sUEsBAhQAFAAAAAgAh07iQB5w7+QBAgAA+QMAAA4AAAAAAAAAAQAgAAAAKgEA&#10;AGRycy9lMm9Eb2MueG1sUEsFBgAAAAAGAAYAWQEAAJ0FA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09440" behindDoc="0" locked="0" layoutInCell="1" allowOverlap="1">
                <wp:simplePos x="0" y="0"/>
                <wp:positionH relativeFrom="column">
                  <wp:posOffset>1028700</wp:posOffset>
                </wp:positionH>
                <wp:positionV relativeFrom="paragraph">
                  <wp:posOffset>2674620</wp:posOffset>
                </wp:positionV>
                <wp:extent cx="914400" cy="0"/>
                <wp:effectExtent l="0" t="38100" r="0" b="38100"/>
                <wp:wrapNone/>
                <wp:docPr id="96" name="直接连接符 96"/>
                <wp:cNvGraphicFramePr/>
                <a:graphic xmlns:a="http://schemas.openxmlformats.org/drawingml/2006/main">
                  <a:graphicData uri="http://schemas.microsoft.com/office/word/2010/wordprocessingShape">
                    <wps:wsp>
                      <wps:cNvCnPr/>
                      <wps:spPr>
                        <a:xfrm flipH="1">
                          <a:off x="0" y="0"/>
                          <a:ext cx="9144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81pt;margin-top:210.6pt;height:0pt;width:72pt;z-index:251709440;mso-width-relative:page;mso-height-relative:page;" filled="f" stroked="t" coordsize="21600,21600" o:gfxdata="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JzdKL2AAAAAsBAAAPAAAAAAAAAAEAIAAAACIA&#10;AABkcnMvZG93bnJldi54bWxQSwECFAAUAAAACACHTuJA0kBWQAkCAAABBAAADgAAAAAAAAABACAA&#10;AAAnAQAAZHJzL2Uyb0RvYy54bWxQSwUGAAAAAAYABgBZAQAAogU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08416" behindDoc="0" locked="0" layoutInCell="1" allowOverlap="1">
                <wp:simplePos x="0" y="0"/>
                <wp:positionH relativeFrom="column">
                  <wp:posOffset>3086100</wp:posOffset>
                </wp:positionH>
                <wp:positionV relativeFrom="paragraph">
                  <wp:posOffset>2674620</wp:posOffset>
                </wp:positionV>
                <wp:extent cx="1371600" cy="0"/>
                <wp:effectExtent l="0" t="38100" r="0" b="38100"/>
                <wp:wrapNone/>
                <wp:docPr id="97" name="直接连接符 97"/>
                <wp:cNvGraphicFramePr/>
                <a:graphic xmlns:a="http://schemas.openxmlformats.org/drawingml/2006/main">
                  <a:graphicData uri="http://schemas.microsoft.com/office/word/2010/wordprocessingShape">
                    <wps:wsp>
                      <wps:cNvCnPr/>
                      <wps:spPr>
                        <a:xfrm flipH="1">
                          <a:off x="0" y="0"/>
                          <a:ext cx="13716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43pt;margin-top:210.6pt;height:0pt;width:108pt;z-index:251708416;mso-width-relative:page;mso-height-relative:page;" filled="f" stroked="t" coordsize="21600,21600" o:gfxdata="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y0R/3ZAAAACwEAAA8AAAAAAAAAAQAgAAAA&#10;IgAAAGRycy9kb3ducmV2LnhtbFBLAQIUABQAAAAIAIdO4kArPjEyCgIAAAIEAAAOAAAAAAAAAAEA&#10;IAAAACgBAABkcnMvZTJvRG9jLnhtbFBLBQYAAAAABgAGAFkBAACkBQ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07392" behindDoc="0" locked="0" layoutInCell="1" allowOverlap="1">
                <wp:simplePos x="0" y="0"/>
                <wp:positionH relativeFrom="column">
                  <wp:posOffset>5029200</wp:posOffset>
                </wp:positionH>
                <wp:positionV relativeFrom="paragraph">
                  <wp:posOffset>990600</wp:posOffset>
                </wp:positionV>
                <wp:extent cx="635" cy="1089660"/>
                <wp:effectExtent l="37465" t="0" r="38100" b="15240"/>
                <wp:wrapNone/>
                <wp:docPr id="98" name="直接连接符 98"/>
                <wp:cNvGraphicFramePr/>
                <a:graphic xmlns:a="http://schemas.openxmlformats.org/drawingml/2006/main">
                  <a:graphicData uri="http://schemas.microsoft.com/office/word/2010/wordprocessingShape">
                    <wps:wsp>
                      <wps:cNvCnPr/>
                      <wps:spPr>
                        <a:xfrm>
                          <a:off x="0" y="0"/>
                          <a:ext cx="635" cy="108966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96pt;margin-top:78pt;height:85.8pt;width:0.05pt;z-index:251707392;mso-width-relative:page;mso-height-relative:page;" filled="f" stroked="t" coordsize="21600,21600" o:gfxdata="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buUyNsAAAALAQAADwAAAAAAAAABACAAAAAiAAAA&#10;ZHJzL2Rvd25yZXYueG1sUEsBAhQAFAAAAAgAh07iQICGkrwEAgAA+gMAAA4AAAAAAAAAAQAgAAAA&#10;KgEAAGRycy9lMm9Eb2MueG1sUEsFBgAAAAAGAAYAWQEAAKAFA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06368" behindDoc="0" locked="0" layoutInCell="1" allowOverlap="1">
                <wp:simplePos x="0" y="0"/>
                <wp:positionH relativeFrom="column">
                  <wp:posOffset>3086100</wp:posOffset>
                </wp:positionH>
                <wp:positionV relativeFrom="paragraph">
                  <wp:posOffset>396240</wp:posOffset>
                </wp:positionV>
                <wp:extent cx="1371600" cy="0"/>
                <wp:effectExtent l="0" t="38100" r="0" b="38100"/>
                <wp:wrapNone/>
                <wp:docPr id="99" name="直接连接符 99"/>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43pt;margin-top:31.2pt;height:0pt;width:108pt;z-index:251706368;mso-width-relative:page;mso-height-relative:page;" filled="f" stroked="t" coordsize="21600,21600" o:gfxdata="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vUv2DYAAAACQEAAA8AAAAAAAAAAQAgAAAAIgAAAGRycy9k&#10;b3ducmV2LnhtbFBLAQIUABQAAAAIAIdO4kDtyyMGAgIAAPgDAAAOAAAAAAAAAAEAIAAAACc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05344" behindDoc="0" locked="0" layoutInCell="1" allowOverlap="1">
                <wp:simplePos x="0" y="0"/>
                <wp:positionH relativeFrom="column">
                  <wp:posOffset>1028700</wp:posOffset>
                </wp:positionH>
                <wp:positionV relativeFrom="paragraph">
                  <wp:posOffset>396240</wp:posOffset>
                </wp:positionV>
                <wp:extent cx="914400" cy="0"/>
                <wp:effectExtent l="0" t="38100" r="0" b="38100"/>
                <wp:wrapNone/>
                <wp:docPr id="100" name="直接连接符 100"/>
                <wp:cNvGraphicFramePr/>
                <a:graphic xmlns:a="http://schemas.openxmlformats.org/drawingml/2006/main">
                  <a:graphicData uri="http://schemas.microsoft.com/office/word/2010/wordprocessingShape">
                    <wps:wsp>
                      <wps:cNvCnPr/>
                      <wps:spPr>
                        <a:xfrm>
                          <a:off x="0" y="0"/>
                          <a:ext cx="9144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81pt;margin-top:31.2pt;height:0pt;width:72pt;z-index:251705344;mso-width-relative:page;mso-height-relative:page;" filled="f" stroked="t" coordsize="21600,21600" o:gfxdata="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aim8NcAAAAJAQAADwAAAAAAAAABACAAAAAiAAAAZHJzL2Rvd25y&#10;ZXYueG1sUEsBAhQAFAAAAAgAh07iQLVaIND/AQAA+QMAAA4AAAAAAAAAAQAgAAAAJg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宋体"/>
          <w:sz w:val="24"/>
        </w:rPr>
        <mc:AlternateContent>
          <mc:Choice Requires="wps">
            <w:drawing>
              <wp:anchor distT="0" distB="0" distL="114300" distR="114300" simplePos="0" relativeHeight="251704320" behindDoc="0" locked="0" layoutInCell="1" allowOverlap="1">
                <wp:simplePos x="0" y="0"/>
                <wp:positionH relativeFrom="column">
                  <wp:posOffset>3886200</wp:posOffset>
                </wp:positionH>
                <wp:positionV relativeFrom="paragraph">
                  <wp:posOffset>6240780</wp:posOffset>
                </wp:positionV>
                <wp:extent cx="1646555" cy="503555"/>
                <wp:effectExtent l="4445" t="4445" r="6350" b="6350"/>
                <wp:wrapNone/>
                <wp:docPr id="101" name="文本框 101"/>
                <wp:cNvGraphicFramePr/>
                <a:graphic xmlns:a="http://schemas.openxmlformats.org/drawingml/2006/main">
                  <a:graphicData uri="http://schemas.microsoft.com/office/word/2010/wordprocessingShape">
                    <wps:wsp>
                      <wps:cNvSpPr txBox="1"/>
                      <wps:spPr>
                        <a:xfrm>
                          <a:off x="0" y="0"/>
                          <a:ext cx="17145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移植定栽后立即浇水，培土补实。</w:t>
                            </w:r>
                          </w:p>
                        </w:txbxContent>
                      </wps:txbx>
                      <wps:bodyPr upright="1"/>
                    </wps:wsp>
                  </a:graphicData>
                </a:graphic>
              </wp:anchor>
            </w:drawing>
          </mc:Choice>
          <mc:Fallback>
            <w:pict>
              <v:shape id="_x0000_s1026" o:spid="_x0000_s1026" o:spt="202" type="#_x0000_t202" style="position:absolute;left:0pt;margin-left:306pt;margin-top:491.4pt;height:39.65pt;width:129.65pt;z-index:251704320;mso-width-relative:page;mso-height-relative:page;" fillcolor="#FFFFFF" filled="t" stroked="t" coordsize="21600,21600" o:gfxdata="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zkP83aAAAADAEAAA8A&#10;AAAAAAAAAQAgAAAAIgAAAGRycy9kb3ducmV2LnhtbFBLAQIUABQAAAAIAIdO4kC5anRNFQIAAEkE&#10;AAAOAAAAAAAAAAEAIAAAACkBAABkcnMvZTJvRG9jLnhtbFBLBQYAAAAABgAGAFkBAACwBQAAAAA=&#10;">
                <v:fill on="t" focussize="0,0"/>
                <v:stroke color="#000000" joinstyle="miter"/>
                <v:imagedata o:title=""/>
                <o:lock v:ext="edit" aspectratio="f"/>
                <v:textbox>
                  <w:txbxContent>
                    <w:p>
                      <w:r>
                        <w:rPr>
                          <w:rFonts w:hint="eastAsia"/>
                        </w:rPr>
                        <w:t>移植定栽后立即浇水，培土补实。</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03296" behindDoc="0" locked="0" layoutInCell="1" allowOverlap="1">
                <wp:simplePos x="0" y="0"/>
                <wp:positionH relativeFrom="column">
                  <wp:posOffset>3886200</wp:posOffset>
                </wp:positionH>
                <wp:positionV relativeFrom="paragraph">
                  <wp:posOffset>4160520</wp:posOffset>
                </wp:positionV>
                <wp:extent cx="1714500" cy="1089660"/>
                <wp:effectExtent l="5080" t="4445" r="13970" b="10795"/>
                <wp:wrapNone/>
                <wp:docPr id="102" name="文本框 102"/>
                <wp:cNvGraphicFramePr/>
                <a:graphic xmlns:a="http://schemas.openxmlformats.org/drawingml/2006/main">
                  <a:graphicData uri="http://schemas.microsoft.com/office/word/2010/wordprocessingShape">
                    <wps:wsp>
                      <wps:cNvSpPr txBox="1"/>
                      <wps:spPr>
                        <a:xfrm>
                          <a:off x="0" y="0"/>
                          <a:ext cx="17145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采用“十”字扁担桩与三角支撑相结合，浪风绳用6.5mm钢丝绳锁紧固定在角桩上，三角支撑点在离地3~5m内。（视树高而定）</w:t>
                            </w:r>
                          </w:p>
                        </w:txbxContent>
                      </wps:txbx>
                      <wps:bodyPr upright="1"/>
                    </wps:wsp>
                  </a:graphicData>
                </a:graphic>
              </wp:anchor>
            </w:drawing>
          </mc:Choice>
          <mc:Fallback>
            <w:pict>
              <v:shape id="_x0000_s1026" o:spid="_x0000_s1026" o:spt="202" type="#_x0000_t202" style="position:absolute;left:0pt;margin-left:306pt;margin-top:327.6pt;height:85.8pt;width:135pt;z-index:251703296;mso-width-relative:page;mso-height-relative:page;" fillcolor="#FFFFFF" filled="t" stroked="t" coordsize="21600,21600" o:gfxdata="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pEb1NkAAAALAQAADwAA&#10;AAAAAAABACAAAAAiAAAAZHJzL2Rvd25yZXYueG1sUEsBAhQAFAAAAAgAh07iQG9MF78VAgAASQQA&#10;AA4AAAAAAAAAAQAgAAAAKAEAAGRycy9lMm9Eb2MueG1sUEsFBgAAAAAGAAYAWQEAAK8FAAAAAA==&#10;">
                <v:fill on="t" focussize="0,0"/>
                <v:stroke color="#000000" joinstyle="miter"/>
                <v:imagedata o:title=""/>
                <o:lock v:ext="edit" aspectratio="f"/>
                <v:textbox>
                  <w:txbxContent>
                    <w:p>
                      <w:r>
                        <w:rPr>
                          <w:rFonts w:hint="eastAsia"/>
                        </w:rPr>
                        <w:t>采用“十”字扁担桩与三角支撑相结合，浪风绳用6.5mm钢丝绳锁紧固定在角桩上，三角支撑点在离地3~5m内。（视树高而定）</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02272" behindDoc="0" locked="0" layoutInCell="1" allowOverlap="1">
                <wp:simplePos x="0" y="0"/>
                <wp:positionH relativeFrom="column">
                  <wp:posOffset>1943100</wp:posOffset>
                </wp:positionH>
                <wp:positionV relativeFrom="paragraph">
                  <wp:posOffset>4160520</wp:posOffset>
                </wp:positionV>
                <wp:extent cx="1143000" cy="716280"/>
                <wp:effectExtent l="4445" t="4445" r="14605" b="22225"/>
                <wp:wrapNone/>
                <wp:docPr id="103" name="文本框 103"/>
                <wp:cNvGraphicFramePr/>
                <a:graphic xmlns:a="http://schemas.openxmlformats.org/drawingml/2006/main">
                  <a:graphicData uri="http://schemas.microsoft.com/office/word/2010/wordprocessingShape">
                    <wps:wsp>
                      <wps:cNvSpPr txBox="1"/>
                      <wps:spPr>
                        <a:xfrm>
                          <a:off x="0" y="0"/>
                          <a:ext cx="11430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迅速回土，捣实（拆除土球包装物）</w:t>
                            </w:r>
                          </w:p>
                        </w:txbxContent>
                      </wps:txbx>
                      <wps:bodyPr upright="1"/>
                    </wps:wsp>
                  </a:graphicData>
                </a:graphic>
              </wp:anchor>
            </w:drawing>
          </mc:Choice>
          <mc:Fallback>
            <w:pict>
              <v:shape id="_x0000_s1026" o:spid="_x0000_s1026" o:spt="202" type="#_x0000_t202" style="position:absolute;left:0pt;margin-left:153pt;margin-top:327.6pt;height:56.4pt;width:90pt;z-index:251702272;mso-width-relative:page;mso-height-relative:page;" fillcolor="#FFFFFF" filled="t" stroked="t" coordsize="21600,21600" o:gfxdata="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wJgjdoAAAALAQAA&#10;DwAAAAAAAAABACAAAAAiAAAAZHJzL2Rvd25yZXYueG1sUEsBAhQAFAAAAAgAh07iQFEiMlkXAgAA&#10;SQQAAA4AAAAAAAAAAQAgAAAAKQEAAGRycy9lMm9Eb2MueG1sUEsFBgAAAAAGAAYAWQEAALIFAAAA&#10;AA==&#10;">
                <v:fill on="t" focussize="0,0"/>
                <v:stroke color="#000000" joinstyle="miter"/>
                <v:imagedata o:title=""/>
                <o:lock v:ext="edit" aspectratio="f"/>
                <v:textbox>
                  <w:txbxContent>
                    <w:p>
                      <w:r>
                        <w:rPr>
                          <w:rFonts w:hint="eastAsia"/>
                        </w:rPr>
                        <w:t>迅速回土，捣实（拆除土球包装物）</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4160520</wp:posOffset>
                </wp:positionV>
                <wp:extent cx="1143000" cy="716280"/>
                <wp:effectExtent l="4445" t="4445" r="14605" b="22225"/>
                <wp:wrapNone/>
                <wp:docPr id="104" name="文本框 104"/>
                <wp:cNvGraphicFramePr/>
                <a:graphic xmlns:a="http://schemas.openxmlformats.org/drawingml/2006/main">
                  <a:graphicData uri="http://schemas.microsoft.com/office/word/2010/wordprocessingShape">
                    <wps:wsp>
                      <wps:cNvSpPr txBox="1"/>
                      <wps:spPr>
                        <a:xfrm>
                          <a:off x="0" y="0"/>
                          <a:ext cx="11430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吊放苗木树形优美一面转向主要观赏方向</w:t>
                            </w:r>
                          </w:p>
                        </w:txbxContent>
                      </wps:txbx>
                      <wps:bodyPr upright="1"/>
                    </wps:wsp>
                  </a:graphicData>
                </a:graphic>
              </wp:anchor>
            </w:drawing>
          </mc:Choice>
          <mc:Fallback>
            <w:pict>
              <v:shape id="_x0000_s1026" o:spid="_x0000_s1026" o:spt="202" type="#_x0000_t202" style="position:absolute;left:0pt;margin-left:-9pt;margin-top:327.6pt;height:56.4pt;width:90pt;z-index:251701248;mso-width-relative:page;mso-height-relative:page;" fillcolor="#FFFFFF" filled="t" stroked="t" coordsize="21600,21600" o:gfxdata="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8ptSe2QAAAAsBAAAP&#10;AAAAAAAAAAEAIAAAACIAAABkcnMvZG93bnJldi54bWxQSwECFAAUAAAACACHTuJAMXaLgRcCAABJ&#10;BAAADgAAAAAAAAABACAAAAAoAQAAZHJzL2Uyb0RvYy54bWxQSwUGAAAAAAYABgBZAQAAsQUAAAAA&#10;">
                <v:fill on="t" focussize="0,0"/>
                <v:stroke color="#000000" joinstyle="miter"/>
                <v:imagedata o:title=""/>
                <o:lock v:ext="edit" aspectratio="f"/>
                <v:textbox>
                  <w:txbxContent>
                    <w:p>
                      <w:r>
                        <w:rPr>
                          <w:rFonts w:hint="eastAsia"/>
                        </w:rPr>
                        <w:t>吊放苗木树形优美一面转向主要观赏方向</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99200" behindDoc="0" locked="0" layoutInCell="1" allowOverlap="1">
                <wp:simplePos x="0" y="0"/>
                <wp:positionH relativeFrom="column">
                  <wp:posOffset>1943100</wp:posOffset>
                </wp:positionH>
                <wp:positionV relativeFrom="paragraph">
                  <wp:posOffset>2080260</wp:posOffset>
                </wp:positionV>
                <wp:extent cx="1143000" cy="1089660"/>
                <wp:effectExtent l="5080" t="4445" r="13970" b="10795"/>
                <wp:wrapNone/>
                <wp:docPr id="106" name="文本框 106"/>
                <wp:cNvGraphicFramePr/>
                <a:graphic xmlns:a="http://schemas.openxmlformats.org/drawingml/2006/main">
                  <a:graphicData uri="http://schemas.microsoft.com/office/word/2010/wordprocessingShape">
                    <wps:wsp>
                      <wps:cNvSpPr txBox="1"/>
                      <wps:spPr>
                        <a:xfrm>
                          <a:off x="0" y="0"/>
                          <a:ext cx="11430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下车时用型吊车起吊，接触部位须执入木板条严防损伤树皮、损坏土球</w:t>
                            </w:r>
                          </w:p>
                        </w:txbxContent>
                      </wps:txbx>
                      <wps:bodyPr upright="1"/>
                    </wps:wsp>
                  </a:graphicData>
                </a:graphic>
              </wp:anchor>
            </w:drawing>
          </mc:Choice>
          <mc:Fallback>
            <w:pict>
              <v:shape id="_x0000_s1026" o:spid="_x0000_s1026" o:spt="202" type="#_x0000_t202" style="position:absolute;left:0pt;margin-left:153pt;margin-top:163.8pt;height:85.8pt;width:90pt;z-index:251699200;mso-width-relative:page;mso-height-relative:page;" fillcolor="#FFFFFF" filled="t" stroked="t" coordsize="21600,21600" o:gfxdata="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5T5grZAAAACwEAAA8A&#10;AAAAAAAAAQAgAAAAIgAAAGRycy9kb3ducmV2LnhtbFBLAQIUABQAAAAIAIdO4kBqT+aUFgIAAEkE&#10;AAAOAAAAAAAAAAEAIAAAACgBAABkcnMvZTJvRG9jLnhtbFBLBQYAAAAABgAGAFkBAACwBQAAAAA=&#10;">
                <v:fill on="t" focussize="0,0"/>
                <v:stroke color="#000000" joinstyle="miter"/>
                <v:imagedata o:title=""/>
                <o:lock v:ext="edit" aspectratio="f"/>
                <v:textbox>
                  <w:txbxContent>
                    <w:p>
                      <w:r>
                        <w:rPr>
                          <w:rFonts w:hint="eastAsia"/>
                        </w:rPr>
                        <w:t>下车时用型吊车起吊，接触部位须执入木板条严防损伤树皮、损坏土球</w:t>
                      </w:r>
                    </w:p>
                  </w:txbxContent>
                </v:textbox>
              </v:shape>
            </w:pict>
          </mc:Fallback>
        </mc:AlternateContent>
      </w:r>
      <w:r>
        <w:rPr>
          <w:rFonts w:ascii="宋体" w:hAnsi="宋体" w:eastAsia="宋体" w:cs="宋体"/>
          <w:sz w:val="24"/>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2080260</wp:posOffset>
                </wp:positionV>
                <wp:extent cx="1143000" cy="1089660"/>
                <wp:effectExtent l="5080" t="4445" r="13970" b="10795"/>
                <wp:wrapNone/>
                <wp:docPr id="107" name="文本框 107"/>
                <wp:cNvGraphicFramePr/>
                <a:graphic xmlns:a="http://schemas.openxmlformats.org/drawingml/2006/main">
                  <a:graphicData uri="http://schemas.microsoft.com/office/word/2010/wordprocessingShape">
                    <wps:wsp>
                      <wps:cNvSpPr txBox="1"/>
                      <wps:spPr>
                        <a:xfrm>
                          <a:off x="0" y="0"/>
                          <a:ext cx="11430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种植槽穴根据土球大小再次修整确保穴底深度深于土球30cm，宽度大于60cm</w:t>
                            </w:r>
                          </w:p>
                        </w:txbxContent>
                      </wps:txbx>
                      <wps:bodyPr upright="1"/>
                    </wps:wsp>
                  </a:graphicData>
                </a:graphic>
              </wp:anchor>
            </w:drawing>
          </mc:Choice>
          <mc:Fallback>
            <w:pict>
              <v:shape id="_x0000_s1026" o:spid="_x0000_s1026" o:spt="202" type="#_x0000_t202" style="position:absolute;left:0pt;margin-left:-9pt;margin-top:163.8pt;height:85.8pt;width:90pt;z-index:251698176;mso-width-relative:page;mso-height-relative:page;" fillcolor="#FFFFFF" filled="t" stroked="t" coordsize="21600,21600" o:gfxdata="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n3UhnbAAAACwEA&#10;AA8AAAAAAAAAAQAgAAAAIgAAAGRycy9kb3ducmV2LnhtbFBLAQIUABQAAAAIAIdO4kDnUOhzFwIA&#10;AEkEAAAOAAAAAAAAAAEAIAAAACoBAABkcnMvZTJvRG9jLnhtbFBLBQYAAAAABgAGAFkBAACzBQAA&#10;AAA=&#10;">
                <v:fill on="t" focussize="0,0"/>
                <v:stroke color="#000000" joinstyle="miter"/>
                <v:imagedata o:title=""/>
                <o:lock v:ext="edit" aspectratio="f"/>
                <v:textbox>
                  <w:txbxContent>
                    <w:p>
                      <w:r>
                        <w:rPr>
                          <w:rFonts w:hint="eastAsia"/>
                        </w:rPr>
                        <w:t>种植槽穴根据土球大小再次修整确保穴底深度深于土球30cm，宽度大于60cm</w:t>
                      </w:r>
                    </w:p>
                  </w:txbxContent>
                </v:textbox>
              </v:shap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00224" behindDoc="0" locked="0" layoutInCell="1" allowOverlap="1">
                <wp:simplePos x="0" y="0"/>
                <wp:positionH relativeFrom="column">
                  <wp:posOffset>4518025</wp:posOffset>
                </wp:positionH>
                <wp:positionV relativeFrom="paragraph">
                  <wp:posOffset>189865</wp:posOffset>
                </wp:positionV>
                <wp:extent cx="815975" cy="702310"/>
                <wp:effectExtent l="4445" t="4445" r="17780" b="17145"/>
                <wp:wrapNone/>
                <wp:docPr id="105" name="文本框 105"/>
                <wp:cNvGraphicFramePr/>
                <a:graphic xmlns:a="http://schemas.openxmlformats.org/drawingml/2006/main">
                  <a:graphicData uri="http://schemas.microsoft.com/office/word/2010/wordprocessingShape">
                    <wps:wsp>
                      <wps:cNvSpPr txBox="1"/>
                      <wps:spPr>
                        <a:xfrm>
                          <a:off x="0" y="0"/>
                          <a:ext cx="11430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both"/>
                            </w:pPr>
                            <w:r>
                              <w:rPr>
                                <w:rFonts w:hint="eastAsia"/>
                              </w:rPr>
                              <w:t>吊装起运</w:t>
                            </w:r>
                          </w:p>
                        </w:txbxContent>
                      </wps:txbx>
                      <wps:bodyPr upright="1"/>
                    </wps:wsp>
                  </a:graphicData>
                </a:graphic>
              </wp:anchor>
            </w:drawing>
          </mc:Choice>
          <mc:Fallback>
            <w:pict>
              <v:shape id="_x0000_s1026" o:spid="_x0000_s1026" o:spt="202" type="#_x0000_t202" style="position:absolute;left:0pt;margin-left:355.75pt;margin-top:14.95pt;height:55.3pt;width:64.25pt;z-index:251700224;mso-width-relative:page;mso-height-relative:page;" fillcolor="#FFFFFF" filled="t" stroked="t" coordsize="21600,21600" o:gfxdata="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gup2fZAAAACgEAAA8A&#10;AAAAAAAAAQAgAAAAIgAAAGRycy9kb3ducmV2LnhtbFBLAQIUABQAAAAIAIdO4kC8aYVmFgIAAEkE&#10;AAAOAAAAAAAAAAEAIAAAACgBAABkcnMvZTJvRG9jLnhtbFBLBQYAAAAABgAGAFkBAACwBQAAAAA=&#10;">
                <v:fill on="t" focussize="0,0"/>
                <v:stroke color="#000000" joinstyle="miter"/>
                <v:imagedata o:title=""/>
                <o:lock v:ext="edit" aspectratio="f"/>
                <v:textbox>
                  <w:txbxContent>
                    <w:p/>
                    <w:p>
                      <w:pPr>
                        <w:jc w:val="both"/>
                      </w:pPr>
                      <w:r>
                        <w:rPr>
                          <w:rFonts w:hint="eastAsia"/>
                        </w:rPr>
                        <w:t>吊装起运</w:t>
                      </w:r>
                    </w:p>
                  </w:txbxContent>
                </v:textbox>
              </v:shap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mc:AlternateContent>
          <mc:Choice Requires="wps">
            <w:drawing>
              <wp:anchor distT="0" distB="0" distL="114300" distR="114300" simplePos="0" relativeHeight="251718656" behindDoc="0" locked="0" layoutInCell="1" allowOverlap="1">
                <wp:simplePos x="0" y="0"/>
                <wp:positionH relativeFrom="column">
                  <wp:posOffset>3016885</wp:posOffset>
                </wp:positionH>
                <wp:positionV relativeFrom="paragraph">
                  <wp:posOffset>129540</wp:posOffset>
                </wp:positionV>
                <wp:extent cx="914400" cy="69342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w="9525">
                          <a:noFill/>
                        </a:ln>
                        <a:effectLst/>
                      </wps:spPr>
                      <wps:txbx>
                        <w:txbxContent>
                          <w:p>
                            <w:r>
                              <w:rPr>
                                <w:rFonts w:hint="eastAsia"/>
                              </w:rPr>
                              <w:t>土球土表略高于地表面为宜</w:t>
                            </w:r>
                          </w:p>
                        </w:txbxContent>
                      </wps:txbx>
                      <wps:bodyPr upright="1"/>
                    </wps:wsp>
                  </a:graphicData>
                </a:graphic>
              </wp:anchor>
            </w:drawing>
          </mc:Choice>
          <mc:Fallback>
            <w:pict>
              <v:shape id="_x0000_s1026" o:spid="_x0000_s1026" o:spt="202" type="#_x0000_t202" style="position:absolute;left:0pt;margin-left:237.55pt;margin-top:10.2pt;height:54.6pt;width:72pt;z-index:251718656;mso-width-relative:page;mso-height-relative:page;" filled="f" stroked="f" coordsize="21600,21600" o:gfxdata="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jPtYAAAAKAQAADwAAAAAAAAABACAAAAAiAAAAZHJzL2Rvd25yZXYueG1sUEsBAhQA&#10;FAAAAAgAh07iQF9C12e7AQAAaAMAAA4AAAAAAAAAAQAgAAAAJQEAAGRycy9lMm9Eb2MueG1sUEsF&#10;BgAAAAAGAAYAWQEAAFIFAAAAAA==&#10;">
                <v:fill on="f" focussize="0,0"/>
                <v:stroke on="f"/>
                <v:imagedata o:title=""/>
                <o:lock v:ext="edit" aspectratio="f"/>
                <v:textbox>
                  <w:txbxContent>
                    <w:p>
                      <w:r>
                        <w:rPr>
                          <w:rFonts w:hint="eastAsia"/>
                        </w:rPr>
                        <w:t>土球土表略高于地表面为宜</w:t>
                      </w:r>
                    </w:p>
                  </w:txbxContent>
                </v:textbox>
              </v:shape>
            </w:pict>
          </mc:Fallback>
        </mc:AlternateConten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sectPr>
          <w:footerReference r:id="rId5" w:type="default"/>
          <w:pgSz w:w="11906" w:h="16838"/>
          <w:pgMar w:top="1134" w:right="1800" w:bottom="1134" w:left="1800" w:header="851" w:footer="850" w:gutter="0"/>
          <w:cols w:space="0" w:num="1"/>
          <w:docGrid w:type="lines" w:linePitch="312" w:charSpace="0"/>
        </w:sectPr>
      </w:pP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1、定点、放线</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 定点放线要以设计提供的标准点或固定建筑物、构筑物等为依据。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1.2 定点放线应符合设计图纸要求，位置要准确，标记要明显。定点放线后应由甲方设计人员验点，合格后方可施工。</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1.3 规则式种植，树穴位置必须排列整齐，横平竖直。行道树定点，行位必须准确，大约每50米钉一控制木桩，木桩位置应在株距之间。树位中心可用镐刨坑后放白灰。</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1.4 孤立树定点时，应用木桩标志在树穴的中心位置上，木桩上写明树种和树穴的规格。</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1.5 绿篱和色带、色块，应在沟槽边线处用白灰线标明。</w:t>
      </w:r>
    </w:p>
    <w:p>
      <w:pPr>
        <w:tabs>
          <w:tab w:val="left" w:pos="0"/>
        </w:tabs>
        <w:spacing w:line="360" w:lineRule="auto"/>
        <w:ind w:left="17" w:hanging="16" w:hangingChars="7"/>
        <w:jc w:val="left"/>
        <w:rPr>
          <w:rFonts w:hint="eastAsia" w:ascii="宋体" w:hAnsi="宋体" w:eastAsia="宋体" w:cs="宋体"/>
          <w:sz w:val="24"/>
        </w:rPr>
      </w:pPr>
      <w:r>
        <w:rPr>
          <w:rFonts w:hint="eastAsia" w:ascii="宋体" w:hAnsi="宋体" w:eastAsia="宋体" w:cs="宋体"/>
          <w:sz w:val="24"/>
        </w:rPr>
        <w:t>1.6 自然式种植，定点放线应按设计意图保持自然，自然式树丛用白灰线标明范围，其位置和形状应符合设计要求。树丛内的树木分布应有疏有密，不得成规则状，三点不得成行，不得成等腰三角形。树丛中应钉一木桩，标明所种的树种、数量、树穴规格。</w:t>
      </w:r>
    </w:p>
    <w:p>
      <w:pPr>
        <w:tabs>
          <w:tab w:val="left" w:pos="0"/>
        </w:tabs>
        <w:spacing w:line="360" w:lineRule="auto"/>
        <w:ind w:left="17" w:hanging="16" w:hangingChars="7"/>
        <w:jc w:val="left"/>
        <w:rPr>
          <w:rFonts w:hint="eastAsia" w:ascii="宋体" w:hAnsi="宋体" w:eastAsia="宋体" w:cs="宋体"/>
          <w:sz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对于地下有管线的区域特别是雨污水管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燃气管</w:t>
      </w:r>
      <w:r>
        <w:rPr>
          <w:rFonts w:hint="eastAsia" w:ascii="宋体" w:hAnsi="宋体" w:eastAsia="宋体" w:cs="宋体"/>
          <w:color w:val="auto"/>
          <w:sz w:val="24"/>
          <w:szCs w:val="24"/>
        </w:rPr>
        <w:t>上方严禁种植乔木，防止因乔木沉降压坏地下管线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雨污水管井位置要避开大型乔木点位，确保管井和苗木点位均按图施工，尤其中心景观区和大堂出入口位置为重中之重，</w:t>
      </w:r>
      <w:r>
        <w:rPr>
          <w:rFonts w:hint="eastAsia" w:ascii="宋体" w:hAnsi="宋体" w:eastAsia="宋体" w:cs="宋体"/>
          <w:color w:val="auto"/>
          <w:sz w:val="24"/>
          <w:szCs w:val="24"/>
        </w:rPr>
        <w:t>乔木移位后位置</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rPr>
        <w:t>甲方和施工方现场定位。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2、挖种植穴、槽的质量标准 </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2.1 挖种植穴、槽的位置应准确，严格以定点放线的标记为依据。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 穴、槽的规格，应视土质情况和树木根系大小而定。一般规定：树穴直径和深度，应较根系和土球直径加大15</w:t>
      </w:r>
      <w:r>
        <w:rPr>
          <w:rFonts w:hint="eastAsia" w:ascii="宋体" w:hAnsi="宋体" w:cs="宋体"/>
          <w:sz w:val="24"/>
          <w:lang w:eastAsia="zh-CN"/>
        </w:rPr>
        <w:t>—</w:t>
      </w:r>
      <w:r>
        <w:rPr>
          <w:rFonts w:hint="eastAsia" w:ascii="宋体" w:hAnsi="宋体" w:eastAsia="宋体" w:cs="宋体"/>
          <w:sz w:val="24"/>
        </w:rPr>
        <w:t>20厘米，深度加10</w:t>
      </w:r>
      <w:r>
        <w:rPr>
          <w:rFonts w:hint="eastAsia" w:ascii="宋体" w:hAnsi="宋体" w:cs="宋体"/>
          <w:sz w:val="24"/>
          <w:lang w:eastAsia="zh-CN"/>
        </w:rPr>
        <w:t>—</w:t>
      </w:r>
      <w:r>
        <w:rPr>
          <w:rFonts w:hint="eastAsia" w:ascii="宋体" w:hAnsi="宋体" w:eastAsia="宋体" w:cs="宋体"/>
          <w:sz w:val="24"/>
        </w:rPr>
        <w:t>15厘米。树槽：宽度应在土球外两侧各加10厘米，深度加10</w:t>
      </w:r>
      <w:r>
        <w:rPr>
          <w:rFonts w:hint="eastAsia" w:ascii="宋体" w:hAnsi="宋体" w:cs="宋体"/>
          <w:sz w:val="24"/>
          <w:lang w:eastAsia="zh-CN"/>
        </w:rPr>
        <w:t>—</w:t>
      </w:r>
      <w:r>
        <w:rPr>
          <w:rFonts w:hint="eastAsia" w:ascii="宋体" w:hAnsi="宋体" w:eastAsia="宋体" w:cs="宋体"/>
          <w:sz w:val="24"/>
        </w:rPr>
        <w:t>15厘米，如遇土质不好，需进行客土或采取施肥措施的应适当加大穴槽规格。</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2.3 挖种植穴、槽应垂直下挖，穴槽壁要平滑，上下口径大小要一致，挖出的表土和底土、好土、坏土分别置放。穴、槽壁要平滑，底部应留一土堆或一层活土。挖穴槽应垂直下挖，上下口径大小应一致。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2.4 在新垫土方地区挖树穴、槽，应将穴、槽底部踏实。在斜坡挖穴、槽应采取鱼鳞坑和水平条的方法。</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2.5 挖植树穴、槽时遇障碍物，如市政设施、电讯、电缆等应先停止操作，请示有关部门解决。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3、客土、施肥</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 树木生长、发育都离不开土壤，因此土壤好坏影响着树木的成活，具体要求如下：</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3.1.1 种植树木所必须的最低土层应视树木规格大小而定，一般较树木根系至少加深30</w:t>
      </w:r>
      <w:r>
        <w:rPr>
          <w:rFonts w:hint="eastAsia" w:ascii="宋体" w:hAnsi="宋体" w:cs="宋体"/>
          <w:sz w:val="24"/>
          <w:lang w:eastAsia="zh-CN"/>
        </w:rPr>
        <w:t>—</w:t>
      </w:r>
      <w:r>
        <w:rPr>
          <w:rFonts w:hint="eastAsia" w:ascii="宋体" w:hAnsi="宋体" w:eastAsia="宋体" w:cs="宋体"/>
          <w:sz w:val="24"/>
        </w:rPr>
        <w:t>40厘米以上。</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3.1.2 种植前对土壤进行勘探，化验理化性质和测定土壤肥力。</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3.1.3 对不宜树木生长的建筑弃土，或含有害成份的土壤，必须进行换土，换上适宜树木生长的种植土。</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3.1.4 如设计规定或有特殊要求还可掺入部分腐殖土，以改良土壤结构和增加肥力，一般可掺入l／5或1／4的腐殖土。</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3.2 为供给树木养分，促进发育生长．可采取施肥措施，一般要求如下：</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3.2.1 施肥所需肥料应是经过充分腐熟的有机肥。</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3.2.2 施肥量应根据树木规格、土壤肥力、有机肥效高低等因素而定。</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3.2.3 施肥的方法：将有机肥搅碎、过筛与细土拌匀，平铺坑底，上面覆1 0厘米种植土。</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4、栽种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4.1 种植的时间选择，一般应选择在蒸腾量小和有利根系及时恢复的时期，以阴天或小雨天气为佳。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 种植的质量标准：</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4.2.1 种植的苗木品种、规格、位置、树种搭配应严格按设计施工。</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4.2.2 种植苗木的本身应保持与地面垂直，不得倾斜。</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4.2.3 种植时注意苗木的丰满一面或主要观赏面应朝主要视线方面。</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4.2.4 种植规则式要横平竖直，树木应在一条直线上，不得相差半树干，遇有树弯时方向应一致，行道树一般顺路与路平行。树木高矮，相邻两株不得相差超过30cm。</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4.2.5 原土痕栽深5</w:t>
      </w:r>
      <w:r>
        <w:rPr>
          <w:rFonts w:hint="eastAsia" w:ascii="宋体" w:hAnsi="宋体" w:cs="宋体"/>
          <w:sz w:val="24"/>
          <w:lang w:eastAsia="zh-CN"/>
        </w:rPr>
        <w:t>—</w:t>
      </w:r>
      <w:r>
        <w:rPr>
          <w:rFonts w:hint="eastAsia" w:ascii="宋体" w:hAnsi="宋体" w:eastAsia="宋体" w:cs="宋体"/>
          <w:sz w:val="24"/>
        </w:rPr>
        <w:t>10cm，常绿树栽时土球应与地面平或略高于地面5cm。</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4.2.6 种植带包装的土球树木时，必须保持土球完好，包装物应取出。</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 种植的程序和方法：</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4.3.1 散苗：将苗木按定点的标记放至穴内或穴边，路树应与道路平行散放。散苗后再与设计图核对，无误后方可进行下道工序。</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4.3.2 还土：核对根系、土球与种植穴的规格是否符合规范的标准。合格后向种植穴内还土至合适的高度并踏实。</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4.3.3 种植：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w:t>
      </w:r>
      <w:r>
        <w:rPr>
          <w:rFonts w:hint="eastAsia" w:ascii="宋体" w:hAnsi="宋体" w:cs="宋体"/>
          <w:sz w:val="24"/>
          <w:lang w:eastAsia="zh-CN"/>
        </w:rPr>
        <w:t>）</w:t>
      </w:r>
      <w:r>
        <w:rPr>
          <w:rFonts w:hint="eastAsia" w:ascii="宋体" w:hAnsi="宋体" w:eastAsia="宋体" w:cs="宋体"/>
          <w:sz w:val="24"/>
        </w:rPr>
        <w:t>裸根树木种植时，应将根部舒展、铺平，不得窝根，随后填土至1／2时，将树干向上提动，但不得错位，使根与土壤密接，沿穴壁踏实，再将土填至地平。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w:t>
      </w:r>
      <w:r>
        <w:rPr>
          <w:rFonts w:hint="eastAsia" w:ascii="宋体" w:hAnsi="宋体" w:cs="宋体"/>
          <w:sz w:val="24"/>
          <w:lang w:eastAsia="zh-CN"/>
        </w:rPr>
        <w:t>）</w:t>
      </w:r>
      <w:r>
        <w:rPr>
          <w:rFonts w:hint="eastAsia" w:ascii="宋体" w:hAnsi="宋体" w:eastAsia="宋体" w:cs="宋体"/>
          <w:sz w:val="24"/>
        </w:rPr>
        <w:t>种植带土球苗木、树木入穴后，土球放稳，树干直立，随后拆除并取出包装物，如取出包装物确有困难时，应将包装物尽量压至穴的底部，随填土随踏实。种植绿篱时，土球完好的应在人槽前拆除包装物，再置于槽内。</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4.3.4 开堰：种植后应在树木四周筑成高15-20 cm的灌水土堰，土堰内边应略大于树穴、槽10 cm左右。筑堰应用细土筑实，不得漏水。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4.3.5 立支柱：种植后需要支撑的树木，可采取双支柱法、三支柱法，支撑应牢固，采用光洁经清漆处理直径不小于10厘米的原木制作支柱，支柱立于土堰以外，深埋30 cm以上，将土夯实，支柱的方向一般均迎风。树木绑扎处应垫软物，严禁支柱与树干直接接触，以免磨坏树皮。捆扎采用深色棕绳，应尽量避免采用抓钉、捆钢丝等会损害苗木的捆扎手段。支柱立好后树木必须保持直立。</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4.3.6 浇水：新植树木栽后24小时内浇第一遍水，此次水量不宜过大、过急，三日内浇第二遍水，十日内浇上第三遍水，此两次水量要大，应浇透，以后转入后期养护。每次浇水后均应整堰、堵漏、培土、扶直树干，第三遍水后可封堰。</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4.3.7 非种植季节种植，应采取以下措施：</w:t>
      </w:r>
    </w:p>
    <w:p>
      <w:pPr>
        <w:numPr>
          <w:ilvl w:val="0"/>
          <w:numId w:val="2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苗木应提前采取修枝、断根或用容器假植处理。</w:t>
      </w:r>
    </w:p>
    <w:p>
      <w:pPr>
        <w:numPr>
          <w:ilvl w:val="0"/>
          <w:numId w:val="2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对移植的落叶树必须采取强修剪和摘叶措施。</w:t>
      </w:r>
    </w:p>
    <w:p>
      <w:pPr>
        <w:numPr>
          <w:ilvl w:val="0"/>
          <w:numId w:val="2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选择当日气温较低时或小阴雨天进行移植，一般可在下午五点以后移植。</w:t>
      </w:r>
    </w:p>
    <w:p>
      <w:pPr>
        <w:numPr>
          <w:ilvl w:val="0"/>
          <w:numId w:val="2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应采取带土球移植。</w:t>
      </w:r>
    </w:p>
    <w:p>
      <w:pPr>
        <w:numPr>
          <w:ilvl w:val="0"/>
          <w:numId w:val="2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各工序必须紧凑，尽量缩短暴露时间，随掘、随运、随栽、随浇水。   </w:t>
      </w:r>
    </w:p>
    <w:p>
      <w:pPr>
        <w:numPr>
          <w:ilvl w:val="0"/>
          <w:numId w:val="2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夏季移植后可采取搭荫棚、喷雾、降温等措施。  </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 草坪和草花种植注意事项</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4.4.1 草坪种植前，须挖土深度为20</w:t>
      </w:r>
      <w:r>
        <w:rPr>
          <w:rFonts w:hint="eastAsia" w:ascii="宋体" w:hAnsi="宋体" w:cs="宋体"/>
          <w:sz w:val="24"/>
          <w:lang w:eastAsia="zh-CN"/>
        </w:rPr>
        <w:t>—</w:t>
      </w:r>
      <w:r>
        <w:rPr>
          <w:rFonts w:hint="eastAsia" w:ascii="宋体" w:hAnsi="宋体" w:eastAsia="宋体" w:cs="宋体"/>
          <w:sz w:val="24"/>
        </w:rPr>
        <w:t>30厘米，捣碎土块，最大土块不能大于2厘米，并用细齿钉耙刨平。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4.4.2 挖土翻地时，须将砖石、瓦块、碎玻璃渣、草根等杂物全部清除。</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4.4.3 整地按设计标高平整地形，整理出排水坡度。大面积草坪的排水坡度一般为千分之三至千分之四，不得有坑洼处。自然地形按自然起伏坡度整地，但是应注意不得有积水处。</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4.4.4 整地完毕后，须</w:t>
      </w:r>
      <w:r>
        <w:rPr>
          <w:rFonts w:hint="eastAsia" w:ascii="宋体" w:hAnsi="宋体" w:cs="宋体"/>
          <w:sz w:val="24"/>
          <w:lang w:eastAsia="zh-CN"/>
        </w:rPr>
        <w:t>250千-500千</w:t>
      </w:r>
      <w:r>
        <w:rPr>
          <w:rFonts w:hint="eastAsia" w:ascii="宋体" w:hAnsi="宋体" w:eastAsia="宋体" w:cs="宋体"/>
          <w:sz w:val="24"/>
        </w:rPr>
        <w:t>克铁滚碾压1</w:t>
      </w:r>
      <w:r>
        <w:rPr>
          <w:rFonts w:hint="eastAsia" w:ascii="宋体" w:hAnsi="宋体" w:cs="宋体"/>
          <w:sz w:val="24"/>
          <w:lang w:eastAsia="zh-CN"/>
        </w:rPr>
        <w:t>—</w:t>
      </w:r>
      <w:r>
        <w:rPr>
          <w:rFonts w:hint="eastAsia" w:ascii="宋体" w:hAnsi="宋体" w:eastAsia="宋体" w:cs="宋体"/>
          <w:sz w:val="24"/>
        </w:rPr>
        <w:t>2次。低洼处用细土填平。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4.4.5 草花种植前，须挖土整地，捣碎土块，拣净砖石、瓦块、碎玻璃渣、草根等杂物。挖土深度为30</w:t>
      </w:r>
      <w:r>
        <w:rPr>
          <w:rFonts w:hint="eastAsia" w:ascii="宋体" w:hAnsi="宋体" w:cs="宋体"/>
          <w:sz w:val="24"/>
          <w:lang w:eastAsia="zh-CN"/>
        </w:rPr>
        <w:t>—</w:t>
      </w:r>
      <w:r>
        <w:rPr>
          <w:rFonts w:hint="eastAsia" w:ascii="宋体" w:hAnsi="宋体" w:eastAsia="宋体" w:cs="宋体"/>
          <w:sz w:val="24"/>
        </w:rPr>
        <w:t>40厘米，并施加适量有机肥做基肥混合翻耕。</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    </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六、养护管理工作细则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l、 草坪管养：草坪养护的标准是目的草种生长旺盛，草坪整齐雅观，四季常绿，覆盖率达9 8％以上，杂草率低于3％，无黄土裸露地。生长旺盛，叶片健壮，叶色浓绿，生机勃勃，无枯黄叶。根据草坪的生长需要适当浇水和施肥，特别在秋冬季注意结合浇水施肥，使草坪保持良好的长势，度过干旱季节；</w:t>
      </w:r>
      <w:r>
        <w:rPr>
          <w:rFonts w:hint="eastAsia" w:ascii="宋体" w:hAnsi="宋体" w:cs="宋体"/>
          <w:sz w:val="24"/>
          <w:lang w:eastAsia="zh-CN"/>
        </w:rPr>
        <w:t>其他</w:t>
      </w:r>
      <w:r>
        <w:rPr>
          <w:rFonts w:hint="eastAsia" w:ascii="宋体" w:hAnsi="宋体" w:eastAsia="宋体" w:cs="宋体"/>
          <w:sz w:val="24"/>
        </w:rPr>
        <w:t>季节根据草坪的生长情况进行施肥。考虑季节特点和草种的生长发育特性，将草坪高度控制在5</w:t>
      </w:r>
      <w:r>
        <w:rPr>
          <w:rFonts w:hint="eastAsia" w:ascii="宋体" w:hAnsi="宋体" w:cs="宋体"/>
          <w:sz w:val="24"/>
          <w:lang w:eastAsia="zh-CN"/>
        </w:rPr>
        <w:t>—</w:t>
      </w:r>
      <w:r>
        <w:rPr>
          <w:rFonts w:hint="eastAsia" w:ascii="宋体" w:hAnsi="宋体" w:eastAsia="宋体" w:cs="宋体"/>
          <w:sz w:val="24"/>
        </w:rPr>
        <w:t>6cm，6 cm以上即须安排剪草，并修边，使草坪整齐美观，边线流畅。经常除杂草，使草坪纯度达97％以上。保持草坪平整，对因施工、改造</w:t>
      </w:r>
      <w:r>
        <w:rPr>
          <w:rFonts w:hint="eastAsia" w:ascii="宋体" w:hAnsi="宋体" w:cs="宋体"/>
          <w:sz w:val="24"/>
          <w:lang w:eastAsia="zh-CN"/>
        </w:rPr>
        <w:t>等其他</w:t>
      </w:r>
      <w:r>
        <w:rPr>
          <w:rFonts w:hint="eastAsia" w:ascii="宋体" w:hAnsi="宋体" w:eastAsia="宋体" w:cs="宋体"/>
          <w:sz w:val="24"/>
        </w:rPr>
        <w:t>原因遭受破坏的草坪，要及时恢复原状。及时对裸露地进行补种，使草坪覆盖率达98％以上。</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 灌木和花卉管养：灌木和花卉养护的标准是生长旺盛，花繁叶茂，造型美观，修剪工艺精细，修剪造型与周围环境相协调。生长旺盛，枝叶健壮，枝多叶茂，无枯枝残叶，植株整齐一致：下部不光秃，常年开花植物一年四季花开不断，花坛轮廓清晰，无残缺，绿篱无断层。一般每年春季重剪1次，以促进侧枝发芽；造型植物的修剪标准是新梢长度不超出20cm</w:t>
      </w:r>
      <w:r>
        <w:rPr>
          <w:rFonts w:hint="eastAsia" w:ascii="宋体" w:hAnsi="宋体" w:cs="宋体"/>
          <w:sz w:val="24"/>
          <w:lang w:eastAsia="zh-CN"/>
        </w:rPr>
        <w:t>（</w:t>
      </w:r>
      <w:r>
        <w:rPr>
          <w:rFonts w:hint="eastAsia" w:ascii="宋体" w:hAnsi="宋体" w:eastAsia="宋体" w:cs="宋体"/>
          <w:sz w:val="24"/>
        </w:rPr>
        <w:t>如因造型需要除外</w:t>
      </w:r>
      <w:r>
        <w:rPr>
          <w:rFonts w:hint="eastAsia" w:ascii="宋体" w:hAnsi="宋体" w:cs="宋体"/>
          <w:sz w:val="24"/>
          <w:lang w:eastAsia="zh-CN"/>
        </w:rPr>
        <w:t>）</w:t>
      </w:r>
      <w:r>
        <w:rPr>
          <w:rFonts w:hint="eastAsia" w:ascii="宋体" w:hAnsi="宋体" w:eastAsia="宋体" w:cs="宋体"/>
          <w:sz w:val="24"/>
        </w:rPr>
        <w:t>，以后根据花坛生长情况、造型需要和养护标准进行修剪造型，修剪时同时将干枯和谢花枝条剪除。对于尚未郁闭的花坛，应经常松土除杂草，为防止草皮侵入花坛，影响植株生长，在松土同时须进行修边工作，修边方法一般以切边为主，修边宽度8</w:t>
      </w:r>
      <w:r>
        <w:rPr>
          <w:rFonts w:hint="eastAsia" w:ascii="宋体" w:hAnsi="宋体" w:cs="宋体"/>
          <w:sz w:val="24"/>
          <w:lang w:eastAsia="zh-CN"/>
        </w:rPr>
        <w:t>—</w:t>
      </w:r>
      <w:r>
        <w:rPr>
          <w:rFonts w:hint="eastAsia" w:ascii="宋体" w:hAnsi="宋体" w:eastAsia="宋体" w:cs="宋体"/>
          <w:sz w:val="24"/>
        </w:rPr>
        <w:t>15cm，线条流畅。2-3月份重剪后，重施有机肥</w:t>
      </w:r>
      <w:r>
        <w:rPr>
          <w:rFonts w:hint="eastAsia" w:ascii="宋体" w:hAnsi="宋体" w:cs="宋体"/>
          <w:sz w:val="24"/>
          <w:lang w:eastAsia="zh-CN"/>
        </w:rPr>
        <w:t>（</w:t>
      </w:r>
      <w:r>
        <w:rPr>
          <w:rFonts w:hint="eastAsia" w:ascii="宋体" w:hAnsi="宋体" w:eastAsia="宋体" w:cs="宋体"/>
          <w:sz w:val="24"/>
        </w:rPr>
        <w:t>撒施蘑菇肥或穴施花生麸</w:t>
      </w:r>
      <w:r>
        <w:rPr>
          <w:rFonts w:hint="eastAsia" w:ascii="宋体" w:hAnsi="宋体" w:cs="宋体"/>
          <w:sz w:val="24"/>
          <w:lang w:eastAsia="zh-CN"/>
        </w:rPr>
        <w:t>）</w:t>
      </w:r>
      <w:r>
        <w:rPr>
          <w:rFonts w:hint="eastAsia" w:ascii="宋体" w:hAnsi="宋体" w:eastAsia="宋体" w:cs="宋体"/>
          <w:sz w:val="24"/>
        </w:rPr>
        <w:t>，以后根据生长情况结合雨天追施复合肥。晴天施肥后应保证浇足水。及时清理死苗，并补植。补植前要施足基肥，补植后加强养护管理工作，保证成活率达98％以上，以保持优良的景观效果。补植后的苗木的养护期从补植当日起算。</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 乔木管养：乔木管养的标准是生长旺盛，枝叶健壮，树形美观，无死树缺株，无枯枝残叶，景观效果优良。生长旺盛，枝叶健壮，枝条粗壮，叶色浓绿，无枯枝残叶。及时修剪荫枝：下垂枝、干枯枝、交错枝，侧缘线以外及下缘线以下的枝条，下缘线高1.8-2。5m，修剪时尽量减小伤口，剪口要平，不能留有树钉，整型修剪效果要与周围环境协调，以增强园林美化效果。施肥后要与土壤充分混合、回填、踏实、浇足水、找平，切忌肥料裸露。及时清理死树，并补植。补植前施足基肥，补植后加强浇水等保养措施。保证成活率达100％。补植后的乔木的养护期从补植当日起算。</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 垂直绿化管养：垂直绿化管养的标准是：攀缘植物生长良好，整齐雅观，生长期覆盖率达95％以上，四季常绿</w:t>
      </w:r>
      <w:r>
        <w:rPr>
          <w:rFonts w:hint="eastAsia" w:ascii="宋体" w:hAnsi="宋体" w:cs="宋体"/>
          <w:sz w:val="24"/>
          <w:lang w:eastAsia="zh-CN"/>
        </w:rPr>
        <w:t>（</w:t>
      </w:r>
      <w:r>
        <w:rPr>
          <w:rFonts w:hint="eastAsia" w:ascii="宋体" w:hAnsi="宋体" w:eastAsia="宋体" w:cs="宋体"/>
          <w:sz w:val="24"/>
        </w:rPr>
        <w:t>落叶植物除外</w:t>
      </w:r>
      <w:r>
        <w:rPr>
          <w:rFonts w:hint="eastAsia" w:ascii="宋体" w:hAnsi="宋体" w:cs="宋体"/>
          <w:sz w:val="24"/>
          <w:lang w:eastAsia="zh-CN"/>
        </w:rPr>
        <w:t>）</w:t>
      </w:r>
      <w:r>
        <w:rPr>
          <w:rFonts w:hint="eastAsia" w:ascii="宋体" w:hAnsi="宋体" w:eastAsia="宋体" w:cs="宋体"/>
          <w:sz w:val="24"/>
        </w:rPr>
        <w:t>，开花攀缘植物适时开花。生长旺盛，枝叶健壮，叶色浓绿，无枯枝残叶，开花的攀缘植物适时开花。及时修剪表面过厚多余的枝条以及病枝、枯枝，一般4-10月每月修剪2次，</w:t>
      </w:r>
      <w:r>
        <w:rPr>
          <w:rFonts w:hint="eastAsia" w:ascii="宋体" w:hAnsi="宋体" w:cs="宋体"/>
          <w:sz w:val="24"/>
          <w:lang w:eastAsia="zh-CN"/>
        </w:rPr>
        <w:t>其他时间</w:t>
      </w:r>
      <w:r>
        <w:rPr>
          <w:rFonts w:hint="eastAsia" w:ascii="宋体" w:hAnsi="宋体" w:eastAsia="宋体" w:cs="宋体"/>
          <w:sz w:val="24"/>
        </w:rPr>
        <w:t>每月修剪1次。1-2月份重施基肥，以后每隔3个月施基肥1次，每个月追肥1次，施肥方法以沟施为主。施肥及补种时加强浇水，浇水时应注意水柱不能直射墙面以免造成攀缘植物脱落，也不能冲养护面以免水土流失。及时对缺株部分进行补植。补植后加强浇水等养护管理措施，保证成活率达98％以上。根据不同植物的攀缘特点，采用贴胶纸、插竹签等牵引措施或设置网架等辅助设施让其迅速、均匀地长满墙面。</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5、 病虫害防治：及时做好病虫害防治工作，以防为主，精心管养</w:t>
      </w:r>
      <w:r>
        <w:rPr>
          <w:rFonts w:hint="eastAsia" w:ascii="宋体" w:hAnsi="宋体" w:cs="宋体"/>
          <w:sz w:val="24"/>
          <w:lang w:eastAsia="zh-CN"/>
        </w:rPr>
        <w:t>！</w:t>
      </w:r>
      <w:r>
        <w:rPr>
          <w:rFonts w:hint="eastAsia" w:ascii="宋体" w:hAnsi="宋体" w:eastAsia="宋体" w:cs="宋体"/>
          <w:sz w:val="24"/>
        </w:rPr>
        <w:t>使植物增强抗病虫能力，经常检查，早发现早处理。采用定期防治和即时防治相结合的防治方法，即在每月进行一次全面防治的基础上，对个别新发展的病虫害进行即时防治。采用化学防治时，药物、用量及对环境的影响，要符合环保的要求和标准。发生病虫危害，最严重的危害率不超过8％，单株受害程度不超过8％。</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 死亡苗木补植：在养护期内，因施工、苗木质量和管理不当</w:t>
      </w:r>
      <w:r>
        <w:rPr>
          <w:rFonts w:hint="eastAsia" w:ascii="宋体" w:hAnsi="宋体" w:cs="宋体"/>
          <w:sz w:val="24"/>
          <w:lang w:eastAsia="zh-CN"/>
        </w:rPr>
        <w:t>以及其他</w:t>
      </w:r>
      <w:r>
        <w:rPr>
          <w:rFonts w:hint="eastAsia" w:ascii="宋体" w:hAnsi="宋体" w:eastAsia="宋体" w:cs="宋体"/>
          <w:sz w:val="24"/>
        </w:rPr>
        <w:t>非甲方原因造成的苗木死亡或苗木严重受损（注：乔木存活的认定，特别是主枝死亡但植株存活的情况，不认为该植物成活，所有在养护期间树叶非自然全部枯黄或掉光叶的乔木，均视为苗木不合格，必须及时更换至甲方认可）投标人对死亡或严重损毁的苗木必须自行移栽离场，甲方有权选择补植与否。</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6.1 如甲方选择补植，施工</w:t>
      </w:r>
      <w:r>
        <w:rPr>
          <w:rFonts w:hint="eastAsia" w:ascii="宋体" w:hAnsi="宋体" w:eastAsia="宋体" w:cs="宋体"/>
          <w:sz w:val="24"/>
          <w:lang w:eastAsia="zh-CN"/>
        </w:rPr>
        <w:t>方</w:t>
      </w:r>
      <w:r>
        <w:rPr>
          <w:rFonts w:hint="eastAsia" w:ascii="宋体" w:hAnsi="宋体" w:eastAsia="宋体" w:cs="宋体"/>
          <w:sz w:val="24"/>
        </w:rPr>
        <w:t>应自费在一个月内负责重新选择同品质规格的苗木</w:t>
      </w:r>
      <w:r>
        <w:rPr>
          <w:rFonts w:hint="eastAsia" w:ascii="宋体" w:hAnsi="宋体" w:cs="宋体"/>
          <w:sz w:val="24"/>
          <w:lang w:eastAsia="zh-CN"/>
        </w:rPr>
        <w:t>（</w:t>
      </w:r>
      <w:r>
        <w:rPr>
          <w:rFonts w:hint="eastAsia" w:ascii="宋体" w:hAnsi="宋体" w:eastAsia="宋体" w:cs="宋体"/>
          <w:sz w:val="24"/>
        </w:rPr>
        <w:t>须经甲方认可</w:t>
      </w:r>
      <w:r>
        <w:rPr>
          <w:rFonts w:hint="eastAsia" w:ascii="宋体" w:hAnsi="宋体" w:cs="宋体"/>
          <w:sz w:val="24"/>
          <w:lang w:eastAsia="zh-CN"/>
        </w:rPr>
        <w:t>）</w:t>
      </w:r>
      <w:r>
        <w:rPr>
          <w:rFonts w:hint="eastAsia" w:ascii="宋体" w:hAnsi="宋体" w:eastAsia="宋体" w:cs="宋体"/>
          <w:sz w:val="24"/>
        </w:rPr>
        <w:t>进行补植，如工作因施工单位原因未完成，甲方有权进行处罚。</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6.2 如甲方选择不再补植，则甲方已支付乙方的该苗木的一切费用将在后期的进度款中扣回，不足部分由乙方补足。</w:t>
      </w:r>
    </w:p>
    <w:p>
      <w:pPr>
        <w:tabs>
          <w:tab w:val="left" w:pos="0"/>
        </w:tabs>
        <w:spacing w:line="360" w:lineRule="auto"/>
        <w:jc w:val="left"/>
        <w:rPr>
          <w:rFonts w:ascii="宋体" w:hAnsi="宋体" w:eastAsia="宋体" w:cs="宋体"/>
          <w:sz w:val="24"/>
        </w:rPr>
      </w:pPr>
      <w:r>
        <w:rPr>
          <w:rFonts w:hint="eastAsia" w:ascii="宋体" w:hAnsi="宋体" w:eastAsia="宋体" w:cs="宋体"/>
          <w:sz w:val="24"/>
        </w:rPr>
        <w:t>7、 绿地卫生管理</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7.1 专人负责，苗木养护管理和环境卫生应明确分工。</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7.2 绿化环境卫生：环境卫生的标准是绿地清洁，无垃圾杂物，无石砾砖块，无干枝枯叶。</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7.3 归堆后的绿化垃圾和垃圾袋等器具摆放在隐蔽的地方。垃圾做到日产日清，不过夜。</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七、技术档案</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1、绿化工程技术档案、施工资料应包括以下内容：</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 有关工程任务的批示、设计文件、图纸、概算等有关资料。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1.2 设计变更、洽商记录等手续。</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1.3 竣工图纸。</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1.4 施工方案和计划、统计资料。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1.5 工程大事记。</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1.6 工程中使用推广新技术、新工艺或创新资料。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1.7 竣工、验收和移交手续及资料。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1.8 工程总结。</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2、苗木情况档案</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对工程单位所种植胸径大于10厘米</w:t>
      </w:r>
      <w:r>
        <w:rPr>
          <w:rFonts w:hint="eastAsia" w:ascii="宋体" w:hAnsi="宋体" w:cs="宋体"/>
          <w:sz w:val="24"/>
          <w:lang w:eastAsia="zh-CN"/>
        </w:rPr>
        <w:t>（</w:t>
      </w:r>
      <w:r>
        <w:rPr>
          <w:rFonts w:hint="eastAsia" w:ascii="宋体" w:hAnsi="宋体" w:eastAsia="宋体" w:cs="宋体"/>
          <w:sz w:val="24"/>
        </w:rPr>
        <w:t>包括10厘米</w:t>
      </w:r>
      <w:r>
        <w:rPr>
          <w:rFonts w:hint="eastAsia" w:ascii="宋体" w:hAnsi="宋体" w:cs="宋体"/>
          <w:sz w:val="24"/>
          <w:lang w:eastAsia="zh-CN"/>
        </w:rPr>
        <w:t>）</w:t>
      </w:r>
      <w:r>
        <w:rPr>
          <w:rFonts w:hint="eastAsia" w:ascii="宋体" w:hAnsi="宋体" w:eastAsia="宋体" w:cs="宋体"/>
          <w:sz w:val="24"/>
        </w:rPr>
        <w:t>或树冠高大于4米</w:t>
      </w:r>
      <w:r>
        <w:rPr>
          <w:rFonts w:hint="eastAsia" w:ascii="宋体" w:hAnsi="宋体" w:cs="宋体"/>
          <w:sz w:val="24"/>
          <w:lang w:eastAsia="zh-CN"/>
        </w:rPr>
        <w:t>（</w:t>
      </w:r>
      <w:r>
        <w:rPr>
          <w:rFonts w:hint="eastAsia" w:ascii="宋体" w:hAnsi="宋体" w:eastAsia="宋体" w:cs="宋体"/>
          <w:sz w:val="24"/>
        </w:rPr>
        <w:t>包括4米</w:t>
      </w:r>
      <w:r>
        <w:rPr>
          <w:rFonts w:hint="eastAsia" w:ascii="宋体" w:hAnsi="宋体" w:cs="宋体"/>
          <w:sz w:val="24"/>
          <w:lang w:eastAsia="zh-CN"/>
        </w:rPr>
        <w:t>）</w:t>
      </w:r>
      <w:r>
        <w:rPr>
          <w:rFonts w:hint="eastAsia" w:ascii="宋体" w:hAnsi="宋体" w:eastAsia="宋体" w:cs="宋体"/>
          <w:sz w:val="24"/>
        </w:rPr>
        <w:t>和甲方重点指定的乔木必须进行单株档案管理，包括内容如下：</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2.1 苗木选购阶段：记录所选定乔木树冠高度、胸径、冠径等性状数据，并至少从两个方向进行拍照制作图片档案。</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 工程移栽阶段：记录所移栽乔木树冠高度、胸径、冠径、土球直径等性状数据和起挖、运输、种植等工程情况，并在种植工程完成当日至少从两个方向进行现场拍照存档。</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2.3 养护管理阶段：对养护乔木进行编号、制作金属铭牌等工作；每月一次记录所养护乔木树冠高度、胸径、冠径、枯叶量、病虫危害等性状数据；每周至少一次记录浇水、修剪、打药、施肥等养护工作情况；发生严重损伤、病虫害以及需要替换补植苗木时必须拍照登记。</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3、以上资料装订成册存入档案。</w:t>
      </w:r>
    </w:p>
    <w:p>
      <w:pPr>
        <w:tabs>
          <w:tab w:val="left" w:pos="0"/>
        </w:tabs>
        <w:ind w:left="15" w:hanging="16" w:hangingChars="7"/>
        <w:rPr>
          <w:rFonts w:ascii="宋体" w:hAnsi="宋体" w:eastAsia="宋体" w:cs="宋体"/>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p>
    <w:p>
      <w:pPr>
        <w:pStyle w:val="2"/>
        <w:rPr>
          <w:rFonts w:hint="eastAsia" w:hAnsi="宋体" w:cs="宋体"/>
          <w:bCs/>
          <w:color w:val="auto"/>
          <w:szCs w:val="24"/>
          <w:highlight w:val="none"/>
          <w:lang w:val="en-US" w:eastAsia="zh-CN"/>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价格清单</w:t>
      </w:r>
      <w:r>
        <w:rPr>
          <w:rFonts w:hint="eastAsia" w:ascii="宋体" w:hAnsi="宋体" w:cs="宋体"/>
          <w:color w:val="auto"/>
          <w:sz w:val="24"/>
          <w:szCs w:val="24"/>
          <w:highlight w:val="none"/>
        </w:rPr>
        <w:t>》</w:t>
      </w:r>
      <w:r>
        <w:rPr>
          <w:rFonts w:hint="eastAsia" w:hAnsi="宋体" w:cs="宋体"/>
          <w:color w:val="auto"/>
          <w:sz w:val="24"/>
          <w:szCs w:val="24"/>
          <w:highlight w:val="none"/>
          <w:lang w:eastAsia="zh-CN"/>
        </w:rPr>
        <w:t>（</w:t>
      </w:r>
      <w:r>
        <w:rPr>
          <w:rFonts w:hint="eastAsia" w:ascii="宋体" w:hAnsi="宋体" w:cs="宋体"/>
          <w:color w:val="auto"/>
          <w:sz w:val="24"/>
          <w:szCs w:val="24"/>
          <w:highlight w:val="none"/>
        </w:rPr>
        <w:t>单独打印后附装订</w:t>
      </w:r>
      <w:r>
        <w:rPr>
          <w:rFonts w:hint="eastAsia" w:hAnsi="宋体" w:cs="宋体"/>
          <w:color w:val="auto"/>
          <w:sz w:val="24"/>
          <w:szCs w:val="24"/>
          <w:highlight w:val="none"/>
          <w:lang w:eastAsia="zh-CN"/>
        </w:rPr>
        <w:t>）</w:t>
      </w:r>
    </w:p>
    <w:sectPr>
      <w:headerReference r:id="rId6" w:type="default"/>
      <w:footerReference r:id="rId7" w:type="default"/>
      <w:pgSz w:w="11906" w:h="16838"/>
      <w:pgMar w:top="1134" w:right="1304" w:bottom="113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gw6AgAAc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FGimULLzz++&#10;n3/+Pv/6RuIlJGqsnyPywSI2tO9Mi/Dh3uMyMm9Lp+IvOBH4IfDpIrBoA+Hx0Ww6m43h4vANB+Bn&#10;T8+t8+G9MIpEI6cOHUzCsuPWhy50CInZtNnUUqYuSk2anF6/vRq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x/zYMOgIAAHMEAAAOAAAAAAAAAAEAIAAAAB8BAABkcnMvZTJvRG9j&#10;LnhtbFBLBQYAAAAABgAGAFkBAADLBQAAAAA=&#10;">
              <v:fill on="f" focussize="0,0"/>
              <v:stroke on="f" weight="0.5pt"/>
              <v:imagedata o:title=""/>
              <o:lock v:ext="edit" aspectratio="f"/>
              <v:textbox inset="0mm,0mm,0mm,0mm" style="mso-fit-shape-to-text:t;">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w:t>
                    </w:r>
                    <w:r>
                      <w:rPr>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hty45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rhty45AgAAcwQAAA4AAAAAAAAAAQAgAAAAHwEAAGRycy9lMm9Eb2Mu&#10;eG1sUEsFBgAAAAAGAAYAWQEAAMoFAAAAAA==&#10;">
              <v:fill on="f" focussize="0,0"/>
              <v:stroke on="f" weight="0.5pt"/>
              <v:imagedata o:title=""/>
              <o:lock v:ext="edit" aspectratio="f"/>
              <v:textbox inset="0mm,0mm,0mm,0mm" style="mso-fit-shape-to-text:t;">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w:t>
                    </w:r>
                    <w:r>
                      <w:rPr>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 w:hAnsi="宋体"/>
        <w:color w:val="FF000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tted" w:color="auto" w:sz="4" w:space="0"/>
      </w:pBdr>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pStyle w:val="5"/>
      <w:suff w:val="nothing"/>
      <w:lvlText w:val=""/>
      <w:lvlJc w:val="left"/>
      <w:pPr>
        <w:tabs>
          <w:tab w:val="left" w:pos="0"/>
        </w:tabs>
        <w:ind w:left="851" w:hanging="425"/>
      </w:pPr>
      <w:rPr>
        <w:rFonts w:cs="Times New Roman"/>
      </w:rPr>
    </w:lvl>
    <w:lvl w:ilvl="3" w:tentative="0">
      <w:start w:val="1"/>
      <w:numFmt w:val="lowerLetter"/>
      <w:pStyle w:val="6"/>
      <w:lvlText w:val="%4)"/>
      <w:legacy w:legacy="1" w:legacySpace="0" w:legacyIndent="425"/>
      <w:lvlJc w:val="left"/>
      <w:pPr>
        <w:ind w:left="1700" w:hanging="425"/>
      </w:pPr>
      <w:rPr>
        <w:rFonts w:cs="Times New Roman"/>
      </w:rPr>
    </w:lvl>
    <w:lvl w:ilvl="4" w:tentative="0">
      <w:start w:val="1"/>
      <w:numFmt w:val="decimal"/>
      <w:pStyle w:val="7"/>
      <w:lvlText w:val="(%5)"/>
      <w:legacy w:legacy="1" w:legacySpace="0" w:legacyIndent="425"/>
      <w:lvlJc w:val="left"/>
      <w:pPr>
        <w:ind w:left="2125" w:hanging="425"/>
      </w:pPr>
      <w:rPr>
        <w:rFonts w:cs="Times New Roman"/>
      </w:rPr>
    </w:lvl>
    <w:lvl w:ilvl="5" w:tentative="0">
      <w:start w:val="1"/>
      <w:numFmt w:val="lowerLetter"/>
      <w:pStyle w:val="8"/>
      <w:lvlText w:val="(%6)"/>
      <w:legacy w:legacy="1" w:legacySpace="0" w:legacyIndent="425"/>
      <w:lvlJc w:val="left"/>
      <w:pPr>
        <w:ind w:left="2550" w:hanging="425"/>
      </w:pPr>
      <w:rPr>
        <w:rFonts w:cs="Times New Roman"/>
      </w:rPr>
    </w:lvl>
    <w:lvl w:ilvl="6" w:tentative="0">
      <w:start w:val="1"/>
      <w:numFmt w:val="lowerRoman"/>
      <w:pStyle w:val="9"/>
      <w:lvlText w:val="(%7)"/>
      <w:legacy w:legacy="1" w:legacySpace="0" w:legacyIndent="425"/>
      <w:lvlJc w:val="left"/>
      <w:pPr>
        <w:ind w:left="2975" w:hanging="425"/>
      </w:pPr>
      <w:rPr>
        <w:rFonts w:cs="Times New Roman"/>
      </w:rPr>
    </w:lvl>
    <w:lvl w:ilvl="7" w:tentative="0">
      <w:start w:val="1"/>
      <w:numFmt w:val="lowerLetter"/>
      <w:pStyle w:val="10"/>
      <w:lvlText w:val="(%8)"/>
      <w:legacy w:legacy="1" w:legacySpace="0" w:legacyIndent="425"/>
      <w:lvlJc w:val="left"/>
      <w:pPr>
        <w:ind w:left="3400" w:hanging="425"/>
      </w:pPr>
      <w:rPr>
        <w:rFonts w:cs="Times New Roman"/>
      </w:rPr>
    </w:lvl>
    <w:lvl w:ilvl="8" w:tentative="0">
      <w:start w:val="1"/>
      <w:numFmt w:val="lowerRoman"/>
      <w:pStyle w:val="11"/>
      <w:lvlText w:val="(%9)"/>
      <w:legacy w:legacy="1" w:legacySpace="0" w:legacyIndent="425"/>
      <w:lvlJc w:val="left"/>
      <w:pPr>
        <w:ind w:left="3825" w:hanging="425"/>
      </w:pPr>
      <w:rPr>
        <w:rFonts w:cs="Times New Roman"/>
      </w:rPr>
    </w:lvl>
  </w:abstractNum>
  <w:abstractNum w:abstractNumId="1">
    <w:nsid w:val="0B283303"/>
    <w:multiLevelType w:val="multilevel"/>
    <w:tmpl w:val="0B28330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0634B16"/>
    <w:multiLevelType w:val="multilevel"/>
    <w:tmpl w:val="10634B16"/>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7371B22"/>
    <w:multiLevelType w:val="multilevel"/>
    <w:tmpl w:val="27371B22"/>
    <w:lvl w:ilvl="0" w:tentative="0">
      <w:start w:val="1"/>
      <w:numFmt w:val="decimal"/>
      <w:lvlText w:val="%1、"/>
      <w:lvlJc w:val="left"/>
      <w:pPr>
        <w:tabs>
          <w:tab w:val="left" w:pos="360"/>
        </w:tabs>
        <w:ind w:left="360" w:hanging="360"/>
      </w:pPr>
      <w:rPr>
        <w:rFonts w:hint="default"/>
      </w:rPr>
    </w:lvl>
    <w:lvl w:ilvl="1" w:tentative="0">
      <w:start w:val="8"/>
      <w:numFmt w:val="decimalEnclosedCircle"/>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0BC2C42"/>
    <w:multiLevelType w:val="multilevel"/>
    <w:tmpl w:val="40BC2C42"/>
    <w:lvl w:ilvl="0" w:tentative="0">
      <w:start w:val="1"/>
      <w:numFmt w:val="upperLetter"/>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200"/>
        </w:tabs>
        <w:ind w:left="1200" w:hanging="360"/>
      </w:pPr>
      <w:rPr>
        <w:rFonts w:hint="default" w:ascii="宋体" w:hAnsi="宋体"/>
        <w:b/>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E182190"/>
    <w:multiLevelType w:val="multilevel"/>
    <w:tmpl w:val="4E182190"/>
    <w:lvl w:ilvl="0" w:tentative="0">
      <w:start w:val="1"/>
      <w:numFmt w:val="upperLetter"/>
      <w:lvlText w:val="%1."/>
      <w:lvlJc w:val="left"/>
      <w:pPr>
        <w:tabs>
          <w:tab w:val="left" w:pos="1261"/>
        </w:tabs>
        <w:ind w:left="1261" w:hanging="360"/>
      </w:pPr>
      <w:rPr>
        <w:rFonts w:hint="default"/>
      </w:rPr>
    </w:lvl>
    <w:lvl w:ilvl="1" w:tentative="0">
      <w:start w:val="1"/>
      <w:numFmt w:val="lowerLetter"/>
      <w:lvlText w:val="%2)"/>
      <w:lvlJc w:val="left"/>
      <w:pPr>
        <w:tabs>
          <w:tab w:val="left" w:pos="1741"/>
        </w:tabs>
        <w:ind w:left="1741" w:hanging="420"/>
      </w:pPr>
    </w:lvl>
    <w:lvl w:ilvl="2" w:tentative="0">
      <w:start w:val="1"/>
      <w:numFmt w:val="lowerRoman"/>
      <w:lvlText w:val="%3."/>
      <w:lvlJc w:val="right"/>
      <w:pPr>
        <w:tabs>
          <w:tab w:val="left" w:pos="2161"/>
        </w:tabs>
        <w:ind w:left="2161" w:hanging="420"/>
      </w:pPr>
    </w:lvl>
    <w:lvl w:ilvl="3" w:tentative="0">
      <w:start w:val="1"/>
      <w:numFmt w:val="decimal"/>
      <w:lvlText w:val="%4."/>
      <w:lvlJc w:val="left"/>
      <w:pPr>
        <w:tabs>
          <w:tab w:val="left" w:pos="2581"/>
        </w:tabs>
        <w:ind w:left="2581" w:hanging="420"/>
      </w:pPr>
    </w:lvl>
    <w:lvl w:ilvl="4" w:tentative="0">
      <w:start w:val="1"/>
      <w:numFmt w:val="lowerLetter"/>
      <w:lvlText w:val="%5)"/>
      <w:lvlJc w:val="left"/>
      <w:pPr>
        <w:tabs>
          <w:tab w:val="left" w:pos="3001"/>
        </w:tabs>
        <w:ind w:left="3001" w:hanging="420"/>
      </w:pPr>
    </w:lvl>
    <w:lvl w:ilvl="5" w:tentative="0">
      <w:start w:val="1"/>
      <w:numFmt w:val="lowerRoman"/>
      <w:lvlText w:val="%6."/>
      <w:lvlJc w:val="right"/>
      <w:pPr>
        <w:tabs>
          <w:tab w:val="left" w:pos="3421"/>
        </w:tabs>
        <w:ind w:left="3421" w:hanging="420"/>
      </w:pPr>
    </w:lvl>
    <w:lvl w:ilvl="6" w:tentative="0">
      <w:start w:val="1"/>
      <w:numFmt w:val="decimal"/>
      <w:lvlText w:val="%7."/>
      <w:lvlJc w:val="left"/>
      <w:pPr>
        <w:tabs>
          <w:tab w:val="left" w:pos="3841"/>
        </w:tabs>
        <w:ind w:left="3841" w:hanging="420"/>
      </w:pPr>
    </w:lvl>
    <w:lvl w:ilvl="7" w:tentative="0">
      <w:start w:val="1"/>
      <w:numFmt w:val="lowerLetter"/>
      <w:lvlText w:val="%8)"/>
      <w:lvlJc w:val="left"/>
      <w:pPr>
        <w:tabs>
          <w:tab w:val="left" w:pos="4261"/>
        </w:tabs>
        <w:ind w:left="4261" w:hanging="420"/>
      </w:pPr>
    </w:lvl>
    <w:lvl w:ilvl="8" w:tentative="0">
      <w:start w:val="1"/>
      <w:numFmt w:val="lowerRoman"/>
      <w:lvlText w:val="%9."/>
      <w:lvlJc w:val="right"/>
      <w:pPr>
        <w:tabs>
          <w:tab w:val="left" w:pos="4681"/>
        </w:tabs>
        <w:ind w:left="4681" w:hanging="420"/>
      </w:pPr>
    </w:lvl>
  </w:abstractNum>
  <w:abstractNum w:abstractNumId="6">
    <w:nsid w:val="57AA993A"/>
    <w:multiLevelType w:val="singleLevel"/>
    <w:tmpl w:val="57AA993A"/>
    <w:lvl w:ilvl="0" w:tentative="0">
      <w:start w:val="1"/>
      <w:numFmt w:val="decimal"/>
      <w:suff w:val="nothing"/>
      <w:lvlText w:val="%1、"/>
      <w:lvlJc w:val="left"/>
    </w:lvl>
  </w:abstractNum>
  <w:abstractNum w:abstractNumId="7">
    <w:nsid w:val="57D676C1"/>
    <w:multiLevelType w:val="multilevel"/>
    <w:tmpl w:val="57D676C1"/>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8">
    <w:nsid w:val="57D676D6"/>
    <w:multiLevelType w:val="multilevel"/>
    <w:tmpl w:val="57D676D6"/>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9">
    <w:nsid w:val="57D676EB"/>
    <w:multiLevelType w:val="multilevel"/>
    <w:tmpl w:val="57D676EB"/>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0">
    <w:nsid w:val="57D67C48"/>
    <w:multiLevelType w:val="multilevel"/>
    <w:tmpl w:val="57D67C48"/>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1">
    <w:nsid w:val="57D68160"/>
    <w:multiLevelType w:val="multilevel"/>
    <w:tmpl w:val="57D68160"/>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2">
    <w:nsid w:val="57D681F1"/>
    <w:multiLevelType w:val="multilevel"/>
    <w:tmpl w:val="57D681F1"/>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3">
    <w:nsid w:val="57D6820B"/>
    <w:multiLevelType w:val="multilevel"/>
    <w:tmpl w:val="57D6820B"/>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4">
    <w:nsid w:val="57D68272"/>
    <w:multiLevelType w:val="multilevel"/>
    <w:tmpl w:val="57D68272"/>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5">
    <w:nsid w:val="57D682A5"/>
    <w:multiLevelType w:val="multilevel"/>
    <w:tmpl w:val="57D682A5"/>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6">
    <w:nsid w:val="57D68326"/>
    <w:multiLevelType w:val="multilevel"/>
    <w:tmpl w:val="57D68326"/>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7">
    <w:nsid w:val="57D68348"/>
    <w:multiLevelType w:val="multilevel"/>
    <w:tmpl w:val="57D68348"/>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8">
    <w:nsid w:val="57D74D2C"/>
    <w:multiLevelType w:val="multilevel"/>
    <w:tmpl w:val="57D74D2C"/>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9">
    <w:nsid w:val="65734921"/>
    <w:multiLevelType w:val="multilevel"/>
    <w:tmpl w:val="657349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98D2722"/>
    <w:multiLevelType w:val="multilevel"/>
    <w:tmpl w:val="698D2722"/>
    <w:lvl w:ilvl="0" w:tentative="0">
      <w:start w:val="1"/>
      <w:numFmt w:val="none"/>
      <w:lvlText w:val="一、"/>
      <w:lvlJc w:val="left"/>
      <w:pPr>
        <w:tabs>
          <w:tab w:val="left" w:pos="720"/>
        </w:tabs>
        <w:ind w:left="720" w:hanging="7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upperLetter"/>
      <w:lvlText w:val="%3．"/>
      <w:lvlJc w:val="left"/>
      <w:pPr>
        <w:tabs>
          <w:tab w:val="left" w:pos="1200"/>
        </w:tabs>
        <w:ind w:left="1200" w:hanging="360"/>
      </w:pPr>
      <w:rPr>
        <w:rFonts w:hint="default"/>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F265352"/>
    <w:multiLevelType w:val="multilevel"/>
    <w:tmpl w:val="6F26535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119E3E2"/>
    <w:multiLevelType w:val="singleLevel"/>
    <w:tmpl w:val="7119E3E2"/>
    <w:lvl w:ilvl="0" w:tentative="0">
      <w:start w:val="1"/>
      <w:numFmt w:val="decimal"/>
      <w:suff w:val="nothing"/>
      <w:lvlText w:val="%1、"/>
      <w:lvlJc w:val="left"/>
    </w:lvl>
  </w:abstractNum>
  <w:abstractNum w:abstractNumId="23">
    <w:nsid w:val="7C615B8D"/>
    <w:multiLevelType w:val="multilevel"/>
    <w:tmpl w:val="7C615B8D"/>
    <w:lvl w:ilvl="0" w:tentative="0">
      <w:start w:val="1"/>
      <w:numFmt w:val="upperLetter"/>
      <w:lvlText w:val="%1."/>
      <w:lvlJc w:val="left"/>
      <w:pPr>
        <w:tabs>
          <w:tab w:val="left" w:pos="1200"/>
        </w:tabs>
        <w:ind w:left="1200" w:hanging="7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2"/>
  </w:num>
  <w:num w:numId="3">
    <w:abstractNumId w:val="1"/>
  </w:num>
  <w:num w:numId="4">
    <w:abstractNumId w:val="4"/>
  </w:num>
  <w:num w:numId="5">
    <w:abstractNumId w:val="19"/>
  </w:num>
  <w:num w:numId="6">
    <w:abstractNumId w:val="3"/>
  </w:num>
  <w:num w:numId="7">
    <w:abstractNumId w:val="20"/>
  </w:num>
  <w:num w:numId="8">
    <w:abstractNumId w:val="5"/>
  </w:num>
  <w:num w:numId="9">
    <w:abstractNumId w:val="23"/>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6"/>
  </w:num>
  <w:num w:numId="22">
    <w:abstractNumId w:val="21"/>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s>
  <w:rsids>
    <w:rsidRoot w:val="00172A27"/>
    <w:rsid w:val="00010726"/>
    <w:rsid w:val="000139E0"/>
    <w:rsid w:val="00014E6C"/>
    <w:rsid w:val="00016F0C"/>
    <w:rsid w:val="000175E9"/>
    <w:rsid w:val="00025599"/>
    <w:rsid w:val="0002623D"/>
    <w:rsid w:val="00033465"/>
    <w:rsid w:val="00062508"/>
    <w:rsid w:val="00082A00"/>
    <w:rsid w:val="00085542"/>
    <w:rsid w:val="000936F9"/>
    <w:rsid w:val="000A118C"/>
    <w:rsid w:val="000B1E62"/>
    <w:rsid w:val="000C0B64"/>
    <w:rsid w:val="000D1A08"/>
    <w:rsid w:val="000D26C8"/>
    <w:rsid w:val="000D6B54"/>
    <w:rsid w:val="000D6C9F"/>
    <w:rsid w:val="00100C15"/>
    <w:rsid w:val="0010316E"/>
    <w:rsid w:val="00111CD9"/>
    <w:rsid w:val="00112F37"/>
    <w:rsid w:val="0011300E"/>
    <w:rsid w:val="00124114"/>
    <w:rsid w:val="00125D5C"/>
    <w:rsid w:val="001260CD"/>
    <w:rsid w:val="001279C5"/>
    <w:rsid w:val="00137AEC"/>
    <w:rsid w:val="001566AF"/>
    <w:rsid w:val="00161F31"/>
    <w:rsid w:val="001621FC"/>
    <w:rsid w:val="00164A63"/>
    <w:rsid w:val="00166A13"/>
    <w:rsid w:val="00170F87"/>
    <w:rsid w:val="00172924"/>
    <w:rsid w:val="00172A27"/>
    <w:rsid w:val="001766D9"/>
    <w:rsid w:val="00176FF5"/>
    <w:rsid w:val="0018086F"/>
    <w:rsid w:val="00183772"/>
    <w:rsid w:val="001843B4"/>
    <w:rsid w:val="00190188"/>
    <w:rsid w:val="00190F18"/>
    <w:rsid w:val="00191138"/>
    <w:rsid w:val="00192AC1"/>
    <w:rsid w:val="001A4FB5"/>
    <w:rsid w:val="001A6A80"/>
    <w:rsid w:val="001B7B70"/>
    <w:rsid w:val="001C64A2"/>
    <w:rsid w:val="001C761B"/>
    <w:rsid w:val="001F09EF"/>
    <w:rsid w:val="001F2C32"/>
    <w:rsid w:val="001F4E01"/>
    <w:rsid w:val="00200F8E"/>
    <w:rsid w:val="002074FF"/>
    <w:rsid w:val="00214FB5"/>
    <w:rsid w:val="00215528"/>
    <w:rsid w:val="0021788F"/>
    <w:rsid w:val="00217A46"/>
    <w:rsid w:val="00231D04"/>
    <w:rsid w:val="00234E52"/>
    <w:rsid w:val="0023640C"/>
    <w:rsid w:val="00242D2A"/>
    <w:rsid w:val="00246BAF"/>
    <w:rsid w:val="002559F8"/>
    <w:rsid w:val="00263186"/>
    <w:rsid w:val="002920BC"/>
    <w:rsid w:val="00294370"/>
    <w:rsid w:val="002A0538"/>
    <w:rsid w:val="002B0A59"/>
    <w:rsid w:val="002C6E09"/>
    <w:rsid w:val="002D2A5D"/>
    <w:rsid w:val="002D2E4E"/>
    <w:rsid w:val="002D7C34"/>
    <w:rsid w:val="002E299F"/>
    <w:rsid w:val="002F54E2"/>
    <w:rsid w:val="002F6C9B"/>
    <w:rsid w:val="00302931"/>
    <w:rsid w:val="003238B8"/>
    <w:rsid w:val="00332289"/>
    <w:rsid w:val="0033420C"/>
    <w:rsid w:val="003347F4"/>
    <w:rsid w:val="00337E43"/>
    <w:rsid w:val="003441BD"/>
    <w:rsid w:val="003459DC"/>
    <w:rsid w:val="0034770B"/>
    <w:rsid w:val="00357A7D"/>
    <w:rsid w:val="00361A56"/>
    <w:rsid w:val="00361D86"/>
    <w:rsid w:val="00370177"/>
    <w:rsid w:val="0037275B"/>
    <w:rsid w:val="00375A68"/>
    <w:rsid w:val="00380FDE"/>
    <w:rsid w:val="00382FFC"/>
    <w:rsid w:val="00391934"/>
    <w:rsid w:val="00392E5D"/>
    <w:rsid w:val="00397162"/>
    <w:rsid w:val="003A6A7B"/>
    <w:rsid w:val="003B25DF"/>
    <w:rsid w:val="003B2B3C"/>
    <w:rsid w:val="003B54BE"/>
    <w:rsid w:val="003B5FC8"/>
    <w:rsid w:val="003B640A"/>
    <w:rsid w:val="003C2C6C"/>
    <w:rsid w:val="003D3D56"/>
    <w:rsid w:val="003E1D77"/>
    <w:rsid w:val="003F4DA3"/>
    <w:rsid w:val="00400C75"/>
    <w:rsid w:val="00413734"/>
    <w:rsid w:val="00420F76"/>
    <w:rsid w:val="00421B0F"/>
    <w:rsid w:val="00434152"/>
    <w:rsid w:val="00435097"/>
    <w:rsid w:val="00443089"/>
    <w:rsid w:val="00452B7B"/>
    <w:rsid w:val="00452C9F"/>
    <w:rsid w:val="00457B8D"/>
    <w:rsid w:val="00457DCD"/>
    <w:rsid w:val="004610E7"/>
    <w:rsid w:val="00475686"/>
    <w:rsid w:val="004939DD"/>
    <w:rsid w:val="004C4C29"/>
    <w:rsid w:val="004C5237"/>
    <w:rsid w:val="004C6F5C"/>
    <w:rsid w:val="004D1E1C"/>
    <w:rsid w:val="004D58E6"/>
    <w:rsid w:val="004E0863"/>
    <w:rsid w:val="004E37CA"/>
    <w:rsid w:val="004E5451"/>
    <w:rsid w:val="004E78BF"/>
    <w:rsid w:val="004F1EAD"/>
    <w:rsid w:val="004F27B2"/>
    <w:rsid w:val="004F5178"/>
    <w:rsid w:val="004F6717"/>
    <w:rsid w:val="00501483"/>
    <w:rsid w:val="00510CAD"/>
    <w:rsid w:val="005124F8"/>
    <w:rsid w:val="005225C0"/>
    <w:rsid w:val="00524DEA"/>
    <w:rsid w:val="00534C97"/>
    <w:rsid w:val="005530FF"/>
    <w:rsid w:val="005630F5"/>
    <w:rsid w:val="005648F6"/>
    <w:rsid w:val="00570C35"/>
    <w:rsid w:val="00577126"/>
    <w:rsid w:val="00580C3D"/>
    <w:rsid w:val="005828CD"/>
    <w:rsid w:val="005A2073"/>
    <w:rsid w:val="005B31A0"/>
    <w:rsid w:val="005C1CEC"/>
    <w:rsid w:val="005C2518"/>
    <w:rsid w:val="005C3D17"/>
    <w:rsid w:val="005C42F8"/>
    <w:rsid w:val="005D2388"/>
    <w:rsid w:val="005D27B5"/>
    <w:rsid w:val="005E4910"/>
    <w:rsid w:val="005E6644"/>
    <w:rsid w:val="005E75CD"/>
    <w:rsid w:val="005E7975"/>
    <w:rsid w:val="005F2676"/>
    <w:rsid w:val="005F28D7"/>
    <w:rsid w:val="005F4688"/>
    <w:rsid w:val="005F60DA"/>
    <w:rsid w:val="00604E35"/>
    <w:rsid w:val="006055AF"/>
    <w:rsid w:val="006104CD"/>
    <w:rsid w:val="006224E6"/>
    <w:rsid w:val="00622EE2"/>
    <w:rsid w:val="00624857"/>
    <w:rsid w:val="006424D0"/>
    <w:rsid w:val="00643F97"/>
    <w:rsid w:val="006538F4"/>
    <w:rsid w:val="0065413E"/>
    <w:rsid w:val="00672819"/>
    <w:rsid w:val="00680677"/>
    <w:rsid w:val="006828FA"/>
    <w:rsid w:val="006969DD"/>
    <w:rsid w:val="006A16F9"/>
    <w:rsid w:val="006A2D58"/>
    <w:rsid w:val="006B1CB6"/>
    <w:rsid w:val="006C4142"/>
    <w:rsid w:val="006C712D"/>
    <w:rsid w:val="006D6390"/>
    <w:rsid w:val="006E208E"/>
    <w:rsid w:val="006E434C"/>
    <w:rsid w:val="006E7F8B"/>
    <w:rsid w:val="006F36C3"/>
    <w:rsid w:val="00702CB0"/>
    <w:rsid w:val="0071110C"/>
    <w:rsid w:val="00720003"/>
    <w:rsid w:val="0072227C"/>
    <w:rsid w:val="00723612"/>
    <w:rsid w:val="00725B97"/>
    <w:rsid w:val="00727225"/>
    <w:rsid w:val="0074629A"/>
    <w:rsid w:val="007703FD"/>
    <w:rsid w:val="00780B57"/>
    <w:rsid w:val="0078582E"/>
    <w:rsid w:val="00795614"/>
    <w:rsid w:val="007A6C93"/>
    <w:rsid w:val="007B6077"/>
    <w:rsid w:val="007C25C7"/>
    <w:rsid w:val="007C3B3B"/>
    <w:rsid w:val="007C3B7C"/>
    <w:rsid w:val="007C4B90"/>
    <w:rsid w:val="0080344C"/>
    <w:rsid w:val="00804FEB"/>
    <w:rsid w:val="0081246B"/>
    <w:rsid w:val="00831E49"/>
    <w:rsid w:val="00833059"/>
    <w:rsid w:val="0083423D"/>
    <w:rsid w:val="00836C7B"/>
    <w:rsid w:val="00836F06"/>
    <w:rsid w:val="00864308"/>
    <w:rsid w:val="00864A83"/>
    <w:rsid w:val="008715C4"/>
    <w:rsid w:val="008825E1"/>
    <w:rsid w:val="00883693"/>
    <w:rsid w:val="00883ED0"/>
    <w:rsid w:val="008A368E"/>
    <w:rsid w:val="008B302A"/>
    <w:rsid w:val="008C20A2"/>
    <w:rsid w:val="008D5FB8"/>
    <w:rsid w:val="008E53C8"/>
    <w:rsid w:val="008E7327"/>
    <w:rsid w:val="008F67A7"/>
    <w:rsid w:val="00903AA1"/>
    <w:rsid w:val="009110AD"/>
    <w:rsid w:val="00916846"/>
    <w:rsid w:val="00924242"/>
    <w:rsid w:val="00933379"/>
    <w:rsid w:val="00940B72"/>
    <w:rsid w:val="00942AF5"/>
    <w:rsid w:val="00942BBE"/>
    <w:rsid w:val="00947E5F"/>
    <w:rsid w:val="009515D3"/>
    <w:rsid w:val="00954AB2"/>
    <w:rsid w:val="00960572"/>
    <w:rsid w:val="009656FA"/>
    <w:rsid w:val="00973F8C"/>
    <w:rsid w:val="00975064"/>
    <w:rsid w:val="00994224"/>
    <w:rsid w:val="009A0333"/>
    <w:rsid w:val="009A4A2B"/>
    <w:rsid w:val="009B1946"/>
    <w:rsid w:val="009D1563"/>
    <w:rsid w:val="009D379C"/>
    <w:rsid w:val="009E182B"/>
    <w:rsid w:val="009F42FB"/>
    <w:rsid w:val="00A003E9"/>
    <w:rsid w:val="00A010C3"/>
    <w:rsid w:val="00A248CC"/>
    <w:rsid w:val="00A33151"/>
    <w:rsid w:val="00A44EDB"/>
    <w:rsid w:val="00A52278"/>
    <w:rsid w:val="00A64355"/>
    <w:rsid w:val="00A72EF7"/>
    <w:rsid w:val="00A76130"/>
    <w:rsid w:val="00A82C77"/>
    <w:rsid w:val="00A830AA"/>
    <w:rsid w:val="00A95E14"/>
    <w:rsid w:val="00A976CE"/>
    <w:rsid w:val="00AA5854"/>
    <w:rsid w:val="00AC4783"/>
    <w:rsid w:val="00AC6F6C"/>
    <w:rsid w:val="00AF5B22"/>
    <w:rsid w:val="00B103BD"/>
    <w:rsid w:val="00B13BB6"/>
    <w:rsid w:val="00B1467D"/>
    <w:rsid w:val="00B22069"/>
    <w:rsid w:val="00B42469"/>
    <w:rsid w:val="00B510D7"/>
    <w:rsid w:val="00B558DE"/>
    <w:rsid w:val="00B92795"/>
    <w:rsid w:val="00B95703"/>
    <w:rsid w:val="00BB2763"/>
    <w:rsid w:val="00BC0E92"/>
    <w:rsid w:val="00BC1BDE"/>
    <w:rsid w:val="00BC27D3"/>
    <w:rsid w:val="00BD7385"/>
    <w:rsid w:val="00BE1063"/>
    <w:rsid w:val="00BE6331"/>
    <w:rsid w:val="00BF0416"/>
    <w:rsid w:val="00BF53F0"/>
    <w:rsid w:val="00BF5F73"/>
    <w:rsid w:val="00C1211F"/>
    <w:rsid w:val="00C12BEA"/>
    <w:rsid w:val="00C130A7"/>
    <w:rsid w:val="00C17840"/>
    <w:rsid w:val="00C2322F"/>
    <w:rsid w:val="00C27889"/>
    <w:rsid w:val="00C309AF"/>
    <w:rsid w:val="00C5113C"/>
    <w:rsid w:val="00C60374"/>
    <w:rsid w:val="00C62DF1"/>
    <w:rsid w:val="00C63E70"/>
    <w:rsid w:val="00C73F7D"/>
    <w:rsid w:val="00C8603E"/>
    <w:rsid w:val="00CA7DE7"/>
    <w:rsid w:val="00CB1F29"/>
    <w:rsid w:val="00CE0F73"/>
    <w:rsid w:val="00CF1F58"/>
    <w:rsid w:val="00D05A86"/>
    <w:rsid w:val="00D124D2"/>
    <w:rsid w:val="00D22606"/>
    <w:rsid w:val="00D309DA"/>
    <w:rsid w:val="00D31257"/>
    <w:rsid w:val="00D40345"/>
    <w:rsid w:val="00D422F0"/>
    <w:rsid w:val="00D43336"/>
    <w:rsid w:val="00D435CF"/>
    <w:rsid w:val="00D452AB"/>
    <w:rsid w:val="00D465C4"/>
    <w:rsid w:val="00D52B80"/>
    <w:rsid w:val="00D632CF"/>
    <w:rsid w:val="00D63376"/>
    <w:rsid w:val="00D65CDD"/>
    <w:rsid w:val="00D76DA8"/>
    <w:rsid w:val="00D80562"/>
    <w:rsid w:val="00D93A42"/>
    <w:rsid w:val="00D94BF3"/>
    <w:rsid w:val="00D97CD4"/>
    <w:rsid w:val="00DA0F0D"/>
    <w:rsid w:val="00DA3FE6"/>
    <w:rsid w:val="00DA68ED"/>
    <w:rsid w:val="00DB112F"/>
    <w:rsid w:val="00DB4F1B"/>
    <w:rsid w:val="00DC0457"/>
    <w:rsid w:val="00DC4A32"/>
    <w:rsid w:val="00DD1A52"/>
    <w:rsid w:val="00DD7828"/>
    <w:rsid w:val="00DE403D"/>
    <w:rsid w:val="00E07312"/>
    <w:rsid w:val="00E12788"/>
    <w:rsid w:val="00E2161D"/>
    <w:rsid w:val="00E26ED9"/>
    <w:rsid w:val="00E34CC7"/>
    <w:rsid w:val="00E44D0A"/>
    <w:rsid w:val="00E657DD"/>
    <w:rsid w:val="00E72062"/>
    <w:rsid w:val="00E73ADD"/>
    <w:rsid w:val="00E869AE"/>
    <w:rsid w:val="00E921BE"/>
    <w:rsid w:val="00EA0BCD"/>
    <w:rsid w:val="00EA1BDB"/>
    <w:rsid w:val="00EB035C"/>
    <w:rsid w:val="00EB0DEA"/>
    <w:rsid w:val="00EB1F23"/>
    <w:rsid w:val="00EC640F"/>
    <w:rsid w:val="00EE357E"/>
    <w:rsid w:val="00EE5CC5"/>
    <w:rsid w:val="00EF2028"/>
    <w:rsid w:val="00EF42BD"/>
    <w:rsid w:val="00F02921"/>
    <w:rsid w:val="00F07EAF"/>
    <w:rsid w:val="00F11A36"/>
    <w:rsid w:val="00F138AB"/>
    <w:rsid w:val="00F213F1"/>
    <w:rsid w:val="00F22C58"/>
    <w:rsid w:val="00F22E90"/>
    <w:rsid w:val="00F314A1"/>
    <w:rsid w:val="00F31550"/>
    <w:rsid w:val="00F32EAB"/>
    <w:rsid w:val="00F35DD2"/>
    <w:rsid w:val="00F46685"/>
    <w:rsid w:val="00F55462"/>
    <w:rsid w:val="00F60EBC"/>
    <w:rsid w:val="00F6189C"/>
    <w:rsid w:val="00F97431"/>
    <w:rsid w:val="00FA321E"/>
    <w:rsid w:val="00FA4D28"/>
    <w:rsid w:val="00FB265B"/>
    <w:rsid w:val="00FB3517"/>
    <w:rsid w:val="00FC3995"/>
    <w:rsid w:val="00FC43F0"/>
    <w:rsid w:val="00FD0809"/>
    <w:rsid w:val="00FD1E6A"/>
    <w:rsid w:val="00FD69D7"/>
    <w:rsid w:val="00FE375F"/>
    <w:rsid w:val="00FF03DB"/>
    <w:rsid w:val="00FF3D31"/>
    <w:rsid w:val="011516D0"/>
    <w:rsid w:val="012C7E5D"/>
    <w:rsid w:val="012D3014"/>
    <w:rsid w:val="014959B3"/>
    <w:rsid w:val="01917894"/>
    <w:rsid w:val="01AB6194"/>
    <w:rsid w:val="01D544E6"/>
    <w:rsid w:val="01DE5D06"/>
    <w:rsid w:val="01F95703"/>
    <w:rsid w:val="01FA2C0B"/>
    <w:rsid w:val="01FD2C1A"/>
    <w:rsid w:val="02064CB5"/>
    <w:rsid w:val="025F68E9"/>
    <w:rsid w:val="026A4EC1"/>
    <w:rsid w:val="02712911"/>
    <w:rsid w:val="02716ED1"/>
    <w:rsid w:val="0289048E"/>
    <w:rsid w:val="029905E3"/>
    <w:rsid w:val="02B005ED"/>
    <w:rsid w:val="02CA67A1"/>
    <w:rsid w:val="02D86105"/>
    <w:rsid w:val="02EB4ABF"/>
    <w:rsid w:val="030C6666"/>
    <w:rsid w:val="031D2F23"/>
    <w:rsid w:val="032B630B"/>
    <w:rsid w:val="03306128"/>
    <w:rsid w:val="034E3DA3"/>
    <w:rsid w:val="035D3B47"/>
    <w:rsid w:val="03653648"/>
    <w:rsid w:val="036A59F9"/>
    <w:rsid w:val="036C2532"/>
    <w:rsid w:val="03AC079C"/>
    <w:rsid w:val="03AF452E"/>
    <w:rsid w:val="03B254A6"/>
    <w:rsid w:val="03D34DCC"/>
    <w:rsid w:val="03EB13AE"/>
    <w:rsid w:val="042F236B"/>
    <w:rsid w:val="043B2EAD"/>
    <w:rsid w:val="04461F7D"/>
    <w:rsid w:val="046B467F"/>
    <w:rsid w:val="04737FBB"/>
    <w:rsid w:val="04812FB5"/>
    <w:rsid w:val="048377F2"/>
    <w:rsid w:val="048B5FB4"/>
    <w:rsid w:val="049D0D0D"/>
    <w:rsid w:val="04A353A1"/>
    <w:rsid w:val="04B15EE8"/>
    <w:rsid w:val="04BC305A"/>
    <w:rsid w:val="04D3018A"/>
    <w:rsid w:val="04D354D2"/>
    <w:rsid w:val="04ED46AC"/>
    <w:rsid w:val="04EF43C3"/>
    <w:rsid w:val="05126435"/>
    <w:rsid w:val="051E41F2"/>
    <w:rsid w:val="05534AD1"/>
    <w:rsid w:val="05726DC9"/>
    <w:rsid w:val="05813E6E"/>
    <w:rsid w:val="05841DEF"/>
    <w:rsid w:val="059537FB"/>
    <w:rsid w:val="05A3092D"/>
    <w:rsid w:val="05BF3797"/>
    <w:rsid w:val="05DC3C08"/>
    <w:rsid w:val="05E2567A"/>
    <w:rsid w:val="05FF76CB"/>
    <w:rsid w:val="06022278"/>
    <w:rsid w:val="060A2012"/>
    <w:rsid w:val="060A3D7B"/>
    <w:rsid w:val="060B16EF"/>
    <w:rsid w:val="061C4744"/>
    <w:rsid w:val="062570C3"/>
    <w:rsid w:val="062A76A0"/>
    <w:rsid w:val="062F19B6"/>
    <w:rsid w:val="06443FD4"/>
    <w:rsid w:val="064F48AA"/>
    <w:rsid w:val="06593D26"/>
    <w:rsid w:val="0666798B"/>
    <w:rsid w:val="066749CE"/>
    <w:rsid w:val="067667EA"/>
    <w:rsid w:val="068E7038"/>
    <w:rsid w:val="06B523B4"/>
    <w:rsid w:val="06B84A48"/>
    <w:rsid w:val="06D6265A"/>
    <w:rsid w:val="07034156"/>
    <w:rsid w:val="07277E4A"/>
    <w:rsid w:val="07312958"/>
    <w:rsid w:val="07510D47"/>
    <w:rsid w:val="07583439"/>
    <w:rsid w:val="07737167"/>
    <w:rsid w:val="07762B7A"/>
    <w:rsid w:val="07A35176"/>
    <w:rsid w:val="07A50D69"/>
    <w:rsid w:val="07B13BB2"/>
    <w:rsid w:val="07BF4B46"/>
    <w:rsid w:val="07CF67A4"/>
    <w:rsid w:val="07D33E57"/>
    <w:rsid w:val="07E07279"/>
    <w:rsid w:val="07E60235"/>
    <w:rsid w:val="07E755DF"/>
    <w:rsid w:val="08070BB6"/>
    <w:rsid w:val="08396FD4"/>
    <w:rsid w:val="083B006B"/>
    <w:rsid w:val="084E416E"/>
    <w:rsid w:val="085167B6"/>
    <w:rsid w:val="0854399F"/>
    <w:rsid w:val="08550A1F"/>
    <w:rsid w:val="085E716A"/>
    <w:rsid w:val="085E77F2"/>
    <w:rsid w:val="08675605"/>
    <w:rsid w:val="08723710"/>
    <w:rsid w:val="087F780C"/>
    <w:rsid w:val="088064EF"/>
    <w:rsid w:val="088663E5"/>
    <w:rsid w:val="08924764"/>
    <w:rsid w:val="089B6610"/>
    <w:rsid w:val="08A21E6E"/>
    <w:rsid w:val="08A301E0"/>
    <w:rsid w:val="08C3011B"/>
    <w:rsid w:val="08EB73C2"/>
    <w:rsid w:val="08F22A9E"/>
    <w:rsid w:val="08F66379"/>
    <w:rsid w:val="091D7025"/>
    <w:rsid w:val="09467767"/>
    <w:rsid w:val="094840A2"/>
    <w:rsid w:val="09573DEF"/>
    <w:rsid w:val="096C547C"/>
    <w:rsid w:val="097D251D"/>
    <w:rsid w:val="098047A7"/>
    <w:rsid w:val="099B608A"/>
    <w:rsid w:val="09DF7C33"/>
    <w:rsid w:val="09F4422A"/>
    <w:rsid w:val="0A207F5A"/>
    <w:rsid w:val="0A345492"/>
    <w:rsid w:val="0A35074C"/>
    <w:rsid w:val="0A60366D"/>
    <w:rsid w:val="0A960A6B"/>
    <w:rsid w:val="0ADB193B"/>
    <w:rsid w:val="0ADD2EBC"/>
    <w:rsid w:val="0B04351F"/>
    <w:rsid w:val="0B2F0929"/>
    <w:rsid w:val="0B4822AE"/>
    <w:rsid w:val="0B4F2300"/>
    <w:rsid w:val="0B5D779E"/>
    <w:rsid w:val="0B7218AA"/>
    <w:rsid w:val="0B83781F"/>
    <w:rsid w:val="0BBA3D9F"/>
    <w:rsid w:val="0BC4723C"/>
    <w:rsid w:val="0BCD36CD"/>
    <w:rsid w:val="0BE74F15"/>
    <w:rsid w:val="0BEB4357"/>
    <w:rsid w:val="0BEF6A57"/>
    <w:rsid w:val="0BF219B6"/>
    <w:rsid w:val="0BFC5617"/>
    <w:rsid w:val="0C0C4DF7"/>
    <w:rsid w:val="0C15459B"/>
    <w:rsid w:val="0C213484"/>
    <w:rsid w:val="0C223440"/>
    <w:rsid w:val="0C292EC2"/>
    <w:rsid w:val="0C2B475D"/>
    <w:rsid w:val="0C2F779B"/>
    <w:rsid w:val="0C337593"/>
    <w:rsid w:val="0C5A5496"/>
    <w:rsid w:val="0C763B93"/>
    <w:rsid w:val="0C803BB1"/>
    <w:rsid w:val="0C982E62"/>
    <w:rsid w:val="0CCD6049"/>
    <w:rsid w:val="0CD743B8"/>
    <w:rsid w:val="0CE045F1"/>
    <w:rsid w:val="0D102BB5"/>
    <w:rsid w:val="0D117170"/>
    <w:rsid w:val="0D177805"/>
    <w:rsid w:val="0D186481"/>
    <w:rsid w:val="0D200E92"/>
    <w:rsid w:val="0D8B27AF"/>
    <w:rsid w:val="0D8C0F2A"/>
    <w:rsid w:val="0D9B01D7"/>
    <w:rsid w:val="0DA86515"/>
    <w:rsid w:val="0DC30CBA"/>
    <w:rsid w:val="0DCF34DC"/>
    <w:rsid w:val="0E09061B"/>
    <w:rsid w:val="0E170FDD"/>
    <w:rsid w:val="0E1B3897"/>
    <w:rsid w:val="0E3D7AF2"/>
    <w:rsid w:val="0E407913"/>
    <w:rsid w:val="0E475817"/>
    <w:rsid w:val="0E5E6979"/>
    <w:rsid w:val="0E6E2065"/>
    <w:rsid w:val="0E8D55BE"/>
    <w:rsid w:val="0ED168E7"/>
    <w:rsid w:val="0EDD1A56"/>
    <w:rsid w:val="0EE5178E"/>
    <w:rsid w:val="0EF1634F"/>
    <w:rsid w:val="0F1D38DB"/>
    <w:rsid w:val="0F2C4953"/>
    <w:rsid w:val="0F457322"/>
    <w:rsid w:val="0F4C71A5"/>
    <w:rsid w:val="0F565A4E"/>
    <w:rsid w:val="0F5A4B2F"/>
    <w:rsid w:val="0F5C6E37"/>
    <w:rsid w:val="0F6B6E52"/>
    <w:rsid w:val="0F6C4C73"/>
    <w:rsid w:val="0F6E05DA"/>
    <w:rsid w:val="0F9D0C62"/>
    <w:rsid w:val="0FD55943"/>
    <w:rsid w:val="100658D8"/>
    <w:rsid w:val="10390B1F"/>
    <w:rsid w:val="1051674C"/>
    <w:rsid w:val="106D5EC4"/>
    <w:rsid w:val="10765998"/>
    <w:rsid w:val="10924232"/>
    <w:rsid w:val="109E016A"/>
    <w:rsid w:val="10A03710"/>
    <w:rsid w:val="10B309F0"/>
    <w:rsid w:val="10BF6825"/>
    <w:rsid w:val="10C05D7B"/>
    <w:rsid w:val="10CF002E"/>
    <w:rsid w:val="10D366B1"/>
    <w:rsid w:val="10D60C4A"/>
    <w:rsid w:val="10D95F27"/>
    <w:rsid w:val="10F322A8"/>
    <w:rsid w:val="10F62AF6"/>
    <w:rsid w:val="11133C7C"/>
    <w:rsid w:val="11370276"/>
    <w:rsid w:val="115033D9"/>
    <w:rsid w:val="1154735C"/>
    <w:rsid w:val="115B6548"/>
    <w:rsid w:val="116646DC"/>
    <w:rsid w:val="117048C5"/>
    <w:rsid w:val="118A2253"/>
    <w:rsid w:val="11A021F8"/>
    <w:rsid w:val="11B06995"/>
    <w:rsid w:val="11BC15BA"/>
    <w:rsid w:val="11C0052E"/>
    <w:rsid w:val="11D16ECB"/>
    <w:rsid w:val="11E0039F"/>
    <w:rsid w:val="120668A8"/>
    <w:rsid w:val="1211524D"/>
    <w:rsid w:val="12160F3D"/>
    <w:rsid w:val="12250396"/>
    <w:rsid w:val="1225385E"/>
    <w:rsid w:val="122B4062"/>
    <w:rsid w:val="124664B9"/>
    <w:rsid w:val="129037AC"/>
    <w:rsid w:val="12A40E31"/>
    <w:rsid w:val="12AB3870"/>
    <w:rsid w:val="12C65189"/>
    <w:rsid w:val="12C77BE8"/>
    <w:rsid w:val="12DF1144"/>
    <w:rsid w:val="13097D6F"/>
    <w:rsid w:val="13400CE9"/>
    <w:rsid w:val="134E6759"/>
    <w:rsid w:val="136C472C"/>
    <w:rsid w:val="137C1C8F"/>
    <w:rsid w:val="138F3D36"/>
    <w:rsid w:val="13933B11"/>
    <w:rsid w:val="13B06A08"/>
    <w:rsid w:val="13B55EEF"/>
    <w:rsid w:val="13B768A0"/>
    <w:rsid w:val="13EF057A"/>
    <w:rsid w:val="13F11EB8"/>
    <w:rsid w:val="13F94D2D"/>
    <w:rsid w:val="14025795"/>
    <w:rsid w:val="14242889"/>
    <w:rsid w:val="142F05CE"/>
    <w:rsid w:val="14360F37"/>
    <w:rsid w:val="144C6FE7"/>
    <w:rsid w:val="14675B7E"/>
    <w:rsid w:val="1477452D"/>
    <w:rsid w:val="14897272"/>
    <w:rsid w:val="149C17E3"/>
    <w:rsid w:val="14B127BE"/>
    <w:rsid w:val="14CD18FF"/>
    <w:rsid w:val="150A58BF"/>
    <w:rsid w:val="152500E3"/>
    <w:rsid w:val="153D4CD7"/>
    <w:rsid w:val="15681B57"/>
    <w:rsid w:val="156F3A17"/>
    <w:rsid w:val="1574656B"/>
    <w:rsid w:val="158226E9"/>
    <w:rsid w:val="15883C49"/>
    <w:rsid w:val="158D1EAF"/>
    <w:rsid w:val="15A4595C"/>
    <w:rsid w:val="15B514F8"/>
    <w:rsid w:val="15BC36F9"/>
    <w:rsid w:val="15CA4C2B"/>
    <w:rsid w:val="15D808D3"/>
    <w:rsid w:val="15DA708C"/>
    <w:rsid w:val="15EC2832"/>
    <w:rsid w:val="15F25956"/>
    <w:rsid w:val="1609105D"/>
    <w:rsid w:val="160C28FB"/>
    <w:rsid w:val="16177635"/>
    <w:rsid w:val="161E1735"/>
    <w:rsid w:val="16275561"/>
    <w:rsid w:val="16302145"/>
    <w:rsid w:val="163D0B84"/>
    <w:rsid w:val="16560F6A"/>
    <w:rsid w:val="16627091"/>
    <w:rsid w:val="16753FFC"/>
    <w:rsid w:val="16832BBD"/>
    <w:rsid w:val="169923E1"/>
    <w:rsid w:val="16992BFB"/>
    <w:rsid w:val="16E354C1"/>
    <w:rsid w:val="16FA3DEE"/>
    <w:rsid w:val="16FE5A71"/>
    <w:rsid w:val="170B5EA3"/>
    <w:rsid w:val="17213CF1"/>
    <w:rsid w:val="173B1934"/>
    <w:rsid w:val="17476CF7"/>
    <w:rsid w:val="175B0F1E"/>
    <w:rsid w:val="178F383C"/>
    <w:rsid w:val="17B044AB"/>
    <w:rsid w:val="17B9616B"/>
    <w:rsid w:val="17BB165F"/>
    <w:rsid w:val="17BF6EB3"/>
    <w:rsid w:val="17C64362"/>
    <w:rsid w:val="17D72042"/>
    <w:rsid w:val="17E02C31"/>
    <w:rsid w:val="17E417E6"/>
    <w:rsid w:val="17E625C2"/>
    <w:rsid w:val="17E63DAF"/>
    <w:rsid w:val="17F03A1D"/>
    <w:rsid w:val="18054110"/>
    <w:rsid w:val="181F1D92"/>
    <w:rsid w:val="182469E3"/>
    <w:rsid w:val="182879E7"/>
    <w:rsid w:val="18335364"/>
    <w:rsid w:val="1848304B"/>
    <w:rsid w:val="186A4798"/>
    <w:rsid w:val="187212AC"/>
    <w:rsid w:val="188F1772"/>
    <w:rsid w:val="189473CB"/>
    <w:rsid w:val="18B36492"/>
    <w:rsid w:val="18B90B18"/>
    <w:rsid w:val="18C01FB8"/>
    <w:rsid w:val="18C1427C"/>
    <w:rsid w:val="18DD39BE"/>
    <w:rsid w:val="18F2497C"/>
    <w:rsid w:val="18F431A6"/>
    <w:rsid w:val="190E6A2B"/>
    <w:rsid w:val="191D3294"/>
    <w:rsid w:val="192064D7"/>
    <w:rsid w:val="19257F5C"/>
    <w:rsid w:val="193F08F1"/>
    <w:rsid w:val="19712370"/>
    <w:rsid w:val="19970B35"/>
    <w:rsid w:val="199714F3"/>
    <w:rsid w:val="199A10B7"/>
    <w:rsid w:val="19C5671B"/>
    <w:rsid w:val="19FB6C73"/>
    <w:rsid w:val="19FD762D"/>
    <w:rsid w:val="1A1A5E17"/>
    <w:rsid w:val="1A2B7B75"/>
    <w:rsid w:val="1A5C3FD2"/>
    <w:rsid w:val="1A5C536C"/>
    <w:rsid w:val="1A6B11E5"/>
    <w:rsid w:val="1A8A5DD9"/>
    <w:rsid w:val="1A935399"/>
    <w:rsid w:val="1A9D028E"/>
    <w:rsid w:val="1AA21277"/>
    <w:rsid w:val="1ADA176F"/>
    <w:rsid w:val="1AF000F5"/>
    <w:rsid w:val="1B244243"/>
    <w:rsid w:val="1B2A271F"/>
    <w:rsid w:val="1B32751D"/>
    <w:rsid w:val="1B342C35"/>
    <w:rsid w:val="1B457F0A"/>
    <w:rsid w:val="1B472D93"/>
    <w:rsid w:val="1B6166CC"/>
    <w:rsid w:val="1B696431"/>
    <w:rsid w:val="1B830A10"/>
    <w:rsid w:val="1BAD291C"/>
    <w:rsid w:val="1BB7568A"/>
    <w:rsid w:val="1BBA4C58"/>
    <w:rsid w:val="1BBA4FE0"/>
    <w:rsid w:val="1BBC641C"/>
    <w:rsid w:val="1BBE1FA1"/>
    <w:rsid w:val="1BCD21D4"/>
    <w:rsid w:val="1BCE3F43"/>
    <w:rsid w:val="1BD50639"/>
    <w:rsid w:val="1BD937BC"/>
    <w:rsid w:val="1BEB4050"/>
    <w:rsid w:val="1BF06A09"/>
    <w:rsid w:val="1BF65128"/>
    <w:rsid w:val="1C0F1DF0"/>
    <w:rsid w:val="1C170821"/>
    <w:rsid w:val="1C1945A6"/>
    <w:rsid w:val="1C1F761B"/>
    <w:rsid w:val="1C293BB0"/>
    <w:rsid w:val="1C2D098F"/>
    <w:rsid w:val="1C4824DF"/>
    <w:rsid w:val="1C5967C2"/>
    <w:rsid w:val="1C656C23"/>
    <w:rsid w:val="1C671FD9"/>
    <w:rsid w:val="1C7101FA"/>
    <w:rsid w:val="1C83151B"/>
    <w:rsid w:val="1CA752B0"/>
    <w:rsid w:val="1CCD7F00"/>
    <w:rsid w:val="1CE046C9"/>
    <w:rsid w:val="1CEA7E46"/>
    <w:rsid w:val="1CEC5169"/>
    <w:rsid w:val="1CF34DD3"/>
    <w:rsid w:val="1D0667AD"/>
    <w:rsid w:val="1D2335C0"/>
    <w:rsid w:val="1D384550"/>
    <w:rsid w:val="1D7523A2"/>
    <w:rsid w:val="1D840B90"/>
    <w:rsid w:val="1DA26482"/>
    <w:rsid w:val="1DB34357"/>
    <w:rsid w:val="1DC451D8"/>
    <w:rsid w:val="1DF862AF"/>
    <w:rsid w:val="1DFF4788"/>
    <w:rsid w:val="1E144B02"/>
    <w:rsid w:val="1E1D56A5"/>
    <w:rsid w:val="1E214C26"/>
    <w:rsid w:val="1E307F66"/>
    <w:rsid w:val="1E3913DF"/>
    <w:rsid w:val="1E63486F"/>
    <w:rsid w:val="1E7100C0"/>
    <w:rsid w:val="1E7E4A58"/>
    <w:rsid w:val="1E991DBB"/>
    <w:rsid w:val="1E9E4C0C"/>
    <w:rsid w:val="1EC677E0"/>
    <w:rsid w:val="1ED509F7"/>
    <w:rsid w:val="1EE95587"/>
    <w:rsid w:val="1EF32682"/>
    <w:rsid w:val="1EF72BBB"/>
    <w:rsid w:val="1F0E4FEE"/>
    <w:rsid w:val="1F253ECE"/>
    <w:rsid w:val="1F3C2468"/>
    <w:rsid w:val="1F4C48BD"/>
    <w:rsid w:val="1FA84DA5"/>
    <w:rsid w:val="1FCF1995"/>
    <w:rsid w:val="1FE76ACD"/>
    <w:rsid w:val="1FF358D1"/>
    <w:rsid w:val="1FF56A77"/>
    <w:rsid w:val="200C3C23"/>
    <w:rsid w:val="200E1C53"/>
    <w:rsid w:val="20440227"/>
    <w:rsid w:val="205632FF"/>
    <w:rsid w:val="206510C0"/>
    <w:rsid w:val="20660D56"/>
    <w:rsid w:val="207E0F00"/>
    <w:rsid w:val="20823D89"/>
    <w:rsid w:val="20891847"/>
    <w:rsid w:val="20985D09"/>
    <w:rsid w:val="20AD01D7"/>
    <w:rsid w:val="20BB4611"/>
    <w:rsid w:val="20BF1FE5"/>
    <w:rsid w:val="20D42874"/>
    <w:rsid w:val="20D858B3"/>
    <w:rsid w:val="20E77339"/>
    <w:rsid w:val="20E9368B"/>
    <w:rsid w:val="211A411E"/>
    <w:rsid w:val="211D27D0"/>
    <w:rsid w:val="21284ECA"/>
    <w:rsid w:val="212F00D6"/>
    <w:rsid w:val="214463F2"/>
    <w:rsid w:val="214D5366"/>
    <w:rsid w:val="21617B87"/>
    <w:rsid w:val="2168390B"/>
    <w:rsid w:val="216C1524"/>
    <w:rsid w:val="2185375B"/>
    <w:rsid w:val="218D14D5"/>
    <w:rsid w:val="21996568"/>
    <w:rsid w:val="21AE6855"/>
    <w:rsid w:val="21B41808"/>
    <w:rsid w:val="21C1096F"/>
    <w:rsid w:val="21C61BB0"/>
    <w:rsid w:val="21E41B09"/>
    <w:rsid w:val="21EA2970"/>
    <w:rsid w:val="21EB543F"/>
    <w:rsid w:val="21F22DD6"/>
    <w:rsid w:val="21F365CD"/>
    <w:rsid w:val="21F47D0E"/>
    <w:rsid w:val="22084C4D"/>
    <w:rsid w:val="220C2B6A"/>
    <w:rsid w:val="22121A69"/>
    <w:rsid w:val="221347CE"/>
    <w:rsid w:val="22135B75"/>
    <w:rsid w:val="221C138B"/>
    <w:rsid w:val="223009B6"/>
    <w:rsid w:val="22835CF3"/>
    <w:rsid w:val="22A740CD"/>
    <w:rsid w:val="22A97A73"/>
    <w:rsid w:val="22B16CA5"/>
    <w:rsid w:val="22B304A2"/>
    <w:rsid w:val="22B44ACF"/>
    <w:rsid w:val="22B660C8"/>
    <w:rsid w:val="22F36350"/>
    <w:rsid w:val="22F535FA"/>
    <w:rsid w:val="230A39F1"/>
    <w:rsid w:val="231A6F28"/>
    <w:rsid w:val="23336032"/>
    <w:rsid w:val="233F7DCA"/>
    <w:rsid w:val="23456345"/>
    <w:rsid w:val="235D1F34"/>
    <w:rsid w:val="235F22BC"/>
    <w:rsid w:val="23684505"/>
    <w:rsid w:val="23701EFF"/>
    <w:rsid w:val="237F77E2"/>
    <w:rsid w:val="239C0B27"/>
    <w:rsid w:val="239E7A05"/>
    <w:rsid w:val="23B312F2"/>
    <w:rsid w:val="23B71EA6"/>
    <w:rsid w:val="23BC14BC"/>
    <w:rsid w:val="23BD3F0B"/>
    <w:rsid w:val="23F549CE"/>
    <w:rsid w:val="23F973A9"/>
    <w:rsid w:val="23FC7B97"/>
    <w:rsid w:val="243D7784"/>
    <w:rsid w:val="2450327C"/>
    <w:rsid w:val="24571D25"/>
    <w:rsid w:val="248317CC"/>
    <w:rsid w:val="24911511"/>
    <w:rsid w:val="249A0517"/>
    <w:rsid w:val="24AF09BD"/>
    <w:rsid w:val="24C624D4"/>
    <w:rsid w:val="24F9018D"/>
    <w:rsid w:val="250A6132"/>
    <w:rsid w:val="251D63BE"/>
    <w:rsid w:val="252E36C2"/>
    <w:rsid w:val="25432522"/>
    <w:rsid w:val="254A0CF3"/>
    <w:rsid w:val="254D0E93"/>
    <w:rsid w:val="25585215"/>
    <w:rsid w:val="255B7FD2"/>
    <w:rsid w:val="255C6F4E"/>
    <w:rsid w:val="257B496A"/>
    <w:rsid w:val="257D5688"/>
    <w:rsid w:val="25801456"/>
    <w:rsid w:val="25A14E0E"/>
    <w:rsid w:val="25B215E3"/>
    <w:rsid w:val="25CC76B0"/>
    <w:rsid w:val="25D368EF"/>
    <w:rsid w:val="25D86356"/>
    <w:rsid w:val="261444F6"/>
    <w:rsid w:val="261E76A0"/>
    <w:rsid w:val="26390D5C"/>
    <w:rsid w:val="26644EA7"/>
    <w:rsid w:val="26872C7B"/>
    <w:rsid w:val="26B40B71"/>
    <w:rsid w:val="26CD23C0"/>
    <w:rsid w:val="26EF419F"/>
    <w:rsid w:val="26F94939"/>
    <w:rsid w:val="27054D6D"/>
    <w:rsid w:val="271F6C07"/>
    <w:rsid w:val="27264473"/>
    <w:rsid w:val="272B6C1A"/>
    <w:rsid w:val="274753C8"/>
    <w:rsid w:val="2755592C"/>
    <w:rsid w:val="275A546E"/>
    <w:rsid w:val="27643A56"/>
    <w:rsid w:val="27680BB3"/>
    <w:rsid w:val="276C70FF"/>
    <w:rsid w:val="278D32AE"/>
    <w:rsid w:val="27A44A0A"/>
    <w:rsid w:val="27CE1BFB"/>
    <w:rsid w:val="27DA4607"/>
    <w:rsid w:val="27F54359"/>
    <w:rsid w:val="27F82FDC"/>
    <w:rsid w:val="280F418A"/>
    <w:rsid w:val="281C391F"/>
    <w:rsid w:val="28204BF6"/>
    <w:rsid w:val="284535E7"/>
    <w:rsid w:val="28516F5F"/>
    <w:rsid w:val="285A74F6"/>
    <w:rsid w:val="289609EC"/>
    <w:rsid w:val="289C5C7B"/>
    <w:rsid w:val="289F54D3"/>
    <w:rsid w:val="28CC1C2B"/>
    <w:rsid w:val="28D027C1"/>
    <w:rsid w:val="28D5026C"/>
    <w:rsid w:val="28D906B5"/>
    <w:rsid w:val="28EA79A9"/>
    <w:rsid w:val="28EB2AD5"/>
    <w:rsid w:val="2912392D"/>
    <w:rsid w:val="29195F6C"/>
    <w:rsid w:val="29271BC4"/>
    <w:rsid w:val="292B376C"/>
    <w:rsid w:val="29444107"/>
    <w:rsid w:val="29506674"/>
    <w:rsid w:val="29552A7C"/>
    <w:rsid w:val="295E5F46"/>
    <w:rsid w:val="296A74F3"/>
    <w:rsid w:val="29724C94"/>
    <w:rsid w:val="29794BB6"/>
    <w:rsid w:val="298670E6"/>
    <w:rsid w:val="299506B4"/>
    <w:rsid w:val="29974A42"/>
    <w:rsid w:val="29A8203C"/>
    <w:rsid w:val="29AC1FD3"/>
    <w:rsid w:val="29BE6110"/>
    <w:rsid w:val="29FF39E3"/>
    <w:rsid w:val="2A161392"/>
    <w:rsid w:val="2A2E1478"/>
    <w:rsid w:val="2A3776FF"/>
    <w:rsid w:val="2A3C6990"/>
    <w:rsid w:val="2A4144C9"/>
    <w:rsid w:val="2A4F5699"/>
    <w:rsid w:val="2A663F30"/>
    <w:rsid w:val="2A870A06"/>
    <w:rsid w:val="2A8B1BE9"/>
    <w:rsid w:val="2A8D6CCA"/>
    <w:rsid w:val="2A9E58A2"/>
    <w:rsid w:val="2AAF0549"/>
    <w:rsid w:val="2AAF4247"/>
    <w:rsid w:val="2AB35CCC"/>
    <w:rsid w:val="2ABE1606"/>
    <w:rsid w:val="2AC427EF"/>
    <w:rsid w:val="2AD25D78"/>
    <w:rsid w:val="2ADE2EBE"/>
    <w:rsid w:val="2AE24052"/>
    <w:rsid w:val="2AEA0FE0"/>
    <w:rsid w:val="2B037AB4"/>
    <w:rsid w:val="2B05574B"/>
    <w:rsid w:val="2B122C35"/>
    <w:rsid w:val="2B3704D2"/>
    <w:rsid w:val="2B3910D2"/>
    <w:rsid w:val="2B391C09"/>
    <w:rsid w:val="2B416F5D"/>
    <w:rsid w:val="2B470F10"/>
    <w:rsid w:val="2B586026"/>
    <w:rsid w:val="2B6D12EE"/>
    <w:rsid w:val="2B766598"/>
    <w:rsid w:val="2B88197A"/>
    <w:rsid w:val="2B8F196A"/>
    <w:rsid w:val="2B931C61"/>
    <w:rsid w:val="2B944ACD"/>
    <w:rsid w:val="2B9F40C3"/>
    <w:rsid w:val="2BA8442D"/>
    <w:rsid w:val="2BB461B8"/>
    <w:rsid w:val="2BD1450F"/>
    <w:rsid w:val="2BFB1444"/>
    <w:rsid w:val="2C082DE1"/>
    <w:rsid w:val="2C0D70FB"/>
    <w:rsid w:val="2C1E724B"/>
    <w:rsid w:val="2C244A8B"/>
    <w:rsid w:val="2C4B162F"/>
    <w:rsid w:val="2C5B50CF"/>
    <w:rsid w:val="2C9C2078"/>
    <w:rsid w:val="2C9F3729"/>
    <w:rsid w:val="2CAB49B8"/>
    <w:rsid w:val="2CAC29D6"/>
    <w:rsid w:val="2CB04A86"/>
    <w:rsid w:val="2CCA75CA"/>
    <w:rsid w:val="2CD173BA"/>
    <w:rsid w:val="2CD452F7"/>
    <w:rsid w:val="2CDC672B"/>
    <w:rsid w:val="2CE31469"/>
    <w:rsid w:val="2D26308F"/>
    <w:rsid w:val="2D2C76B3"/>
    <w:rsid w:val="2D2E133C"/>
    <w:rsid w:val="2D420F35"/>
    <w:rsid w:val="2D4F1427"/>
    <w:rsid w:val="2D5E35E4"/>
    <w:rsid w:val="2D634337"/>
    <w:rsid w:val="2D8639BE"/>
    <w:rsid w:val="2D9124BA"/>
    <w:rsid w:val="2DAF13AE"/>
    <w:rsid w:val="2DB57E4B"/>
    <w:rsid w:val="2DB823B5"/>
    <w:rsid w:val="2DB95E33"/>
    <w:rsid w:val="2DBF5088"/>
    <w:rsid w:val="2DD557CF"/>
    <w:rsid w:val="2DDA6624"/>
    <w:rsid w:val="2DE649FC"/>
    <w:rsid w:val="2DF9330D"/>
    <w:rsid w:val="2E035570"/>
    <w:rsid w:val="2E0979F4"/>
    <w:rsid w:val="2E0D0AEF"/>
    <w:rsid w:val="2E231969"/>
    <w:rsid w:val="2E434F93"/>
    <w:rsid w:val="2E583346"/>
    <w:rsid w:val="2E744149"/>
    <w:rsid w:val="2E9F3EB4"/>
    <w:rsid w:val="2EA22753"/>
    <w:rsid w:val="2ED12CB8"/>
    <w:rsid w:val="2EDB374F"/>
    <w:rsid w:val="2EE97BBC"/>
    <w:rsid w:val="2F117CE4"/>
    <w:rsid w:val="2F214A8B"/>
    <w:rsid w:val="2F493DF2"/>
    <w:rsid w:val="2F49739F"/>
    <w:rsid w:val="2F655F55"/>
    <w:rsid w:val="2F6A24B7"/>
    <w:rsid w:val="2FB733C0"/>
    <w:rsid w:val="2FB816AD"/>
    <w:rsid w:val="2FBF5CA8"/>
    <w:rsid w:val="2FE24FA7"/>
    <w:rsid w:val="301F52AD"/>
    <w:rsid w:val="30510646"/>
    <w:rsid w:val="306E7FE2"/>
    <w:rsid w:val="30797F80"/>
    <w:rsid w:val="308F150A"/>
    <w:rsid w:val="309141A6"/>
    <w:rsid w:val="30B44E26"/>
    <w:rsid w:val="30B66DCA"/>
    <w:rsid w:val="30CC1770"/>
    <w:rsid w:val="30D435EB"/>
    <w:rsid w:val="31330A6A"/>
    <w:rsid w:val="31350C4C"/>
    <w:rsid w:val="31380F7D"/>
    <w:rsid w:val="31576C02"/>
    <w:rsid w:val="3165615B"/>
    <w:rsid w:val="3182724D"/>
    <w:rsid w:val="319B00D5"/>
    <w:rsid w:val="31B34359"/>
    <w:rsid w:val="31D16A7B"/>
    <w:rsid w:val="32023E18"/>
    <w:rsid w:val="32056EAA"/>
    <w:rsid w:val="32060A36"/>
    <w:rsid w:val="321364C4"/>
    <w:rsid w:val="321F0552"/>
    <w:rsid w:val="32302FE9"/>
    <w:rsid w:val="326441CD"/>
    <w:rsid w:val="326E688F"/>
    <w:rsid w:val="327A1A5F"/>
    <w:rsid w:val="328B6557"/>
    <w:rsid w:val="32AB5740"/>
    <w:rsid w:val="32BB3D1B"/>
    <w:rsid w:val="32CD6A54"/>
    <w:rsid w:val="32E766E9"/>
    <w:rsid w:val="33244988"/>
    <w:rsid w:val="333252F7"/>
    <w:rsid w:val="33356BCE"/>
    <w:rsid w:val="33455BD6"/>
    <w:rsid w:val="334D6BBD"/>
    <w:rsid w:val="3357193D"/>
    <w:rsid w:val="335E161E"/>
    <w:rsid w:val="33800718"/>
    <w:rsid w:val="338D6019"/>
    <w:rsid w:val="339372CF"/>
    <w:rsid w:val="33B73A4E"/>
    <w:rsid w:val="33C9670A"/>
    <w:rsid w:val="33CE3CE5"/>
    <w:rsid w:val="33EF4F96"/>
    <w:rsid w:val="340E5AAB"/>
    <w:rsid w:val="34306259"/>
    <w:rsid w:val="346F3BA7"/>
    <w:rsid w:val="34740116"/>
    <w:rsid w:val="349773B0"/>
    <w:rsid w:val="349A34DB"/>
    <w:rsid w:val="34A13012"/>
    <w:rsid w:val="34B82C4A"/>
    <w:rsid w:val="34CC4B3B"/>
    <w:rsid w:val="34D17D85"/>
    <w:rsid w:val="34D752C3"/>
    <w:rsid w:val="34E70AD6"/>
    <w:rsid w:val="34E81CC2"/>
    <w:rsid w:val="3517371A"/>
    <w:rsid w:val="352908CA"/>
    <w:rsid w:val="35301450"/>
    <w:rsid w:val="35367747"/>
    <w:rsid w:val="358A3883"/>
    <w:rsid w:val="35B70AC8"/>
    <w:rsid w:val="35DA029C"/>
    <w:rsid w:val="35DF2B69"/>
    <w:rsid w:val="35E412A9"/>
    <w:rsid w:val="35E6061B"/>
    <w:rsid w:val="360665DE"/>
    <w:rsid w:val="361C403D"/>
    <w:rsid w:val="362D444E"/>
    <w:rsid w:val="362E3E38"/>
    <w:rsid w:val="364D63A5"/>
    <w:rsid w:val="36613E2D"/>
    <w:rsid w:val="366C6A61"/>
    <w:rsid w:val="367F4CF7"/>
    <w:rsid w:val="368D2C61"/>
    <w:rsid w:val="36AD2677"/>
    <w:rsid w:val="36B97624"/>
    <w:rsid w:val="36BA131D"/>
    <w:rsid w:val="36BF2124"/>
    <w:rsid w:val="36D247F1"/>
    <w:rsid w:val="370E607B"/>
    <w:rsid w:val="371123B3"/>
    <w:rsid w:val="37254F27"/>
    <w:rsid w:val="37305F87"/>
    <w:rsid w:val="37612A02"/>
    <w:rsid w:val="37734130"/>
    <w:rsid w:val="377A4B26"/>
    <w:rsid w:val="377E3A62"/>
    <w:rsid w:val="3788196A"/>
    <w:rsid w:val="37BB0B21"/>
    <w:rsid w:val="37D806B0"/>
    <w:rsid w:val="37DC6E40"/>
    <w:rsid w:val="37E66CE8"/>
    <w:rsid w:val="37F720AC"/>
    <w:rsid w:val="381A023B"/>
    <w:rsid w:val="381F1BC2"/>
    <w:rsid w:val="382B20B3"/>
    <w:rsid w:val="382F1AEE"/>
    <w:rsid w:val="38465EC0"/>
    <w:rsid w:val="38495459"/>
    <w:rsid w:val="38590301"/>
    <w:rsid w:val="38602546"/>
    <w:rsid w:val="387D3937"/>
    <w:rsid w:val="38811B39"/>
    <w:rsid w:val="38817344"/>
    <w:rsid w:val="38B0670F"/>
    <w:rsid w:val="38B20083"/>
    <w:rsid w:val="38B7563D"/>
    <w:rsid w:val="38BB7937"/>
    <w:rsid w:val="38C1603A"/>
    <w:rsid w:val="38DB7D7B"/>
    <w:rsid w:val="38EB003F"/>
    <w:rsid w:val="38EC6170"/>
    <w:rsid w:val="38EE3475"/>
    <w:rsid w:val="38FA517B"/>
    <w:rsid w:val="390A3637"/>
    <w:rsid w:val="391563C7"/>
    <w:rsid w:val="393978C0"/>
    <w:rsid w:val="393C7432"/>
    <w:rsid w:val="395A235D"/>
    <w:rsid w:val="3962620A"/>
    <w:rsid w:val="396665B7"/>
    <w:rsid w:val="396F3AB4"/>
    <w:rsid w:val="39B575D0"/>
    <w:rsid w:val="39BB7346"/>
    <w:rsid w:val="39C5615B"/>
    <w:rsid w:val="39D1711C"/>
    <w:rsid w:val="39DB0C8C"/>
    <w:rsid w:val="39F62CB4"/>
    <w:rsid w:val="3A016013"/>
    <w:rsid w:val="3A023586"/>
    <w:rsid w:val="3A1F0DF9"/>
    <w:rsid w:val="3A412056"/>
    <w:rsid w:val="3A5C0EAC"/>
    <w:rsid w:val="3A6B169D"/>
    <w:rsid w:val="3A767B13"/>
    <w:rsid w:val="3A8308DF"/>
    <w:rsid w:val="3A973DE2"/>
    <w:rsid w:val="3AA636D4"/>
    <w:rsid w:val="3AA86A0D"/>
    <w:rsid w:val="3ACB7183"/>
    <w:rsid w:val="3AE841F3"/>
    <w:rsid w:val="3AFF5FFA"/>
    <w:rsid w:val="3B304812"/>
    <w:rsid w:val="3B3904B1"/>
    <w:rsid w:val="3B56581D"/>
    <w:rsid w:val="3B5A19FA"/>
    <w:rsid w:val="3B5B0FEB"/>
    <w:rsid w:val="3B5F58B2"/>
    <w:rsid w:val="3B832966"/>
    <w:rsid w:val="3B856870"/>
    <w:rsid w:val="3BA744AB"/>
    <w:rsid w:val="3BB92E6A"/>
    <w:rsid w:val="3BC44F5A"/>
    <w:rsid w:val="3BC9431F"/>
    <w:rsid w:val="3BD942B1"/>
    <w:rsid w:val="3BDA7340"/>
    <w:rsid w:val="3BE130ED"/>
    <w:rsid w:val="3BF5780A"/>
    <w:rsid w:val="3C0B67F3"/>
    <w:rsid w:val="3C1115C5"/>
    <w:rsid w:val="3C16737F"/>
    <w:rsid w:val="3C264335"/>
    <w:rsid w:val="3C5B4A7D"/>
    <w:rsid w:val="3C6A38E9"/>
    <w:rsid w:val="3C7250F5"/>
    <w:rsid w:val="3C800A4A"/>
    <w:rsid w:val="3C8D681D"/>
    <w:rsid w:val="3C9806C6"/>
    <w:rsid w:val="3CA14CB8"/>
    <w:rsid w:val="3CAD4840"/>
    <w:rsid w:val="3CB128AB"/>
    <w:rsid w:val="3CC2331A"/>
    <w:rsid w:val="3CCC50F9"/>
    <w:rsid w:val="3CCC57D9"/>
    <w:rsid w:val="3CD449EB"/>
    <w:rsid w:val="3CE202A8"/>
    <w:rsid w:val="3CF32897"/>
    <w:rsid w:val="3D0038A0"/>
    <w:rsid w:val="3D0A2889"/>
    <w:rsid w:val="3D0E66D2"/>
    <w:rsid w:val="3D1A57EB"/>
    <w:rsid w:val="3D346393"/>
    <w:rsid w:val="3D577B32"/>
    <w:rsid w:val="3D730764"/>
    <w:rsid w:val="3D7F7710"/>
    <w:rsid w:val="3D891722"/>
    <w:rsid w:val="3D926561"/>
    <w:rsid w:val="3DA024F1"/>
    <w:rsid w:val="3DB37034"/>
    <w:rsid w:val="3DB54430"/>
    <w:rsid w:val="3DBC2D44"/>
    <w:rsid w:val="3DEE161E"/>
    <w:rsid w:val="3E0F7236"/>
    <w:rsid w:val="3E1A397A"/>
    <w:rsid w:val="3E3948A1"/>
    <w:rsid w:val="3E432768"/>
    <w:rsid w:val="3E4619B8"/>
    <w:rsid w:val="3E4A59B8"/>
    <w:rsid w:val="3E4B54BF"/>
    <w:rsid w:val="3E594378"/>
    <w:rsid w:val="3E597F6B"/>
    <w:rsid w:val="3E5A1C9E"/>
    <w:rsid w:val="3E6D2B00"/>
    <w:rsid w:val="3E6E3E88"/>
    <w:rsid w:val="3E721D6A"/>
    <w:rsid w:val="3E841CC2"/>
    <w:rsid w:val="3E9A6446"/>
    <w:rsid w:val="3EF1707F"/>
    <w:rsid w:val="3EF60C63"/>
    <w:rsid w:val="3F0465A7"/>
    <w:rsid w:val="3F0538C0"/>
    <w:rsid w:val="3F0F754E"/>
    <w:rsid w:val="3F192004"/>
    <w:rsid w:val="3F1E7077"/>
    <w:rsid w:val="3F5E5FB0"/>
    <w:rsid w:val="3F6525B0"/>
    <w:rsid w:val="3F682A79"/>
    <w:rsid w:val="3F7E7587"/>
    <w:rsid w:val="3F90136A"/>
    <w:rsid w:val="3F9024DC"/>
    <w:rsid w:val="3FA52AC5"/>
    <w:rsid w:val="3FAE1576"/>
    <w:rsid w:val="3FC020EA"/>
    <w:rsid w:val="3FC6431B"/>
    <w:rsid w:val="3FDF35EE"/>
    <w:rsid w:val="3FE91433"/>
    <w:rsid w:val="4042792B"/>
    <w:rsid w:val="40580236"/>
    <w:rsid w:val="40580367"/>
    <w:rsid w:val="40761F23"/>
    <w:rsid w:val="408A3931"/>
    <w:rsid w:val="40C754F7"/>
    <w:rsid w:val="40DA6EA3"/>
    <w:rsid w:val="40FD3F09"/>
    <w:rsid w:val="411128F0"/>
    <w:rsid w:val="41151554"/>
    <w:rsid w:val="41240889"/>
    <w:rsid w:val="412E1781"/>
    <w:rsid w:val="412F4D4A"/>
    <w:rsid w:val="4141765A"/>
    <w:rsid w:val="415146FD"/>
    <w:rsid w:val="415575CE"/>
    <w:rsid w:val="415F25C0"/>
    <w:rsid w:val="41613732"/>
    <w:rsid w:val="417C49FE"/>
    <w:rsid w:val="41830C75"/>
    <w:rsid w:val="418D4E4D"/>
    <w:rsid w:val="41A853A8"/>
    <w:rsid w:val="41B74D67"/>
    <w:rsid w:val="41C5325F"/>
    <w:rsid w:val="41CA788D"/>
    <w:rsid w:val="41D75A95"/>
    <w:rsid w:val="41DE196C"/>
    <w:rsid w:val="41FD48E1"/>
    <w:rsid w:val="42111767"/>
    <w:rsid w:val="421E1DAE"/>
    <w:rsid w:val="42390D6B"/>
    <w:rsid w:val="42466D10"/>
    <w:rsid w:val="426104F4"/>
    <w:rsid w:val="427F5114"/>
    <w:rsid w:val="428117D6"/>
    <w:rsid w:val="42831B60"/>
    <w:rsid w:val="428D00BE"/>
    <w:rsid w:val="42B53C84"/>
    <w:rsid w:val="42B5540E"/>
    <w:rsid w:val="42BF77FD"/>
    <w:rsid w:val="42C01F80"/>
    <w:rsid w:val="42CC5625"/>
    <w:rsid w:val="42D51BD2"/>
    <w:rsid w:val="42DE14CD"/>
    <w:rsid w:val="431203B6"/>
    <w:rsid w:val="43246398"/>
    <w:rsid w:val="43513C08"/>
    <w:rsid w:val="43661FA0"/>
    <w:rsid w:val="437C1F45"/>
    <w:rsid w:val="437D5C80"/>
    <w:rsid w:val="4383274A"/>
    <w:rsid w:val="438F0895"/>
    <w:rsid w:val="43A713BD"/>
    <w:rsid w:val="43B72161"/>
    <w:rsid w:val="43B83004"/>
    <w:rsid w:val="43B85418"/>
    <w:rsid w:val="43F00B88"/>
    <w:rsid w:val="43F1350A"/>
    <w:rsid w:val="43F33D47"/>
    <w:rsid w:val="43FA1F0C"/>
    <w:rsid w:val="440B12C0"/>
    <w:rsid w:val="44233EB0"/>
    <w:rsid w:val="44245F18"/>
    <w:rsid w:val="44282525"/>
    <w:rsid w:val="442C5BBA"/>
    <w:rsid w:val="443570D7"/>
    <w:rsid w:val="44466978"/>
    <w:rsid w:val="446D079E"/>
    <w:rsid w:val="44773193"/>
    <w:rsid w:val="44810CB0"/>
    <w:rsid w:val="448D4A83"/>
    <w:rsid w:val="44CC6C2E"/>
    <w:rsid w:val="44E341C3"/>
    <w:rsid w:val="44E87F0C"/>
    <w:rsid w:val="44FF5255"/>
    <w:rsid w:val="45045C02"/>
    <w:rsid w:val="450B0DDE"/>
    <w:rsid w:val="451A2516"/>
    <w:rsid w:val="451E246E"/>
    <w:rsid w:val="451F4D45"/>
    <w:rsid w:val="454A1A77"/>
    <w:rsid w:val="45743D1E"/>
    <w:rsid w:val="45744D38"/>
    <w:rsid w:val="45791E48"/>
    <w:rsid w:val="457E617A"/>
    <w:rsid w:val="459B1F40"/>
    <w:rsid w:val="45A476A5"/>
    <w:rsid w:val="45C11FC0"/>
    <w:rsid w:val="45CC3B1D"/>
    <w:rsid w:val="45E2495B"/>
    <w:rsid w:val="45EF0817"/>
    <w:rsid w:val="45FD4563"/>
    <w:rsid w:val="460B5851"/>
    <w:rsid w:val="461D6525"/>
    <w:rsid w:val="46460CD7"/>
    <w:rsid w:val="466F6400"/>
    <w:rsid w:val="4671303C"/>
    <w:rsid w:val="469A51FD"/>
    <w:rsid w:val="46A03143"/>
    <w:rsid w:val="46A44718"/>
    <w:rsid w:val="46B770BA"/>
    <w:rsid w:val="46D27A40"/>
    <w:rsid w:val="46D63D94"/>
    <w:rsid w:val="46E266F9"/>
    <w:rsid w:val="46ED7A5B"/>
    <w:rsid w:val="47082F5C"/>
    <w:rsid w:val="471963F9"/>
    <w:rsid w:val="471F1551"/>
    <w:rsid w:val="472165A9"/>
    <w:rsid w:val="473D7A51"/>
    <w:rsid w:val="47474688"/>
    <w:rsid w:val="475A3339"/>
    <w:rsid w:val="476844E1"/>
    <w:rsid w:val="47882E21"/>
    <w:rsid w:val="47F82CCD"/>
    <w:rsid w:val="48003CE7"/>
    <w:rsid w:val="4801084B"/>
    <w:rsid w:val="481919D5"/>
    <w:rsid w:val="48217765"/>
    <w:rsid w:val="483F6500"/>
    <w:rsid w:val="48542B15"/>
    <w:rsid w:val="485D66F7"/>
    <w:rsid w:val="48722AA6"/>
    <w:rsid w:val="487F2935"/>
    <w:rsid w:val="48A231B7"/>
    <w:rsid w:val="48A71772"/>
    <w:rsid w:val="48A802F2"/>
    <w:rsid w:val="48D549FE"/>
    <w:rsid w:val="48DB640D"/>
    <w:rsid w:val="48E00808"/>
    <w:rsid w:val="48EC5AF0"/>
    <w:rsid w:val="48F36E7F"/>
    <w:rsid w:val="48F61DA8"/>
    <w:rsid w:val="49057512"/>
    <w:rsid w:val="49097116"/>
    <w:rsid w:val="49402F52"/>
    <w:rsid w:val="496F7255"/>
    <w:rsid w:val="4985223D"/>
    <w:rsid w:val="49901A8D"/>
    <w:rsid w:val="49A3413E"/>
    <w:rsid w:val="49AD57F9"/>
    <w:rsid w:val="49AD606D"/>
    <w:rsid w:val="49C35B92"/>
    <w:rsid w:val="49C605C2"/>
    <w:rsid w:val="49F57B95"/>
    <w:rsid w:val="49FE565F"/>
    <w:rsid w:val="4A1A65A2"/>
    <w:rsid w:val="4A696132"/>
    <w:rsid w:val="4A702F34"/>
    <w:rsid w:val="4A706FB0"/>
    <w:rsid w:val="4A8B57DA"/>
    <w:rsid w:val="4A8F0E29"/>
    <w:rsid w:val="4A947B55"/>
    <w:rsid w:val="4A9B0728"/>
    <w:rsid w:val="4AB96926"/>
    <w:rsid w:val="4AC70980"/>
    <w:rsid w:val="4AF52851"/>
    <w:rsid w:val="4B281166"/>
    <w:rsid w:val="4B4D0F13"/>
    <w:rsid w:val="4B7D41E0"/>
    <w:rsid w:val="4B9225E3"/>
    <w:rsid w:val="4BA96510"/>
    <w:rsid w:val="4BB212CB"/>
    <w:rsid w:val="4BDD4E1E"/>
    <w:rsid w:val="4BE3688A"/>
    <w:rsid w:val="4C312059"/>
    <w:rsid w:val="4C70322C"/>
    <w:rsid w:val="4C7E0954"/>
    <w:rsid w:val="4C8B19C3"/>
    <w:rsid w:val="4CA7245A"/>
    <w:rsid w:val="4CAE56BA"/>
    <w:rsid w:val="4CB714DE"/>
    <w:rsid w:val="4CBF0E61"/>
    <w:rsid w:val="4CE832B7"/>
    <w:rsid w:val="4D046F69"/>
    <w:rsid w:val="4D0535A1"/>
    <w:rsid w:val="4D1122D4"/>
    <w:rsid w:val="4D1A5DFB"/>
    <w:rsid w:val="4D224650"/>
    <w:rsid w:val="4D2F60FD"/>
    <w:rsid w:val="4D37405A"/>
    <w:rsid w:val="4D5C730D"/>
    <w:rsid w:val="4D663D60"/>
    <w:rsid w:val="4D672368"/>
    <w:rsid w:val="4D704F42"/>
    <w:rsid w:val="4D865E93"/>
    <w:rsid w:val="4DB15995"/>
    <w:rsid w:val="4DC220FC"/>
    <w:rsid w:val="4DD219B4"/>
    <w:rsid w:val="4DE52644"/>
    <w:rsid w:val="4DE76D0D"/>
    <w:rsid w:val="4DE8131C"/>
    <w:rsid w:val="4DEF40B9"/>
    <w:rsid w:val="4E231AF8"/>
    <w:rsid w:val="4E28352F"/>
    <w:rsid w:val="4E2C224E"/>
    <w:rsid w:val="4E39279A"/>
    <w:rsid w:val="4E4C150B"/>
    <w:rsid w:val="4E6B0903"/>
    <w:rsid w:val="4E8A1F76"/>
    <w:rsid w:val="4E911A23"/>
    <w:rsid w:val="4E9C3083"/>
    <w:rsid w:val="4EA03605"/>
    <w:rsid w:val="4EA96124"/>
    <w:rsid w:val="4EB34D80"/>
    <w:rsid w:val="4EB50805"/>
    <w:rsid w:val="4EC004A5"/>
    <w:rsid w:val="4ED32808"/>
    <w:rsid w:val="4F0360FD"/>
    <w:rsid w:val="4F0A6251"/>
    <w:rsid w:val="4F5166AD"/>
    <w:rsid w:val="4F6943EE"/>
    <w:rsid w:val="4F967237"/>
    <w:rsid w:val="4FA04203"/>
    <w:rsid w:val="4FB75251"/>
    <w:rsid w:val="4FDE42FA"/>
    <w:rsid w:val="4FE23FBE"/>
    <w:rsid w:val="50052DD0"/>
    <w:rsid w:val="5016446C"/>
    <w:rsid w:val="501A5098"/>
    <w:rsid w:val="502B5985"/>
    <w:rsid w:val="504406C3"/>
    <w:rsid w:val="504E0E24"/>
    <w:rsid w:val="505E3468"/>
    <w:rsid w:val="50606D6B"/>
    <w:rsid w:val="50740A37"/>
    <w:rsid w:val="50762C1F"/>
    <w:rsid w:val="507749DF"/>
    <w:rsid w:val="50962304"/>
    <w:rsid w:val="50AF5037"/>
    <w:rsid w:val="50CB4010"/>
    <w:rsid w:val="50DD3122"/>
    <w:rsid w:val="50E0674F"/>
    <w:rsid w:val="50F63C05"/>
    <w:rsid w:val="510A7E4A"/>
    <w:rsid w:val="510C490D"/>
    <w:rsid w:val="51150640"/>
    <w:rsid w:val="51183927"/>
    <w:rsid w:val="512166AA"/>
    <w:rsid w:val="51350BAE"/>
    <w:rsid w:val="51360251"/>
    <w:rsid w:val="51380564"/>
    <w:rsid w:val="513C6FDD"/>
    <w:rsid w:val="51521CC1"/>
    <w:rsid w:val="51576B70"/>
    <w:rsid w:val="515F7CCD"/>
    <w:rsid w:val="5162516E"/>
    <w:rsid w:val="51676676"/>
    <w:rsid w:val="517801B5"/>
    <w:rsid w:val="5186189E"/>
    <w:rsid w:val="519570D7"/>
    <w:rsid w:val="51A11E8A"/>
    <w:rsid w:val="51BB39C9"/>
    <w:rsid w:val="51FA03AA"/>
    <w:rsid w:val="520F4294"/>
    <w:rsid w:val="52271E27"/>
    <w:rsid w:val="52285598"/>
    <w:rsid w:val="52295F56"/>
    <w:rsid w:val="52454773"/>
    <w:rsid w:val="526037D7"/>
    <w:rsid w:val="52636396"/>
    <w:rsid w:val="52694DF3"/>
    <w:rsid w:val="52822C1E"/>
    <w:rsid w:val="528843F6"/>
    <w:rsid w:val="52B225D4"/>
    <w:rsid w:val="52BD6156"/>
    <w:rsid w:val="52CA52DE"/>
    <w:rsid w:val="52F954EE"/>
    <w:rsid w:val="53005373"/>
    <w:rsid w:val="53010E8A"/>
    <w:rsid w:val="53620EEA"/>
    <w:rsid w:val="538177FA"/>
    <w:rsid w:val="539B265B"/>
    <w:rsid w:val="539F0D5A"/>
    <w:rsid w:val="53BB6F42"/>
    <w:rsid w:val="53D13541"/>
    <w:rsid w:val="53DC181B"/>
    <w:rsid w:val="53DE1070"/>
    <w:rsid w:val="53EE23BF"/>
    <w:rsid w:val="53F96076"/>
    <w:rsid w:val="54034353"/>
    <w:rsid w:val="540910C0"/>
    <w:rsid w:val="540D34EB"/>
    <w:rsid w:val="54626DA5"/>
    <w:rsid w:val="54932160"/>
    <w:rsid w:val="549C7D90"/>
    <w:rsid w:val="54A85071"/>
    <w:rsid w:val="54B7270E"/>
    <w:rsid w:val="54BF4C96"/>
    <w:rsid w:val="54FC0B90"/>
    <w:rsid w:val="550E7B0F"/>
    <w:rsid w:val="55204C06"/>
    <w:rsid w:val="553A5043"/>
    <w:rsid w:val="5560652C"/>
    <w:rsid w:val="556C60B3"/>
    <w:rsid w:val="55A36C2C"/>
    <w:rsid w:val="55EB4403"/>
    <w:rsid w:val="55F22EC4"/>
    <w:rsid w:val="560048F2"/>
    <w:rsid w:val="560479C3"/>
    <w:rsid w:val="5605080E"/>
    <w:rsid w:val="5606068F"/>
    <w:rsid w:val="561102F0"/>
    <w:rsid w:val="5613290E"/>
    <w:rsid w:val="562C22FC"/>
    <w:rsid w:val="56346D36"/>
    <w:rsid w:val="56347BFE"/>
    <w:rsid w:val="56563C5E"/>
    <w:rsid w:val="565C2946"/>
    <w:rsid w:val="56707C68"/>
    <w:rsid w:val="56890A8D"/>
    <w:rsid w:val="56B468D9"/>
    <w:rsid w:val="56B56163"/>
    <w:rsid w:val="56CD51B3"/>
    <w:rsid w:val="56D55EA0"/>
    <w:rsid w:val="56D76945"/>
    <w:rsid w:val="56DE15BE"/>
    <w:rsid w:val="56F31985"/>
    <w:rsid w:val="57134579"/>
    <w:rsid w:val="572820EC"/>
    <w:rsid w:val="57283E0B"/>
    <w:rsid w:val="57294F00"/>
    <w:rsid w:val="574A387E"/>
    <w:rsid w:val="574C544F"/>
    <w:rsid w:val="576B5785"/>
    <w:rsid w:val="576E69B6"/>
    <w:rsid w:val="577D3D48"/>
    <w:rsid w:val="579837F2"/>
    <w:rsid w:val="579B38A2"/>
    <w:rsid w:val="57D25DBA"/>
    <w:rsid w:val="57D270A6"/>
    <w:rsid w:val="57DE2FA7"/>
    <w:rsid w:val="57EB51CE"/>
    <w:rsid w:val="5807310F"/>
    <w:rsid w:val="582F7C9C"/>
    <w:rsid w:val="5838665C"/>
    <w:rsid w:val="58481BA9"/>
    <w:rsid w:val="585C28AB"/>
    <w:rsid w:val="58684C91"/>
    <w:rsid w:val="589E7E02"/>
    <w:rsid w:val="58A16306"/>
    <w:rsid w:val="58B33F35"/>
    <w:rsid w:val="58B74EA2"/>
    <w:rsid w:val="58CD1B8D"/>
    <w:rsid w:val="58D43A36"/>
    <w:rsid w:val="58D53867"/>
    <w:rsid w:val="58DB7B6B"/>
    <w:rsid w:val="58E00368"/>
    <w:rsid w:val="58E6255C"/>
    <w:rsid w:val="58E862D4"/>
    <w:rsid w:val="58ED4F64"/>
    <w:rsid w:val="59210902"/>
    <w:rsid w:val="593202DD"/>
    <w:rsid w:val="593B3F1E"/>
    <w:rsid w:val="593E44C7"/>
    <w:rsid w:val="59517F0B"/>
    <w:rsid w:val="595A2602"/>
    <w:rsid w:val="59654336"/>
    <w:rsid w:val="5975629B"/>
    <w:rsid w:val="59837DAB"/>
    <w:rsid w:val="59853B23"/>
    <w:rsid w:val="59AA6C5E"/>
    <w:rsid w:val="59C24364"/>
    <w:rsid w:val="59FF38D6"/>
    <w:rsid w:val="5A050129"/>
    <w:rsid w:val="5A2D31D8"/>
    <w:rsid w:val="5A317220"/>
    <w:rsid w:val="5A3564F7"/>
    <w:rsid w:val="5A5E6059"/>
    <w:rsid w:val="5A766DC7"/>
    <w:rsid w:val="5A8C41F3"/>
    <w:rsid w:val="5AAD49D1"/>
    <w:rsid w:val="5AB865E5"/>
    <w:rsid w:val="5AC445F6"/>
    <w:rsid w:val="5AE453BD"/>
    <w:rsid w:val="5AEF23CB"/>
    <w:rsid w:val="5AF40348"/>
    <w:rsid w:val="5AFA040B"/>
    <w:rsid w:val="5B0373F5"/>
    <w:rsid w:val="5B073274"/>
    <w:rsid w:val="5B1A4EF4"/>
    <w:rsid w:val="5B1B5005"/>
    <w:rsid w:val="5B210F6B"/>
    <w:rsid w:val="5B265F87"/>
    <w:rsid w:val="5B3D0088"/>
    <w:rsid w:val="5B4535FC"/>
    <w:rsid w:val="5B490097"/>
    <w:rsid w:val="5B5B3570"/>
    <w:rsid w:val="5B8356C5"/>
    <w:rsid w:val="5B926618"/>
    <w:rsid w:val="5B9B0EF6"/>
    <w:rsid w:val="5BAD170D"/>
    <w:rsid w:val="5BCF1B80"/>
    <w:rsid w:val="5BEB7D0A"/>
    <w:rsid w:val="5BFF6ACC"/>
    <w:rsid w:val="5C0A6E8C"/>
    <w:rsid w:val="5C0E1B23"/>
    <w:rsid w:val="5C0F1DCA"/>
    <w:rsid w:val="5C0F75D9"/>
    <w:rsid w:val="5C136C51"/>
    <w:rsid w:val="5C160B6C"/>
    <w:rsid w:val="5C59168D"/>
    <w:rsid w:val="5C592D7D"/>
    <w:rsid w:val="5C60261B"/>
    <w:rsid w:val="5C7B745F"/>
    <w:rsid w:val="5C8E760E"/>
    <w:rsid w:val="5C91292C"/>
    <w:rsid w:val="5CB84210"/>
    <w:rsid w:val="5CBA0E18"/>
    <w:rsid w:val="5CE5335C"/>
    <w:rsid w:val="5CFD7060"/>
    <w:rsid w:val="5D072428"/>
    <w:rsid w:val="5D187049"/>
    <w:rsid w:val="5D1F70A0"/>
    <w:rsid w:val="5D235F07"/>
    <w:rsid w:val="5D2E6FEF"/>
    <w:rsid w:val="5D444EF8"/>
    <w:rsid w:val="5D5A0E23"/>
    <w:rsid w:val="5D655133"/>
    <w:rsid w:val="5D83481E"/>
    <w:rsid w:val="5D8E19F5"/>
    <w:rsid w:val="5DA4791D"/>
    <w:rsid w:val="5DA567E5"/>
    <w:rsid w:val="5DD14A36"/>
    <w:rsid w:val="5DD67E1A"/>
    <w:rsid w:val="5DFC702A"/>
    <w:rsid w:val="5E2A03FB"/>
    <w:rsid w:val="5E2B0BA8"/>
    <w:rsid w:val="5E581E70"/>
    <w:rsid w:val="5E784311"/>
    <w:rsid w:val="5E8E1E22"/>
    <w:rsid w:val="5E8F1627"/>
    <w:rsid w:val="5E93037F"/>
    <w:rsid w:val="5EAA5A8A"/>
    <w:rsid w:val="5EB67CAE"/>
    <w:rsid w:val="5ECD5BE3"/>
    <w:rsid w:val="5EDB7057"/>
    <w:rsid w:val="5EDD1EED"/>
    <w:rsid w:val="5F0977CE"/>
    <w:rsid w:val="5F0D5B98"/>
    <w:rsid w:val="5F1A367F"/>
    <w:rsid w:val="5F1D12CB"/>
    <w:rsid w:val="5F2B1033"/>
    <w:rsid w:val="5F2F20EF"/>
    <w:rsid w:val="5F3021F3"/>
    <w:rsid w:val="5F4D3766"/>
    <w:rsid w:val="5F4D7FB0"/>
    <w:rsid w:val="5F623C70"/>
    <w:rsid w:val="5F7D646E"/>
    <w:rsid w:val="5F821A41"/>
    <w:rsid w:val="5F824C39"/>
    <w:rsid w:val="5F935AD9"/>
    <w:rsid w:val="5F9937E6"/>
    <w:rsid w:val="5FB05B4B"/>
    <w:rsid w:val="5FB50318"/>
    <w:rsid w:val="5FB9411A"/>
    <w:rsid w:val="5FC75B94"/>
    <w:rsid w:val="5FDF1ACE"/>
    <w:rsid w:val="5FE6207F"/>
    <w:rsid w:val="5FEA7730"/>
    <w:rsid w:val="5FEF2486"/>
    <w:rsid w:val="5FF92B75"/>
    <w:rsid w:val="60047ABD"/>
    <w:rsid w:val="600D3631"/>
    <w:rsid w:val="602F2A3B"/>
    <w:rsid w:val="603F25B3"/>
    <w:rsid w:val="604A7F6A"/>
    <w:rsid w:val="604D4C6F"/>
    <w:rsid w:val="60542D9C"/>
    <w:rsid w:val="606E353A"/>
    <w:rsid w:val="606F08DD"/>
    <w:rsid w:val="60CD6297"/>
    <w:rsid w:val="60D83011"/>
    <w:rsid w:val="60DB3599"/>
    <w:rsid w:val="60DB4284"/>
    <w:rsid w:val="60F6302D"/>
    <w:rsid w:val="61092F57"/>
    <w:rsid w:val="6129541F"/>
    <w:rsid w:val="612B059A"/>
    <w:rsid w:val="612E1967"/>
    <w:rsid w:val="616252E5"/>
    <w:rsid w:val="61874157"/>
    <w:rsid w:val="61AC4A11"/>
    <w:rsid w:val="61B424C8"/>
    <w:rsid w:val="61B53155"/>
    <w:rsid w:val="61DD6D7D"/>
    <w:rsid w:val="61F061FA"/>
    <w:rsid w:val="61FA0F2A"/>
    <w:rsid w:val="620718EE"/>
    <w:rsid w:val="620D6B6D"/>
    <w:rsid w:val="620F042E"/>
    <w:rsid w:val="621B7BE2"/>
    <w:rsid w:val="62543488"/>
    <w:rsid w:val="627250B6"/>
    <w:rsid w:val="627B1532"/>
    <w:rsid w:val="627B5525"/>
    <w:rsid w:val="629038C3"/>
    <w:rsid w:val="62D1432C"/>
    <w:rsid w:val="62D5531A"/>
    <w:rsid w:val="62DC331A"/>
    <w:rsid w:val="62EB53AB"/>
    <w:rsid w:val="635E1A4C"/>
    <w:rsid w:val="636A72F3"/>
    <w:rsid w:val="63831726"/>
    <w:rsid w:val="639E6594"/>
    <w:rsid w:val="63A67290"/>
    <w:rsid w:val="63D3000C"/>
    <w:rsid w:val="63DD0A6E"/>
    <w:rsid w:val="63E044E9"/>
    <w:rsid w:val="63E72249"/>
    <w:rsid w:val="63ED5BC6"/>
    <w:rsid w:val="63EE47BE"/>
    <w:rsid w:val="63FD075A"/>
    <w:rsid w:val="640E7A43"/>
    <w:rsid w:val="64176014"/>
    <w:rsid w:val="644E0B7F"/>
    <w:rsid w:val="64534AB4"/>
    <w:rsid w:val="646E06DB"/>
    <w:rsid w:val="647F7B82"/>
    <w:rsid w:val="649D1F1E"/>
    <w:rsid w:val="64AE56BF"/>
    <w:rsid w:val="64F33916"/>
    <w:rsid w:val="64F61EEB"/>
    <w:rsid w:val="64FF0C2E"/>
    <w:rsid w:val="650C350D"/>
    <w:rsid w:val="6522377E"/>
    <w:rsid w:val="652B46F8"/>
    <w:rsid w:val="6567490C"/>
    <w:rsid w:val="65A0769B"/>
    <w:rsid w:val="65BD729A"/>
    <w:rsid w:val="65D72700"/>
    <w:rsid w:val="65F3647A"/>
    <w:rsid w:val="65FE119E"/>
    <w:rsid w:val="661F153C"/>
    <w:rsid w:val="662B5608"/>
    <w:rsid w:val="663F7D97"/>
    <w:rsid w:val="664E25AF"/>
    <w:rsid w:val="665B1428"/>
    <w:rsid w:val="668B770A"/>
    <w:rsid w:val="669F7B04"/>
    <w:rsid w:val="66A001EE"/>
    <w:rsid w:val="66A47735"/>
    <w:rsid w:val="66D70BD8"/>
    <w:rsid w:val="66DB5522"/>
    <w:rsid w:val="66E8749F"/>
    <w:rsid w:val="67172DB9"/>
    <w:rsid w:val="672C4D40"/>
    <w:rsid w:val="6759039D"/>
    <w:rsid w:val="676A4950"/>
    <w:rsid w:val="67874E83"/>
    <w:rsid w:val="679A7B08"/>
    <w:rsid w:val="679C6B4C"/>
    <w:rsid w:val="67A93B2F"/>
    <w:rsid w:val="67B41765"/>
    <w:rsid w:val="67C655CA"/>
    <w:rsid w:val="67D15BF3"/>
    <w:rsid w:val="67EB7FC5"/>
    <w:rsid w:val="67EC1211"/>
    <w:rsid w:val="67EE31DB"/>
    <w:rsid w:val="68171416"/>
    <w:rsid w:val="6817356D"/>
    <w:rsid w:val="68330036"/>
    <w:rsid w:val="683B0725"/>
    <w:rsid w:val="686139AD"/>
    <w:rsid w:val="687F4C1D"/>
    <w:rsid w:val="688D4B1E"/>
    <w:rsid w:val="68923B67"/>
    <w:rsid w:val="689563B1"/>
    <w:rsid w:val="689F570B"/>
    <w:rsid w:val="68B75DEF"/>
    <w:rsid w:val="68BE1F0A"/>
    <w:rsid w:val="68C16F91"/>
    <w:rsid w:val="68C2756A"/>
    <w:rsid w:val="68CA608A"/>
    <w:rsid w:val="68CB1738"/>
    <w:rsid w:val="68EA08E2"/>
    <w:rsid w:val="68EB69EA"/>
    <w:rsid w:val="68F93C34"/>
    <w:rsid w:val="69083998"/>
    <w:rsid w:val="690C3F26"/>
    <w:rsid w:val="690F0847"/>
    <w:rsid w:val="69321A6D"/>
    <w:rsid w:val="693D1B33"/>
    <w:rsid w:val="6962097B"/>
    <w:rsid w:val="69660834"/>
    <w:rsid w:val="696C4187"/>
    <w:rsid w:val="696F20FA"/>
    <w:rsid w:val="69896C65"/>
    <w:rsid w:val="699F11A0"/>
    <w:rsid w:val="69EF71F8"/>
    <w:rsid w:val="69EF73C7"/>
    <w:rsid w:val="6A022F6E"/>
    <w:rsid w:val="6A1C0345"/>
    <w:rsid w:val="6A290000"/>
    <w:rsid w:val="6A3C4858"/>
    <w:rsid w:val="6A414D99"/>
    <w:rsid w:val="6A7241DA"/>
    <w:rsid w:val="6A7A04A4"/>
    <w:rsid w:val="6A7D0C4F"/>
    <w:rsid w:val="6A7E71DA"/>
    <w:rsid w:val="6A8D5D59"/>
    <w:rsid w:val="6AA92CE7"/>
    <w:rsid w:val="6ABD7DF6"/>
    <w:rsid w:val="6ACB5C2B"/>
    <w:rsid w:val="6ACD1429"/>
    <w:rsid w:val="6B592BA6"/>
    <w:rsid w:val="6B6C2B07"/>
    <w:rsid w:val="6B6D7597"/>
    <w:rsid w:val="6B7E5EAB"/>
    <w:rsid w:val="6BA42C5F"/>
    <w:rsid w:val="6BAF0326"/>
    <w:rsid w:val="6BCC1F64"/>
    <w:rsid w:val="6BCE62ED"/>
    <w:rsid w:val="6BD35E1F"/>
    <w:rsid w:val="6BE44ED6"/>
    <w:rsid w:val="6C141EFD"/>
    <w:rsid w:val="6C1627CA"/>
    <w:rsid w:val="6C1E59BF"/>
    <w:rsid w:val="6C2C7E2E"/>
    <w:rsid w:val="6C397724"/>
    <w:rsid w:val="6C467142"/>
    <w:rsid w:val="6C4A7F39"/>
    <w:rsid w:val="6C5A1F47"/>
    <w:rsid w:val="6C617461"/>
    <w:rsid w:val="6C6258FC"/>
    <w:rsid w:val="6C653954"/>
    <w:rsid w:val="6C6C3B45"/>
    <w:rsid w:val="6C700D4E"/>
    <w:rsid w:val="6C7035FB"/>
    <w:rsid w:val="6CBE6909"/>
    <w:rsid w:val="6CD539FE"/>
    <w:rsid w:val="6CDD09E1"/>
    <w:rsid w:val="6CF9320D"/>
    <w:rsid w:val="6D077341"/>
    <w:rsid w:val="6D1C23B7"/>
    <w:rsid w:val="6D2032E6"/>
    <w:rsid w:val="6D463172"/>
    <w:rsid w:val="6D871E5D"/>
    <w:rsid w:val="6D8C744C"/>
    <w:rsid w:val="6D932628"/>
    <w:rsid w:val="6D9E721F"/>
    <w:rsid w:val="6DA305C4"/>
    <w:rsid w:val="6DB7708E"/>
    <w:rsid w:val="6DBF5A2D"/>
    <w:rsid w:val="6DC16B11"/>
    <w:rsid w:val="6DC3248F"/>
    <w:rsid w:val="6DC76061"/>
    <w:rsid w:val="6DD8672B"/>
    <w:rsid w:val="6DDF4962"/>
    <w:rsid w:val="6DF8337A"/>
    <w:rsid w:val="6E027099"/>
    <w:rsid w:val="6E1C4E4E"/>
    <w:rsid w:val="6E280CCA"/>
    <w:rsid w:val="6E3F5BBC"/>
    <w:rsid w:val="6E473D1E"/>
    <w:rsid w:val="6E552A1C"/>
    <w:rsid w:val="6E643C75"/>
    <w:rsid w:val="6E66238A"/>
    <w:rsid w:val="6E664226"/>
    <w:rsid w:val="6E9047F2"/>
    <w:rsid w:val="6E981A48"/>
    <w:rsid w:val="6EAB5352"/>
    <w:rsid w:val="6EC07D65"/>
    <w:rsid w:val="6EC10D02"/>
    <w:rsid w:val="6EC30F1E"/>
    <w:rsid w:val="6EEA4801"/>
    <w:rsid w:val="6EF13D55"/>
    <w:rsid w:val="6EF35DDF"/>
    <w:rsid w:val="6F077F46"/>
    <w:rsid w:val="6F3263DC"/>
    <w:rsid w:val="6F3303EE"/>
    <w:rsid w:val="6F38017B"/>
    <w:rsid w:val="6F571666"/>
    <w:rsid w:val="6F8D0BCF"/>
    <w:rsid w:val="6F9957DB"/>
    <w:rsid w:val="6FA22549"/>
    <w:rsid w:val="6FA80114"/>
    <w:rsid w:val="6FC572DF"/>
    <w:rsid w:val="6FCE5BF7"/>
    <w:rsid w:val="6FEA6407"/>
    <w:rsid w:val="700B4188"/>
    <w:rsid w:val="700C06A3"/>
    <w:rsid w:val="702D4970"/>
    <w:rsid w:val="703449E8"/>
    <w:rsid w:val="70573D4D"/>
    <w:rsid w:val="705F156B"/>
    <w:rsid w:val="706513D6"/>
    <w:rsid w:val="7084221D"/>
    <w:rsid w:val="70995ECF"/>
    <w:rsid w:val="70A3406D"/>
    <w:rsid w:val="70C31153"/>
    <w:rsid w:val="70CD7461"/>
    <w:rsid w:val="70E37F25"/>
    <w:rsid w:val="70EC5DDE"/>
    <w:rsid w:val="71072E3B"/>
    <w:rsid w:val="710C47A1"/>
    <w:rsid w:val="710E3FF5"/>
    <w:rsid w:val="71321D8A"/>
    <w:rsid w:val="715B4FAC"/>
    <w:rsid w:val="715B781E"/>
    <w:rsid w:val="7161477F"/>
    <w:rsid w:val="716417A4"/>
    <w:rsid w:val="71717CF1"/>
    <w:rsid w:val="718E6B96"/>
    <w:rsid w:val="71925102"/>
    <w:rsid w:val="71994475"/>
    <w:rsid w:val="71D64AC4"/>
    <w:rsid w:val="71FC1939"/>
    <w:rsid w:val="720A3D8A"/>
    <w:rsid w:val="720E067A"/>
    <w:rsid w:val="723513B9"/>
    <w:rsid w:val="72401A80"/>
    <w:rsid w:val="724463AD"/>
    <w:rsid w:val="72562226"/>
    <w:rsid w:val="728B7E8D"/>
    <w:rsid w:val="72951317"/>
    <w:rsid w:val="72A4012B"/>
    <w:rsid w:val="72C6225D"/>
    <w:rsid w:val="72EF46DE"/>
    <w:rsid w:val="72F17CFC"/>
    <w:rsid w:val="72F24118"/>
    <w:rsid w:val="73173CE2"/>
    <w:rsid w:val="73197B53"/>
    <w:rsid w:val="73367AF5"/>
    <w:rsid w:val="73531581"/>
    <w:rsid w:val="73627B42"/>
    <w:rsid w:val="73704370"/>
    <w:rsid w:val="73A365F5"/>
    <w:rsid w:val="73BE7EC9"/>
    <w:rsid w:val="73C02D18"/>
    <w:rsid w:val="73DC4D25"/>
    <w:rsid w:val="73DF2697"/>
    <w:rsid w:val="73ED13E7"/>
    <w:rsid w:val="741F78EA"/>
    <w:rsid w:val="74262915"/>
    <w:rsid w:val="7431777C"/>
    <w:rsid w:val="74335161"/>
    <w:rsid w:val="74475DD0"/>
    <w:rsid w:val="744A3547"/>
    <w:rsid w:val="745436E9"/>
    <w:rsid w:val="746960C4"/>
    <w:rsid w:val="74A07980"/>
    <w:rsid w:val="74CE1EDE"/>
    <w:rsid w:val="74D860D9"/>
    <w:rsid w:val="751318A0"/>
    <w:rsid w:val="75136159"/>
    <w:rsid w:val="7524581C"/>
    <w:rsid w:val="752677E6"/>
    <w:rsid w:val="753E0F61"/>
    <w:rsid w:val="754263B2"/>
    <w:rsid w:val="75556225"/>
    <w:rsid w:val="755D01AC"/>
    <w:rsid w:val="758139DD"/>
    <w:rsid w:val="7581486A"/>
    <w:rsid w:val="758B61EE"/>
    <w:rsid w:val="75933184"/>
    <w:rsid w:val="75A1130A"/>
    <w:rsid w:val="75AF5D58"/>
    <w:rsid w:val="75B4308D"/>
    <w:rsid w:val="75B855D2"/>
    <w:rsid w:val="75C15A8B"/>
    <w:rsid w:val="75C379FA"/>
    <w:rsid w:val="75F36C4E"/>
    <w:rsid w:val="75FA2D4B"/>
    <w:rsid w:val="76070574"/>
    <w:rsid w:val="76110225"/>
    <w:rsid w:val="762F086F"/>
    <w:rsid w:val="764C17F9"/>
    <w:rsid w:val="764C6B29"/>
    <w:rsid w:val="7651358C"/>
    <w:rsid w:val="765235D9"/>
    <w:rsid w:val="765571D6"/>
    <w:rsid w:val="765A05BC"/>
    <w:rsid w:val="76636B42"/>
    <w:rsid w:val="767C19B2"/>
    <w:rsid w:val="76903C34"/>
    <w:rsid w:val="76B64EC4"/>
    <w:rsid w:val="76BD6FDB"/>
    <w:rsid w:val="76C53BA5"/>
    <w:rsid w:val="76DA32A9"/>
    <w:rsid w:val="76E64FE9"/>
    <w:rsid w:val="76EC08E6"/>
    <w:rsid w:val="76EF03D6"/>
    <w:rsid w:val="76EF1C48"/>
    <w:rsid w:val="773E56F0"/>
    <w:rsid w:val="77446974"/>
    <w:rsid w:val="77503E62"/>
    <w:rsid w:val="77531CCD"/>
    <w:rsid w:val="77552E39"/>
    <w:rsid w:val="775E513F"/>
    <w:rsid w:val="77824D0B"/>
    <w:rsid w:val="77862A96"/>
    <w:rsid w:val="778B45A3"/>
    <w:rsid w:val="778B45B5"/>
    <w:rsid w:val="778B7D40"/>
    <w:rsid w:val="7791148D"/>
    <w:rsid w:val="77B61190"/>
    <w:rsid w:val="77BF1D6B"/>
    <w:rsid w:val="77D35861"/>
    <w:rsid w:val="77D65D71"/>
    <w:rsid w:val="77FF6F6D"/>
    <w:rsid w:val="781F2BD4"/>
    <w:rsid w:val="782243C2"/>
    <w:rsid w:val="782C0497"/>
    <w:rsid w:val="783D7B2B"/>
    <w:rsid w:val="783E7867"/>
    <w:rsid w:val="7841064D"/>
    <w:rsid w:val="787943FB"/>
    <w:rsid w:val="788155C2"/>
    <w:rsid w:val="78A72782"/>
    <w:rsid w:val="78B6585C"/>
    <w:rsid w:val="78BD7DA6"/>
    <w:rsid w:val="78D0665B"/>
    <w:rsid w:val="78F70677"/>
    <w:rsid w:val="79062653"/>
    <w:rsid w:val="79083FDF"/>
    <w:rsid w:val="79227A7B"/>
    <w:rsid w:val="7934793E"/>
    <w:rsid w:val="79562477"/>
    <w:rsid w:val="795A1D59"/>
    <w:rsid w:val="796F1104"/>
    <w:rsid w:val="797E7641"/>
    <w:rsid w:val="79876F3B"/>
    <w:rsid w:val="79C771E2"/>
    <w:rsid w:val="79D162FF"/>
    <w:rsid w:val="79F30AC2"/>
    <w:rsid w:val="7A196F62"/>
    <w:rsid w:val="7A1A5A52"/>
    <w:rsid w:val="7A79346C"/>
    <w:rsid w:val="7A9A52A7"/>
    <w:rsid w:val="7AC118E2"/>
    <w:rsid w:val="7AC24A2A"/>
    <w:rsid w:val="7AC25CEA"/>
    <w:rsid w:val="7ACC398D"/>
    <w:rsid w:val="7ACF2BC4"/>
    <w:rsid w:val="7AE051BD"/>
    <w:rsid w:val="7AF24B87"/>
    <w:rsid w:val="7AF74997"/>
    <w:rsid w:val="7B195632"/>
    <w:rsid w:val="7B271186"/>
    <w:rsid w:val="7B316773"/>
    <w:rsid w:val="7B334F2B"/>
    <w:rsid w:val="7B3D0893"/>
    <w:rsid w:val="7B5E4E76"/>
    <w:rsid w:val="7B673063"/>
    <w:rsid w:val="7B68690A"/>
    <w:rsid w:val="7B7242CD"/>
    <w:rsid w:val="7BA060D4"/>
    <w:rsid w:val="7BB01186"/>
    <w:rsid w:val="7BC440CE"/>
    <w:rsid w:val="7BCD5D1B"/>
    <w:rsid w:val="7BEC38D9"/>
    <w:rsid w:val="7BED1B50"/>
    <w:rsid w:val="7C1E420A"/>
    <w:rsid w:val="7C2B0D47"/>
    <w:rsid w:val="7C435E06"/>
    <w:rsid w:val="7C645E16"/>
    <w:rsid w:val="7C9450BD"/>
    <w:rsid w:val="7C9D1E6F"/>
    <w:rsid w:val="7CC63E7B"/>
    <w:rsid w:val="7CED20FC"/>
    <w:rsid w:val="7CEF6506"/>
    <w:rsid w:val="7CF66AAB"/>
    <w:rsid w:val="7CFA011A"/>
    <w:rsid w:val="7CFE4B12"/>
    <w:rsid w:val="7D1A24E7"/>
    <w:rsid w:val="7D3134F6"/>
    <w:rsid w:val="7D32101D"/>
    <w:rsid w:val="7D330928"/>
    <w:rsid w:val="7D4D0E49"/>
    <w:rsid w:val="7D537911"/>
    <w:rsid w:val="7D6D684D"/>
    <w:rsid w:val="7DB96B10"/>
    <w:rsid w:val="7DBD5199"/>
    <w:rsid w:val="7DCA39FB"/>
    <w:rsid w:val="7DD41917"/>
    <w:rsid w:val="7DDD5BA1"/>
    <w:rsid w:val="7DEE7CE3"/>
    <w:rsid w:val="7E11330D"/>
    <w:rsid w:val="7E207BF6"/>
    <w:rsid w:val="7E2E171E"/>
    <w:rsid w:val="7E9E5C9C"/>
    <w:rsid w:val="7E9F7EE4"/>
    <w:rsid w:val="7EB4618D"/>
    <w:rsid w:val="7EBA4853"/>
    <w:rsid w:val="7EC42148"/>
    <w:rsid w:val="7EDA6F9B"/>
    <w:rsid w:val="7EE76BAE"/>
    <w:rsid w:val="7F0B7248"/>
    <w:rsid w:val="7F1309DC"/>
    <w:rsid w:val="7F34163C"/>
    <w:rsid w:val="7F3B019E"/>
    <w:rsid w:val="7F4A3EAE"/>
    <w:rsid w:val="7F695182"/>
    <w:rsid w:val="7F994716"/>
    <w:rsid w:val="7FA2196F"/>
    <w:rsid w:val="7FC40652"/>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link w:val="54"/>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4">
    <w:name w:val="heading 2"/>
    <w:basedOn w:val="1"/>
    <w:next w:val="1"/>
    <w:link w:val="55"/>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5">
    <w:name w:val="heading 3"/>
    <w:basedOn w:val="1"/>
    <w:next w:val="1"/>
    <w:link w:val="56"/>
    <w:autoRedefine/>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6">
    <w:name w:val="heading 4"/>
    <w:basedOn w:val="1"/>
    <w:next w:val="1"/>
    <w:link w:val="57"/>
    <w:autoRedefine/>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7">
    <w:name w:val="heading 5"/>
    <w:basedOn w:val="1"/>
    <w:next w:val="1"/>
    <w:link w:val="58"/>
    <w:autoRedefine/>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8">
    <w:name w:val="heading 6"/>
    <w:basedOn w:val="1"/>
    <w:next w:val="1"/>
    <w:link w:val="59"/>
    <w:autoRedefine/>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9">
    <w:name w:val="heading 7"/>
    <w:basedOn w:val="1"/>
    <w:next w:val="1"/>
    <w:link w:val="60"/>
    <w:autoRedefine/>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0">
    <w:name w:val="heading 8"/>
    <w:basedOn w:val="1"/>
    <w:next w:val="1"/>
    <w:link w:val="61"/>
    <w:autoRedefine/>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1">
    <w:name w:val="heading 9"/>
    <w:basedOn w:val="1"/>
    <w:next w:val="1"/>
    <w:link w:val="62"/>
    <w:autoRedefine/>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12">
    <w:name w:val="List 3"/>
    <w:basedOn w:val="1"/>
    <w:autoRedefine/>
    <w:qFormat/>
    <w:uiPriority w:val="99"/>
    <w:pPr>
      <w:ind w:left="600" w:leftChars="400" w:hanging="200" w:hangingChars="200"/>
    </w:pPr>
    <w:rPr>
      <w:rFonts w:ascii="Times New Roman" w:hAnsi="Times New Roman"/>
      <w:szCs w:val="20"/>
    </w:rPr>
  </w:style>
  <w:style w:type="paragraph" w:styleId="13">
    <w:name w:val="Normal Indent"/>
    <w:basedOn w:val="1"/>
    <w:autoRedefine/>
    <w:qFormat/>
    <w:uiPriority w:val="0"/>
    <w:pPr>
      <w:ind w:firstLine="420"/>
    </w:pPr>
    <w:rPr>
      <w:rFonts w:ascii="Times New Roman" w:hAnsi="Times New Roman"/>
      <w:sz w:val="28"/>
      <w:szCs w:val="20"/>
    </w:rPr>
  </w:style>
  <w:style w:type="paragraph" w:styleId="14">
    <w:name w:val="caption"/>
    <w:basedOn w:val="1"/>
    <w:next w:val="1"/>
    <w:autoRedefine/>
    <w:qFormat/>
    <w:uiPriority w:val="99"/>
    <w:pPr>
      <w:spacing w:before="152" w:after="160"/>
    </w:pPr>
    <w:rPr>
      <w:rFonts w:ascii="Arial" w:hAnsi="Arial" w:eastAsia="黑体" w:cs="Arial"/>
      <w:sz w:val="20"/>
      <w:szCs w:val="20"/>
    </w:rPr>
  </w:style>
  <w:style w:type="paragraph" w:styleId="15">
    <w:name w:val="annotation text"/>
    <w:basedOn w:val="1"/>
    <w:next w:val="13"/>
    <w:link w:val="63"/>
    <w:autoRedefine/>
    <w:qFormat/>
    <w:uiPriority w:val="0"/>
    <w:pPr>
      <w:jc w:val="left"/>
    </w:pPr>
    <w:rPr>
      <w:kern w:val="0"/>
      <w:sz w:val="20"/>
      <w:szCs w:val="20"/>
    </w:rPr>
  </w:style>
  <w:style w:type="paragraph" w:styleId="16">
    <w:name w:val="Body Text 3"/>
    <w:basedOn w:val="1"/>
    <w:link w:val="65"/>
    <w:autoRedefine/>
    <w:qFormat/>
    <w:uiPriority w:val="99"/>
    <w:pPr>
      <w:spacing w:after="120"/>
    </w:pPr>
    <w:rPr>
      <w:kern w:val="0"/>
      <w:sz w:val="16"/>
      <w:szCs w:val="16"/>
    </w:rPr>
  </w:style>
  <w:style w:type="paragraph" w:styleId="17">
    <w:name w:val="Body Text"/>
    <w:basedOn w:val="1"/>
    <w:next w:val="18"/>
    <w:link w:val="66"/>
    <w:autoRedefine/>
    <w:qFormat/>
    <w:uiPriority w:val="99"/>
    <w:pPr>
      <w:spacing w:line="360" w:lineRule="auto"/>
    </w:pPr>
    <w:rPr>
      <w:kern w:val="0"/>
      <w:sz w:val="20"/>
      <w:szCs w:val="20"/>
    </w:rPr>
  </w:style>
  <w:style w:type="paragraph" w:customStyle="1" w:styleId="18">
    <w:name w:val="Default"/>
    <w:next w:val="1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autoRedefine/>
    <w:qFormat/>
    <w:uiPriority w:val="0"/>
    <w:pPr>
      <w:jc w:val="center"/>
    </w:pPr>
    <w:rPr>
      <w:rFonts w:ascii="Arial" w:hAnsi="Arial"/>
      <w:b/>
      <w:sz w:val="28"/>
      <w:szCs w:val="24"/>
    </w:rPr>
  </w:style>
  <w:style w:type="paragraph" w:styleId="20">
    <w:name w:val="Body Text First Indent 2"/>
    <w:basedOn w:val="21"/>
    <w:next w:val="17"/>
    <w:autoRedefine/>
    <w:qFormat/>
    <w:locked/>
    <w:uiPriority w:val="0"/>
    <w:pPr>
      <w:ind w:firstLine="0"/>
    </w:pPr>
  </w:style>
  <w:style w:type="paragraph" w:styleId="21">
    <w:name w:val="Body Text Indent"/>
    <w:basedOn w:val="1"/>
    <w:next w:val="17"/>
    <w:link w:val="67"/>
    <w:autoRedefine/>
    <w:qFormat/>
    <w:uiPriority w:val="99"/>
    <w:pPr>
      <w:ind w:firstLine="645"/>
    </w:pPr>
    <w:rPr>
      <w:kern w:val="0"/>
      <w:sz w:val="20"/>
      <w:szCs w:val="20"/>
    </w:rPr>
  </w:style>
  <w:style w:type="paragraph" w:styleId="22">
    <w:name w:val="List 2"/>
    <w:basedOn w:val="1"/>
    <w:autoRedefine/>
    <w:qFormat/>
    <w:uiPriority w:val="99"/>
    <w:pPr>
      <w:ind w:left="400" w:leftChars="200" w:hanging="200" w:hangingChars="200"/>
    </w:pPr>
    <w:rPr>
      <w:rFonts w:ascii="Times New Roman" w:hAnsi="Times New Roman"/>
      <w:szCs w:val="20"/>
    </w:rPr>
  </w:style>
  <w:style w:type="paragraph" w:styleId="23">
    <w:name w:val="Block Text"/>
    <w:basedOn w:val="1"/>
    <w:autoRedefine/>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autoRedefine/>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8"/>
    <w:autoRedefine/>
    <w:qFormat/>
    <w:uiPriority w:val="99"/>
    <w:pPr>
      <w:spacing w:line="360" w:lineRule="auto"/>
      <w:ind w:firstLine="200" w:firstLineChars="200"/>
    </w:pPr>
    <w:rPr>
      <w:rFonts w:ascii="宋体" w:hAnsi="Courier New"/>
      <w:kern w:val="0"/>
      <w:sz w:val="20"/>
      <w:szCs w:val="21"/>
    </w:rPr>
  </w:style>
  <w:style w:type="paragraph" w:styleId="26">
    <w:name w:val="Date"/>
    <w:basedOn w:val="1"/>
    <w:next w:val="1"/>
    <w:link w:val="69"/>
    <w:autoRedefine/>
    <w:qFormat/>
    <w:uiPriority w:val="99"/>
    <w:pPr>
      <w:ind w:left="2500" w:leftChars="2500"/>
    </w:pPr>
    <w:rPr>
      <w:kern w:val="0"/>
      <w:sz w:val="20"/>
      <w:szCs w:val="20"/>
    </w:rPr>
  </w:style>
  <w:style w:type="paragraph" w:styleId="27">
    <w:name w:val="Body Text Indent 2"/>
    <w:basedOn w:val="1"/>
    <w:link w:val="70"/>
    <w:autoRedefine/>
    <w:qFormat/>
    <w:uiPriority w:val="99"/>
    <w:pPr>
      <w:ind w:firstLine="630"/>
    </w:pPr>
    <w:rPr>
      <w:kern w:val="0"/>
      <w:sz w:val="20"/>
      <w:szCs w:val="20"/>
    </w:rPr>
  </w:style>
  <w:style w:type="paragraph" w:styleId="28">
    <w:name w:val="List Continue 5"/>
    <w:basedOn w:val="1"/>
    <w:autoRedefine/>
    <w:qFormat/>
    <w:uiPriority w:val="99"/>
    <w:pPr>
      <w:spacing w:after="120"/>
      <w:ind w:left="1000" w:leftChars="1000"/>
    </w:pPr>
    <w:rPr>
      <w:rFonts w:ascii="Times New Roman" w:hAnsi="Times New Roman"/>
      <w:szCs w:val="20"/>
    </w:rPr>
  </w:style>
  <w:style w:type="paragraph" w:styleId="29">
    <w:name w:val="Balloon Text"/>
    <w:basedOn w:val="1"/>
    <w:link w:val="71"/>
    <w:autoRedefine/>
    <w:qFormat/>
    <w:uiPriority w:val="99"/>
    <w:rPr>
      <w:kern w:val="0"/>
      <w:sz w:val="0"/>
      <w:szCs w:val="0"/>
    </w:rPr>
  </w:style>
  <w:style w:type="paragraph" w:styleId="30">
    <w:name w:val="footer"/>
    <w:basedOn w:val="1"/>
    <w:link w:val="72"/>
    <w:autoRedefine/>
    <w:qFormat/>
    <w:uiPriority w:val="99"/>
    <w:pPr>
      <w:tabs>
        <w:tab w:val="center" w:pos="4153"/>
        <w:tab w:val="right" w:pos="8306"/>
      </w:tabs>
      <w:snapToGrid w:val="0"/>
      <w:jc w:val="left"/>
    </w:pPr>
    <w:rPr>
      <w:kern w:val="0"/>
      <w:sz w:val="18"/>
      <w:szCs w:val="18"/>
    </w:rPr>
  </w:style>
  <w:style w:type="paragraph" w:styleId="31">
    <w:name w:val="header"/>
    <w:basedOn w:val="1"/>
    <w:link w:val="73"/>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autoRedefine/>
    <w:qFormat/>
    <w:uiPriority w:val="99"/>
    <w:pPr>
      <w:spacing w:after="120"/>
      <w:ind w:left="800" w:leftChars="800"/>
    </w:pPr>
    <w:rPr>
      <w:rFonts w:ascii="Times New Roman" w:hAnsi="Times New Roman"/>
      <w:szCs w:val="20"/>
    </w:rPr>
  </w:style>
  <w:style w:type="paragraph" w:styleId="34">
    <w:name w:val="List"/>
    <w:basedOn w:val="1"/>
    <w:autoRedefine/>
    <w:qFormat/>
    <w:uiPriority w:val="99"/>
    <w:pPr>
      <w:ind w:left="200" w:hanging="200" w:hangingChars="200"/>
    </w:pPr>
    <w:rPr>
      <w:rFonts w:ascii="Times New Roman" w:hAnsi="Times New Roman"/>
      <w:szCs w:val="20"/>
    </w:rPr>
  </w:style>
  <w:style w:type="paragraph" w:styleId="35">
    <w:name w:val="footnote text"/>
    <w:basedOn w:val="1"/>
    <w:link w:val="74"/>
    <w:autoRedefine/>
    <w:qFormat/>
    <w:uiPriority w:val="99"/>
    <w:pPr>
      <w:adjustRightInd w:val="0"/>
      <w:spacing w:line="312" w:lineRule="atLeast"/>
      <w:jc w:val="left"/>
    </w:pPr>
    <w:rPr>
      <w:kern w:val="0"/>
      <w:sz w:val="18"/>
      <w:szCs w:val="18"/>
    </w:rPr>
  </w:style>
  <w:style w:type="paragraph" w:styleId="36">
    <w:name w:val="List 5"/>
    <w:basedOn w:val="1"/>
    <w:autoRedefine/>
    <w:qFormat/>
    <w:uiPriority w:val="99"/>
    <w:pPr>
      <w:ind w:left="1000" w:leftChars="800" w:hanging="200" w:hangingChars="200"/>
    </w:pPr>
    <w:rPr>
      <w:rFonts w:ascii="Times New Roman" w:hAnsi="Times New Roman"/>
      <w:szCs w:val="20"/>
    </w:rPr>
  </w:style>
  <w:style w:type="paragraph" w:styleId="37">
    <w:name w:val="Body Text Indent 3"/>
    <w:basedOn w:val="1"/>
    <w:link w:val="75"/>
    <w:autoRedefine/>
    <w:qFormat/>
    <w:uiPriority w:val="99"/>
    <w:pPr>
      <w:spacing w:line="360" w:lineRule="auto"/>
      <w:ind w:firstLine="468"/>
    </w:pPr>
    <w:rPr>
      <w:kern w:val="0"/>
      <w:sz w:val="16"/>
      <w:szCs w:val="16"/>
    </w:rPr>
  </w:style>
  <w:style w:type="paragraph" w:styleId="38">
    <w:name w:val="toc 2"/>
    <w:basedOn w:val="1"/>
    <w:next w:val="1"/>
    <w:autoRedefine/>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6"/>
    <w:autoRedefine/>
    <w:qFormat/>
    <w:uiPriority w:val="99"/>
    <w:pPr>
      <w:spacing w:after="120" w:line="480" w:lineRule="auto"/>
    </w:pPr>
    <w:rPr>
      <w:kern w:val="0"/>
      <w:sz w:val="20"/>
      <w:szCs w:val="20"/>
    </w:rPr>
  </w:style>
  <w:style w:type="paragraph" w:styleId="40">
    <w:name w:val="List 4"/>
    <w:basedOn w:val="1"/>
    <w:autoRedefine/>
    <w:qFormat/>
    <w:uiPriority w:val="99"/>
    <w:pPr>
      <w:ind w:left="800" w:leftChars="600" w:hanging="200" w:hangingChars="200"/>
    </w:pPr>
    <w:rPr>
      <w:rFonts w:ascii="Times New Roman" w:hAnsi="Times New Roman"/>
      <w:szCs w:val="20"/>
    </w:rPr>
  </w:style>
  <w:style w:type="paragraph" w:styleId="41">
    <w:name w:val="List Continue 2"/>
    <w:basedOn w:val="1"/>
    <w:autoRedefine/>
    <w:qFormat/>
    <w:uiPriority w:val="99"/>
    <w:pPr>
      <w:spacing w:after="120"/>
      <w:ind w:left="400" w:leftChars="400"/>
    </w:pPr>
    <w:rPr>
      <w:rFonts w:ascii="Times New Roman" w:hAnsi="Times New Roman"/>
      <w:szCs w:val="20"/>
    </w:rPr>
  </w:style>
  <w:style w:type="paragraph" w:styleId="42">
    <w:name w:val="Normal (Web)"/>
    <w:basedOn w:val="1"/>
    <w:autoRedefine/>
    <w:qFormat/>
    <w:uiPriority w:val="99"/>
    <w:pPr>
      <w:widowControl/>
      <w:spacing w:before="100" w:beforeAutospacing="1" w:after="100" w:afterAutospacing="1"/>
      <w:jc w:val="left"/>
    </w:pPr>
    <w:rPr>
      <w:rFonts w:ascii="宋体"/>
      <w:kern w:val="0"/>
      <w:szCs w:val="24"/>
    </w:rPr>
  </w:style>
  <w:style w:type="paragraph" w:styleId="43">
    <w:name w:val="List Continue 3"/>
    <w:basedOn w:val="1"/>
    <w:autoRedefine/>
    <w:qFormat/>
    <w:uiPriority w:val="99"/>
    <w:pPr>
      <w:spacing w:after="120"/>
      <w:ind w:left="600" w:leftChars="600"/>
    </w:pPr>
    <w:rPr>
      <w:rFonts w:ascii="Times New Roman" w:hAnsi="Times New Roman"/>
      <w:szCs w:val="20"/>
    </w:rPr>
  </w:style>
  <w:style w:type="paragraph" w:styleId="44">
    <w:name w:val="annotation subject"/>
    <w:basedOn w:val="15"/>
    <w:next w:val="15"/>
    <w:link w:val="64"/>
    <w:autoRedefine/>
    <w:qFormat/>
    <w:uiPriority w:val="99"/>
    <w:rPr>
      <w:b/>
      <w:bCs/>
    </w:rPr>
  </w:style>
  <w:style w:type="table" w:styleId="46">
    <w:name w:val="Table Grid"/>
    <w:basedOn w:val="45"/>
    <w:autoRedefine/>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autoRedefine/>
    <w:qFormat/>
    <w:uiPriority w:val="0"/>
    <w:rPr>
      <w:rFonts w:cs="Times New Roman"/>
    </w:rPr>
  </w:style>
  <w:style w:type="character" w:styleId="49">
    <w:name w:val="FollowedHyperlink"/>
    <w:autoRedefine/>
    <w:qFormat/>
    <w:uiPriority w:val="99"/>
    <w:rPr>
      <w:rFonts w:cs="Times New Roman"/>
      <w:color w:val="800080"/>
      <w:u w:val="single"/>
    </w:rPr>
  </w:style>
  <w:style w:type="character" w:styleId="50">
    <w:name w:val="Hyperlink"/>
    <w:autoRedefine/>
    <w:qFormat/>
    <w:uiPriority w:val="99"/>
    <w:rPr>
      <w:rFonts w:cs="Times New Roman"/>
      <w:color w:val="0000FF"/>
      <w:u w:val="single"/>
    </w:rPr>
  </w:style>
  <w:style w:type="character" w:styleId="51">
    <w:name w:val="annotation reference"/>
    <w:autoRedefine/>
    <w:qFormat/>
    <w:uiPriority w:val="99"/>
    <w:rPr>
      <w:rFonts w:cs="Times New Roman"/>
      <w:sz w:val="21"/>
      <w:szCs w:val="21"/>
    </w:rPr>
  </w:style>
  <w:style w:type="paragraph" w:customStyle="1" w:styleId="52">
    <w:name w:val="No Spacing_5b4ffbee-0cfe-4b89-bb79-b81f4a6849b6"/>
    <w:basedOn w:val="1"/>
    <w:autoRedefine/>
    <w:qFormat/>
    <w:uiPriority w:val="1"/>
    <w:pPr>
      <w:spacing w:after="0" w:line="400" w:lineRule="exact"/>
    </w:pPr>
    <w:rPr>
      <w:rFonts w:eastAsia="宋体"/>
      <w:sz w:val="24"/>
    </w:rPr>
  </w:style>
  <w:style w:type="paragraph" w:customStyle="1" w:styleId="53">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character" w:customStyle="1" w:styleId="54">
    <w:name w:val="标题 1 字符"/>
    <w:link w:val="3"/>
    <w:autoRedefine/>
    <w:qFormat/>
    <w:uiPriority w:val="9"/>
    <w:rPr>
      <w:rFonts w:ascii="Calibri" w:hAnsi="Calibri"/>
      <w:b/>
      <w:bCs/>
      <w:kern w:val="44"/>
      <w:sz w:val="44"/>
      <w:szCs w:val="44"/>
    </w:rPr>
  </w:style>
  <w:style w:type="character" w:customStyle="1" w:styleId="55">
    <w:name w:val="标题 2 字符"/>
    <w:link w:val="4"/>
    <w:autoRedefine/>
    <w:semiHidden/>
    <w:qFormat/>
    <w:uiPriority w:val="9"/>
    <w:rPr>
      <w:rFonts w:ascii="Cambria" w:hAnsi="Cambria" w:eastAsia="宋体" w:cs="Times New Roman"/>
      <w:b/>
      <w:bCs/>
      <w:sz w:val="32"/>
      <w:szCs w:val="32"/>
    </w:rPr>
  </w:style>
  <w:style w:type="character" w:customStyle="1" w:styleId="56">
    <w:name w:val="标题 3 字符"/>
    <w:link w:val="5"/>
    <w:autoRedefine/>
    <w:semiHidden/>
    <w:qFormat/>
    <w:uiPriority w:val="9"/>
    <w:rPr>
      <w:rFonts w:ascii="Calibri" w:hAnsi="Calibri"/>
      <w:b/>
      <w:bCs/>
      <w:sz w:val="32"/>
      <w:szCs w:val="32"/>
    </w:rPr>
  </w:style>
  <w:style w:type="character" w:customStyle="1" w:styleId="57">
    <w:name w:val="标题 4 字符"/>
    <w:link w:val="6"/>
    <w:autoRedefine/>
    <w:semiHidden/>
    <w:qFormat/>
    <w:uiPriority w:val="9"/>
    <w:rPr>
      <w:rFonts w:ascii="Cambria" w:hAnsi="Cambria" w:eastAsia="宋体" w:cs="Times New Roman"/>
      <w:b/>
      <w:bCs/>
      <w:sz w:val="28"/>
      <w:szCs w:val="28"/>
    </w:rPr>
  </w:style>
  <w:style w:type="character" w:customStyle="1" w:styleId="58">
    <w:name w:val="标题 5 字符"/>
    <w:link w:val="7"/>
    <w:autoRedefine/>
    <w:semiHidden/>
    <w:qFormat/>
    <w:uiPriority w:val="9"/>
    <w:rPr>
      <w:rFonts w:ascii="Calibri" w:hAnsi="Calibri"/>
      <w:b/>
      <w:bCs/>
      <w:sz w:val="28"/>
      <w:szCs w:val="28"/>
    </w:rPr>
  </w:style>
  <w:style w:type="character" w:customStyle="1" w:styleId="59">
    <w:name w:val="标题 6 字符"/>
    <w:link w:val="8"/>
    <w:autoRedefine/>
    <w:semiHidden/>
    <w:qFormat/>
    <w:uiPriority w:val="9"/>
    <w:rPr>
      <w:rFonts w:ascii="Cambria" w:hAnsi="Cambria" w:eastAsia="宋体" w:cs="Times New Roman"/>
      <w:b/>
      <w:bCs/>
      <w:sz w:val="24"/>
      <w:szCs w:val="24"/>
    </w:rPr>
  </w:style>
  <w:style w:type="character" w:customStyle="1" w:styleId="60">
    <w:name w:val="标题 7 字符"/>
    <w:link w:val="9"/>
    <w:autoRedefine/>
    <w:semiHidden/>
    <w:qFormat/>
    <w:uiPriority w:val="9"/>
    <w:rPr>
      <w:rFonts w:ascii="Calibri" w:hAnsi="Calibri"/>
      <w:b/>
      <w:bCs/>
      <w:sz w:val="24"/>
      <w:szCs w:val="24"/>
    </w:rPr>
  </w:style>
  <w:style w:type="character" w:customStyle="1" w:styleId="61">
    <w:name w:val="标题 8 字符"/>
    <w:link w:val="10"/>
    <w:autoRedefine/>
    <w:semiHidden/>
    <w:qFormat/>
    <w:uiPriority w:val="9"/>
    <w:rPr>
      <w:rFonts w:ascii="Cambria" w:hAnsi="Cambria" w:eastAsia="宋体" w:cs="Times New Roman"/>
      <w:sz w:val="24"/>
      <w:szCs w:val="24"/>
    </w:rPr>
  </w:style>
  <w:style w:type="character" w:customStyle="1" w:styleId="62">
    <w:name w:val="标题 9 字符"/>
    <w:link w:val="11"/>
    <w:autoRedefine/>
    <w:semiHidden/>
    <w:qFormat/>
    <w:uiPriority w:val="9"/>
    <w:rPr>
      <w:rFonts w:ascii="Cambria" w:hAnsi="Cambria" w:eastAsia="宋体" w:cs="Times New Roman"/>
      <w:szCs w:val="21"/>
    </w:rPr>
  </w:style>
  <w:style w:type="character" w:customStyle="1" w:styleId="63">
    <w:name w:val="批注文字 字符"/>
    <w:link w:val="15"/>
    <w:autoRedefine/>
    <w:qFormat/>
    <w:uiPriority w:val="0"/>
    <w:rPr>
      <w:rFonts w:ascii="Calibri" w:hAnsi="Calibri"/>
    </w:rPr>
  </w:style>
  <w:style w:type="character" w:customStyle="1" w:styleId="64">
    <w:name w:val="批注主题 字符"/>
    <w:link w:val="44"/>
    <w:autoRedefine/>
    <w:semiHidden/>
    <w:qFormat/>
    <w:uiPriority w:val="99"/>
    <w:rPr>
      <w:rFonts w:ascii="Calibri" w:hAnsi="Calibri"/>
      <w:b/>
      <w:bCs/>
    </w:rPr>
  </w:style>
  <w:style w:type="character" w:customStyle="1" w:styleId="65">
    <w:name w:val="正文文本 3 字符"/>
    <w:link w:val="16"/>
    <w:autoRedefine/>
    <w:semiHidden/>
    <w:qFormat/>
    <w:uiPriority w:val="99"/>
    <w:rPr>
      <w:rFonts w:ascii="Calibri" w:hAnsi="Calibri"/>
      <w:sz w:val="16"/>
      <w:szCs w:val="16"/>
    </w:rPr>
  </w:style>
  <w:style w:type="character" w:customStyle="1" w:styleId="66">
    <w:name w:val="正文文本 字符"/>
    <w:link w:val="17"/>
    <w:autoRedefine/>
    <w:semiHidden/>
    <w:qFormat/>
    <w:uiPriority w:val="99"/>
    <w:rPr>
      <w:rFonts w:ascii="Calibri" w:hAnsi="Calibri"/>
    </w:rPr>
  </w:style>
  <w:style w:type="character" w:customStyle="1" w:styleId="67">
    <w:name w:val="正文文本缩进 字符"/>
    <w:link w:val="21"/>
    <w:autoRedefine/>
    <w:semiHidden/>
    <w:qFormat/>
    <w:uiPriority w:val="99"/>
    <w:rPr>
      <w:rFonts w:ascii="Calibri" w:hAnsi="Calibri"/>
    </w:rPr>
  </w:style>
  <w:style w:type="character" w:customStyle="1" w:styleId="68">
    <w:name w:val="纯文本 字符"/>
    <w:link w:val="25"/>
    <w:autoRedefine/>
    <w:semiHidden/>
    <w:qFormat/>
    <w:uiPriority w:val="99"/>
    <w:rPr>
      <w:rFonts w:ascii="宋体" w:hAnsi="Courier New" w:cs="Courier New"/>
      <w:szCs w:val="21"/>
    </w:rPr>
  </w:style>
  <w:style w:type="character" w:customStyle="1" w:styleId="69">
    <w:name w:val="日期 字符"/>
    <w:link w:val="26"/>
    <w:autoRedefine/>
    <w:semiHidden/>
    <w:qFormat/>
    <w:uiPriority w:val="99"/>
    <w:rPr>
      <w:rFonts w:ascii="Calibri" w:hAnsi="Calibri"/>
    </w:rPr>
  </w:style>
  <w:style w:type="character" w:customStyle="1" w:styleId="70">
    <w:name w:val="正文文本缩进 2 字符"/>
    <w:link w:val="27"/>
    <w:autoRedefine/>
    <w:semiHidden/>
    <w:qFormat/>
    <w:uiPriority w:val="99"/>
    <w:rPr>
      <w:rFonts w:ascii="Calibri" w:hAnsi="Calibri"/>
    </w:rPr>
  </w:style>
  <w:style w:type="character" w:customStyle="1" w:styleId="71">
    <w:name w:val="批注框文本 字符"/>
    <w:link w:val="29"/>
    <w:autoRedefine/>
    <w:semiHidden/>
    <w:qFormat/>
    <w:uiPriority w:val="99"/>
    <w:rPr>
      <w:rFonts w:ascii="Calibri" w:hAnsi="Calibri"/>
      <w:sz w:val="0"/>
      <w:szCs w:val="0"/>
    </w:rPr>
  </w:style>
  <w:style w:type="character" w:customStyle="1" w:styleId="72">
    <w:name w:val="页脚 字符"/>
    <w:link w:val="30"/>
    <w:autoRedefine/>
    <w:qFormat/>
    <w:uiPriority w:val="99"/>
    <w:rPr>
      <w:rFonts w:ascii="Calibri" w:hAnsi="Calibri"/>
      <w:sz w:val="18"/>
      <w:szCs w:val="18"/>
    </w:rPr>
  </w:style>
  <w:style w:type="character" w:customStyle="1" w:styleId="73">
    <w:name w:val="页眉 字符"/>
    <w:link w:val="31"/>
    <w:autoRedefine/>
    <w:semiHidden/>
    <w:qFormat/>
    <w:uiPriority w:val="99"/>
    <w:rPr>
      <w:rFonts w:ascii="Calibri" w:hAnsi="Calibri"/>
      <w:sz w:val="18"/>
      <w:szCs w:val="18"/>
    </w:rPr>
  </w:style>
  <w:style w:type="character" w:customStyle="1" w:styleId="74">
    <w:name w:val="脚注文本 字符"/>
    <w:link w:val="35"/>
    <w:autoRedefine/>
    <w:semiHidden/>
    <w:qFormat/>
    <w:uiPriority w:val="99"/>
    <w:rPr>
      <w:rFonts w:ascii="Calibri" w:hAnsi="Calibri"/>
      <w:sz w:val="18"/>
      <w:szCs w:val="18"/>
    </w:rPr>
  </w:style>
  <w:style w:type="character" w:customStyle="1" w:styleId="75">
    <w:name w:val="正文文本缩进 3 字符"/>
    <w:link w:val="37"/>
    <w:autoRedefine/>
    <w:semiHidden/>
    <w:qFormat/>
    <w:uiPriority w:val="99"/>
    <w:rPr>
      <w:rFonts w:ascii="Calibri" w:hAnsi="Calibri"/>
      <w:sz w:val="16"/>
      <w:szCs w:val="16"/>
    </w:rPr>
  </w:style>
  <w:style w:type="character" w:customStyle="1" w:styleId="76">
    <w:name w:val="正文文本 2 字符"/>
    <w:link w:val="39"/>
    <w:autoRedefine/>
    <w:semiHidden/>
    <w:qFormat/>
    <w:uiPriority w:val="99"/>
    <w:rPr>
      <w:rFonts w:ascii="Calibri" w:hAnsi="Calibri"/>
    </w:rPr>
  </w:style>
  <w:style w:type="paragraph" w:customStyle="1" w:styleId="77">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autoRedefine/>
    <w:qFormat/>
    <w:uiPriority w:val="99"/>
    <w:rPr>
      <w:rFonts w:ascii="Times New Roman" w:hAnsi="Times New Roman"/>
      <w:szCs w:val="20"/>
    </w:rPr>
  </w:style>
  <w:style w:type="paragraph" w:customStyle="1" w:styleId="79">
    <w:name w:val="Blockquote"/>
    <w:basedOn w:val="1"/>
    <w:autoRedefine/>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autoRedefine/>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autoRedefine/>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autoRedefine/>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autoRedefine/>
    <w:qFormat/>
    <w:uiPriority w:val="99"/>
    <w:pPr>
      <w:widowControl/>
      <w:jc w:val="left"/>
    </w:pPr>
    <w:rPr>
      <w:rFonts w:ascii="宋体" w:cs="宋体"/>
      <w:kern w:val="0"/>
      <w:sz w:val="28"/>
      <w:szCs w:val="24"/>
    </w:rPr>
  </w:style>
  <w:style w:type="paragraph" w:customStyle="1" w:styleId="87">
    <w:name w:val="Default Text"/>
    <w:basedOn w:val="1"/>
    <w:autoRedefine/>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autoRedefine/>
    <w:qFormat/>
    <w:uiPriority w:val="99"/>
    <w:pPr>
      <w:adjustRightInd w:val="0"/>
      <w:spacing w:line="360" w:lineRule="atLeast"/>
    </w:pPr>
    <w:rPr>
      <w:rFonts w:ascii="Times New Roman" w:hAnsi="Times New Roman"/>
      <w:szCs w:val="24"/>
    </w:rPr>
  </w:style>
  <w:style w:type="paragraph" w:customStyle="1" w:styleId="89">
    <w:name w:val="p0"/>
    <w:basedOn w:val="1"/>
    <w:autoRedefine/>
    <w:qFormat/>
    <w:uiPriority w:val="99"/>
    <w:pPr>
      <w:widowControl/>
    </w:pPr>
    <w:rPr>
      <w:rFonts w:ascii="Times New Roman" w:hAnsi="Times New Roman"/>
      <w:kern w:val="0"/>
      <w:szCs w:val="21"/>
    </w:rPr>
  </w:style>
  <w:style w:type="character" w:customStyle="1" w:styleId="90">
    <w:name w:val="1051"/>
    <w:autoRedefine/>
    <w:qFormat/>
    <w:uiPriority w:val="99"/>
    <w:rPr>
      <w:rFonts w:cs="Times New Roman"/>
      <w:sz w:val="21"/>
      <w:szCs w:val="21"/>
    </w:rPr>
  </w:style>
  <w:style w:type="character" w:customStyle="1" w:styleId="91">
    <w:name w:val="ca-10"/>
    <w:basedOn w:val="47"/>
    <w:autoRedefine/>
    <w:qFormat/>
    <w:uiPriority w:val="0"/>
  </w:style>
  <w:style w:type="character" w:customStyle="1" w:styleId="92">
    <w:name w:val="ca-12"/>
    <w:basedOn w:val="47"/>
    <w:autoRedefine/>
    <w:qFormat/>
    <w:uiPriority w:val="0"/>
  </w:style>
  <w:style w:type="character" w:customStyle="1" w:styleId="93">
    <w:name w:val="页眉 Char"/>
    <w:autoRedefine/>
    <w:qFormat/>
    <w:uiPriority w:val="0"/>
    <w:rPr>
      <w:sz w:val="18"/>
      <w:szCs w:val="18"/>
    </w:rPr>
  </w:style>
  <w:style w:type="character" w:customStyle="1" w:styleId="94">
    <w:name w:val="页脚 Char"/>
    <w:autoRedefine/>
    <w:qFormat/>
    <w:uiPriority w:val="99"/>
    <w:rPr>
      <w:sz w:val="18"/>
      <w:szCs w:val="18"/>
    </w:rPr>
  </w:style>
  <w:style w:type="paragraph" w:styleId="95">
    <w:name w:val="List Paragraph"/>
    <w:basedOn w:val="1"/>
    <w:autoRedefine/>
    <w:qFormat/>
    <w:uiPriority w:val="34"/>
    <w:pPr>
      <w:widowControl/>
      <w:spacing w:after="160" w:line="259" w:lineRule="auto"/>
      <w:ind w:left="720"/>
      <w:contextualSpacing/>
      <w:jc w:val="left"/>
    </w:pPr>
    <w:rPr>
      <w:kern w:val="0"/>
      <w:sz w:val="22"/>
      <w:lang w:bidi="he-IL"/>
    </w:rPr>
  </w:style>
  <w:style w:type="paragraph" w:customStyle="1" w:styleId="96">
    <w:name w:val="样式 标题 2 + 仿宋_GB2312"/>
    <w:basedOn w:val="4"/>
    <w:autoRedefine/>
    <w:qFormat/>
    <w:uiPriority w:val="0"/>
    <w:pPr>
      <w:tabs>
        <w:tab w:val="left" w:pos="576"/>
        <w:tab w:val="clear" w:pos="0"/>
        <w:tab w:val="clear" w:pos="360"/>
      </w:tabs>
      <w:spacing w:before="0"/>
      <w:ind w:left="578" w:hanging="578"/>
    </w:pPr>
    <w:rPr>
      <w:rFonts w:ascii="仿宋_GB2312" w:hAnsi="仿宋_GB231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35873</Words>
  <Characters>37714</Characters>
  <Lines>135</Lines>
  <Paragraphs>38</Paragraphs>
  <TotalTime>2</TotalTime>
  <ScaleCrop>false</ScaleCrop>
  <LinksUpToDate>false</LinksUpToDate>
  <CharactersWithSpaces>38304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胡小婷</cp:lastModifiedBy>
  <cp:lastPrinted>2021-02-25T09:35:00Z</cp:lastPrinted>
  <dcterms:modified xsi:type="dcterms:W3CDTF">2024-06-03T03:06:39Z</dcterms:modified>
  <dc:title>洛</dc:title>
  <cp:revision>475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849307998EA440768859AF4D63D01C4D_13</vt:lpwstr>
  </property>
</Properties>
</file>