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autoSpaceDN w:val="0"/>
        <w:spacing w:line="500" w:lineRule="exact"/>
        <w:ind w:firstLine="0" w:firstLineChars="0"/>
        <w:jc w:val="center"/>
        <w:outlineLvl w:val="0"/>
        <w:rPr>
          <w:rFonts w:hint="eastAsia"/>
          <w:sz w:val="44"/>
          <w:szCs w:val="44"/>
        </w:rPr>
      </w:pPr>
      <w:r>
        <w:rPr>
          <w:rFonts w:hint="eastAsia" w:ascii="宋体" w:hAnsi="宋体" w:eastAsia="宋体" w:cs="宋体"/>
          <w:b/>
          <w:bCs/>
          <w:sz w:val="44"/>
          <w:szCs w:val="44"/>
        </w:rPr>
        <w:t>栾川</w:t>
      </w:r>
      <w:r>
        <w:rPr>
          <w:rFonts w:hint="eastAsia" w:ascii="宋体" w:hAnsi="宋体" w:eastAsia="宋体" w:cs="宋体"/>
          <w:b/>
          <w:bCs/>
          <w:sz w:val="44"/>
          <w:szCs w:val="44"/>
          <w:lang w:val="en-US" w:eastAsia="zh-CN"/>
        </w:rPr>
        <w:t>山水文苑水上乐园活动合同</w:t>
      </w: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eastAsiaTheme="minorEastAsia"/>
          <w:sz w:val="28"/>
          <w:szCs w:val="28"/>
          <w:lang w:eastAsia="zh-CN"/>
        </w:rPr>
      </w:pPr>
    </w:p>
    <w:p>
      <w:pPr>
        <w:pStyle w:val="5"/>
        <w:rPr>
          <w:rFonts w:hint="eastAsia"/>
          <w:lang w:eastAsia="zh-CN"/>
        </w:rPr>
      </w:pPr>
    </w:p>
    <w:p>
      <w:pPr>
        <w:autoSpaceDN w:val="0"/>
        <w:spacing w:line="360" w:lineRule="auto"/>
        <w:rPr>
          <w:rFonts w:hint="eastAsia" w:ascii="宋体" w:hAnsi="宋体"/>
          <w:b/>
          <w:bCs/>
          <w:sz w:val="30"/>
          <w:szCs w:val="30"/>
        </w:rPr>
      </w:pPr>
    </w:p>
    <w:p>
      <w:pPr>
        <w:pStyle w:val="5"/>
        <w:rPr>
          <w:rFonts w:hint="eastAsia" w:ascii="宋体" w:hAnsi="宋体"/>
          <w:b/>
          <w:bCs/>
          <w:sz w:val="30"/>
          <w:szCs w:val="30"/>
        </w:rPr>
      </w:pPr>
    </w:p>
    <w:p>
      <w:pPr>
        <w:pStyle w:val="7"/>
        <w:jc w:val="both"/>
        <w:rPr>
          <w:rFonts w:hint="eastAsia" w:ascii="宋体" w:hAnsi="宋体"/>
          <w:b/>
          <w:bCs/>
          <w:sz w:val="30"/>
          <w:szCs w:val="30"/>
        </w:rPr>
      </w:pPr>
    </w:p>
    <w:p>
      <w:pPr>
        <w:pStyle w:val="8"/>
        <w:rPr>
          <w:rFonts w:hint="eastAsia"/>
        </w:rPr>
      </w:pPr>
    </w:p>
    <w:p>
      <w:pPr>
        <w:autoSpaceDN w:val="0"/>
        <w:spacing w:line="360" w:lineRule="auto"/>
        <w:ind w:firstLine="1600" w:firstLineChars="500"/>
        <w:rPr>
          <w:rFonts w:hint="default" w:ascii="宋体" w:eastAsiaTheme="minorEastAsia"/>
          <w:bCs/>
          <w:sz w:val="32"/>
          <w:szCs w:val="32"/>
          <w:lang w:val="en-US" w:eastAsia="zh-CN"/>
        </w:rPr>
      </w:pPr>
      <w:r>
        <w:rPr>
          <w:rFonts w:hint="eastAsia" w:ascii="宋体"/>
          <w:bCs/>
          <w:sz w:val="32"/>
          <w:szCs w:val="32"/>
        </w:rPr>
        <w:t>合同编号：</w:t>
      </w:r>
      <w:r>
        <w:rPr>
          <w:rFonts w:hint="eastAsia" w:ascii="宋体"/>
          <w:bCs/>
          <w:sz w:val="32"/>
          <w:szCs w:val="32"/>
          <w:lang w:val="en-US" w:eastAsia="zh-CN"/>
        </w:rPr>
        <w:t>LCS1-YX-171</w:t>
      </w:r>
    </w:p>
    <w:p>
      <w:pPr>
        <w:autoSpaceDN w:val="0"/>
        <w:spacing w:line="360" w:lineRule="auto"/>
        <w:ind w:firstLine="960" w:firstLineChars="300"/>
        <w:rPr>
          <w:rFonts w:ascii="宋体"/>
          <w:bCs/>
          <w:sz w:val="32"/>
          <w:szCs w:val="32"/>
        </w:rPr>
      </w:pPr>
    </w:p>
    <w:p>
      <w:pPr>
        <w:autoSpaceDN w:val="0"/>
        <w:spacing w:line="360" w:lineRule="auto"/>
        <w:ind w:firstLine="960" w:firstLineChars="300"/>
        <w:rPr>
          <w:rFonts w:hint="eastAsia" w:ascii="宋体"/>
          <w:bCs/>
          <w:sz w:val="32"/>
          <w:szCs w:val="32"/>
        </w:rPr>
      </w:pPr>
    </w:p>
    <w:p>
      <w:pPr>
        <w:autoSpaceDN w:val="0"/>
        <w:spacing w:line="500" w:lineRule="exact"/>
        <w:ind w:firstLine="960" w:firstLineChars="300"/>
        <w:rPr>
          <w:rFonts w:ascii="宋体"/>
          <w:bCs/>
          <w:sz w:val="32"/>
          <w:szCs w:val="32"/>
        </w:rPr>
      </w:pPr>
    </w:p>
    <w:p>
      <w:pPr>
        <w:pStyle w:val="6"/>
      </w:pPr>
    </w:p>
    <w:p>
      <w:pPr>
        <w:autoSpaceDN w:val="0"/>
        <w:spacing w:line="440" w:lineRule="exact"/>
        <w:ind w:firstLine="896" w:firstLineChars="280"/>
        <w:rPr>
          <w:rFonts w:hint="eastAsia" w:ascii="宋体"/>
          <w:bCs/>
          <w:sz w:val="32"/>
          <w:szCs w:val="32"/>
        </w:rPr>
      </w:pPr>
    </w:p>
    <w:p>
      <w:pPr>
        <w:autoSpaceDN w:val="0"/>
        <w:spacing w:line="440" w:lineRule="exact"/>
        <w:ind w:firstLine="896" w:firstLineChars="280"/>
        <w:rPr>
          <w:rFonts w:ascii="宋体"/>
          <w:bCs/>
          <w:sz w:val="32"/>
          <w:szCs w:val="32"/>
        </w:rPr>
      </w:pPr>
    </w:p>
    <w:p>
      <w:pPr>
        <w:autoSpaceDN w:val="0"/>
        <w:spacing w:line="440" w:lineRule="exact"/>
        <w:ind w:firstLine="1606" w:firstLineChars="500"/>
        <w:rPr>
          <w:rFonts w:ascii="宋体"/>
          <w:b/>
          <w:bCs w:val="0"/>
          <w:sz w:val="32"/>
          <w:szCs w:val="32"/>
          <w:u w:val="single"/>
        </w:rPr>
      </w:pPr>
      <w:r>
        <w:rPr>
          <w:rFonts w:hint="eastAsia" w:ascii="宋体"/>
          <w:b/>
          <w:bCs w:val="0"/>
          <w:sz w:val="32"/>
          <w:szCs w:val="32"/>
          <w:lang w:val="en-US" w:eastAsia="zh-CN"/>
        </w:rPr>
        <w:t>甲方</w:t>
      </w:r>
      <w:r>
        <w:rPr>
          <w:rFonts w:hint="eastAsia" w:ascii="宋体"/>
          <w:b/>
          <w:bCs w:val="0"/>
          <w:sz w:val="32"/>
          <w:szCs w:val="32"/>
        </w:rPr>
        <w:t>：</w:t>
      </w:r>
      <w:r>
        <w:rPr>
          <w:rFonts w:hint="eastAsia" w:ascii="宋体" w:hAnsi="宋体"/>
          <w:b/>
          <w:bCs w:val="0"/>
          <w:sz w:val="30"/>
          <w:szCs w:val="30"/>
        </w:rPr>
        <w:t>栾川县浩德颐康文旅有限公司</w:t>
      </w:r>
    </w:p>
    <w:p>
      <w:pPr>
        <w:autoSpaceDN w:val="0"/>
        <w:spacing w:line="440" w:lineRule="exact"/>
        <w:rPr>
          <w:rFonts w:hint="eastAsia" w:ascii="宋体"/>
          <w:b/>
          <w:bCs w:val="0"/>
          <w:sz w:val="32"/>
          <w:szCs w:val="32"/>
        </w:rPr>
      </w:pPr>
    </w:p>
    <w:p>
      <w:pPr>
        <w:pStyle w:val="19"/>
        <w:autoSpaceDN w:val="0"/>
        <w:ind w:firstLine="1606" w:firstLineChars="500"/>
        <w:rPr>
          <w:rFonts w:hint="eastAsia" w:ascii="宋体" w:hAnsi="宋体" w:eastAsiaTheme="minorEastAsia"/>
          <w:b/>
          <w:bCs w:val="0"/>
          <w:sz w:val="30"/>
          <w:szCs w:val="30"/>
          <w:lang w:eastAsia="zh-CN"/>
        </w:rPr>
      </w:pPr>
      <w:r>
        <w:rPr>
          <w:rFonts w:hint="eastAsia" w:ascii="宋体"/>
          <w:b/>
          <w:bCs w:val="0"/>
          <w:sz w:val="32"/>
          <w:szCs w:val="32"/>
          <w:lang w:val="en-US" w:eastAsia="zh-CN"/>
        </w:rPr>
        <w:t>乙方</w:t>
      </w:r>
      <w:r>
        <w:rPr>
          <w:rFonts w:hint="eastAsia" w:ascii="宋体"/>
          <w:b/>
          <w:bCs w:val="0"/>
          <w:sz w:val="32"/>
          <w:szCs w:val="32"/>
        </w:rPr>
        <w:t>：</w:t>
      </w:r>
      <w:r>
        <w:rPr>
          <w:rFonts w:hint="eastAsia" w:ascii="宋体" w:hAnsi="宋体"/>
          <w:b/>
          <w:bCs w:val="0"/>
          <w:sz w:val="30"/>
          <w:szCs w:val="30"/>
          <w:lang w:eastAsia="zh-CN"/>
        </w:rPr>
        <w:t>洛阳立恒文化传播有限公司</w:t>
      </w:r>
    </w:p>
    <w:p>
      <w:pPr>
        <w:pStyle w:val="19"/>
        <w:autoSpaceDN w:val="0"/>
        <w:ind w:firstLine="0" w:firstLineChars="0"/>
        <w:rPr>
          <w:rFonts w:hint="eastAsia" w:ascii="宋体" w:hAnsi="宋体"/>
          <w:b/>
          <w:bCs w:val="0"/>
          <w:sz w:val="30"/>
          <w:szCs w:val="30"/>
        </w:rPr>
      </w:pPr>
    </w:p>
    <w:p>
      <w:pPr>
        <w:pStyle w:val="19"/>
        <w:ind w:firstLine="1606" w:firstLineChars="500"/>
        <w:rPr>
          <w:rFonts w:hint="eastAsia" w:ascii="宋体" w:hAnsi="宋体" w:eastAsiaTheme="minorEastAsia"/>
          <w:b/>
          <w:bCs w:val="0"/>
          <w:kern w:val="0"/>
          <w:sz w:val="30"/>
          <w:szCs w:val="30"/>
          <w:lang w:val="en-US" w:eastAsia="zh-CN"/>
        </w:rPr>
        <w:sectPr>
          <w:headerReference r:id="rId3" w:type="default"/>
          <w:footerReference r:id="rId4" w:type="default"/>
          <w:pgSz w:w="11907" w:h="16840"/>
          <w:pgMar w:top="1440" w:right="1418" w:bottom="1440" w:left="1418" w:header="720" w:footer="720" w:gutter="0"/>
          <w:pgNumType w:fmt="decimal"/>
          <w:cols w:space="720" w:num="1"/>
          <w:docGrid w:linePitch="285" w:charSpace="0"/>
        </w:sectPr>
      </w:pPr>
      <w:r>
        <w:rPr>
          <w:rFonts w:hint="eastAsia" w:ascii="宋体"/>
          <w:b/>
          <w:bCs w:val="0"/>
          <w:sz w:val="32"/>
          <w:szCs w:val="32"/>
        </w:rPr>
        <w:t>签订时间：20</w:t>
      </w:r>
      <w:r>
        <w:rPr>
          <w:rFonts w:ascii="宋体"/>
          <w:b/>
          <w:bCs w:val="0"/>
          <w:sz w:val="32"/>
          <w:szCs w:val="32"/>
        </w:rPr>
        <w:t>2</w:t>
      </w:r>
      <w:r>
        <w:rPr>
          <w:rFonts w:hint="eastAsia" w:ascii="宋体"/>
          <w:b/>
          <w:bCs w:val="0"/>
          <w:sz w:val="32"/>
          <w:szCs w:val="32"/>
          <w:lang w:val="en-US" w:eastAsia="zh-CN"/>
        </w:rPr>
        <w:t>4</w:t>
      </w:r>
      <w:r>
        <w:rPr>
          <w:rFonts w:hint="eastAsia" w:ascii="宋体"/>
          <w:b/>
          <w:bCs w:val="0"/>
          <w:sz w:val="32"/>
          <w:szCs w:val="32"/>
        </w:rPr>
        <w:t>年</w:t>
      </w:r>
      <w:r>
        <w:rPr>
          <w:rFonts w:hint="eastAsia" w:ascii="宋体"/>
          <w:b/>
          <w:bCs w:val="0"/>
          <w:sz w:val="32"/>
          <w:szCs w:val="32"/>
          <w:lang w:val="en-US" w:eastAsia="zh-CN"/>
        </w:rPr>
        <w:t>6</w:t>
      </w:r>
      <w:r>
        <w:rPr>
          <w:rFonts w:hint="eastAsia" w:ascii="宋体"/>
          <w:b/>
          <w:bCs w:val="0"/>
          <w:sz w:val="32"/>
          <w:szCs w:val="32"/>
        </w:rPr>
        <w:t xml:space="preserve">月 </w:t>
      </w:r>
      <w:r>
        <w:rPr>
          <w:rFonts w:ascii="宋体"/>
          <w:b/>
          <w:bCs w:val="0"/>
          <w:sz w:val="32"/>
          <w:szCs w:val="32"/>
        </w:rPr>
        <w:t xml:space="preserve"> </w:t>
      </w:r>
      <w:r>
        <w:rPr>
          <w:rFonts w:hint="eastAsia" w:ascii="宋体"/>
          <w:b/>
          <w:bCs w:val="0"/>
          <w:sz w:val="32"/>
          <w:szCs w:val="32"/>
          <w:lang w:val="en-US" w:eastAsia="zh-CN"/>
        </w:rPr>
        <w:t>日</w:t>
      </w:r>
    </w:p>
    <w:p>
      <w:pPr>
        <w:autoSpaceDN w:val="0"/>
        <w:spacing w:line="360" w:lineRule="auto"/>
        <w:ind w:firstLine="1728" w:firstLineChars="478"/>
        <w:jc w:val="left"/>
        <w:outlineLvl w:val="0"/>
        <w:rPr>
          <w:rFonts w:hint="eastAsia" w:ascii="宋体" w:hAnsi="宋体"/>
          <w:sz w:val="30"/>
          <w:szCs w:val="30"/>
        </w:rPr>
      </w:pPr>
      <w:r>
        <w:rPr>
          <w:rFonts w:hint="eastAsia" w:ascii="宋体" w:hAnsi="宋体" w:eastAsia="宋体" w:cs="宋体"/>
          <w:b/>
          <w:bCs/>
          <w:sz w:val="36"/>
          <w:szCs w:val="36"/>
          <w:lang w:eastAsia="zh-CN"/>
        </w:rPr>
        <w:t>栾川山水文苑水上乐园活动</w:t>
      </w:r>
      <w:r>
        <w:rPr>
          <w:rFonts w:hint="eastAsia" w:ascii="宋体" w:hAnsi="宋体" w:eastAsia="宋体" w:cs="宋体"/>
          <w:b/>
          <w:bCs/>
          <w:sz w:val="36"/>
          <w:szCs w:val="36"/>
          <w:lang w:val="en-US" w:eastAsia="zh-CN"/>
        </w:rPr>
        <w:t xml:space="preserve">合同   </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栾川县浩德颐康文旅有限公司</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91410324MA9FJURUXE</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洛阳立恒文化传播有限公司</w:t>
      </w:r>
    </w:p>
    <w:p>
      <w:pPr>
        <w:keepNext/>
        <w:keepLines/>
        <w:widowControl w:val="0"/>
        <w:tabs>
          <w:tab w:val="left" w:pos="360"/>
        </w:tabs>
        <w:spacing w:before="0" w:beforeLines="0" w:after="0" w:afterLines="0" w:line="360" w:lineRule="auto"/>
        <w:jc w:val="left"/>
        <w:outlineLvl w:val="0"/>
        <w:rPr>
          <w:rFonts w:ascii="宋体" w:hAnsi="宋体" w:eastAsia="宋体" w:cs="宋体"/>
          <w:sz w:val="24"/>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91410305MA3XA9DE9D</w:t>
      </w:r>
    </w:p>
    <w:p>
      <w:pPr>
        <w:numPr>
          <w:ilvl w:val="-1"/>
          <w:numId w:val="0"/>
        </w:numPr>
        <w:spacing w:line="360" w:lineRule="auto"/>
        <w:ind w:firstLine="480" w:firstLineChars="200"/>
        <w:rPr>
          <w:rFonts w:ascii="宋体" w:hAnsi="宋体" w:eastAsia="宋体" w:cs="宋体"/>
          <w:sz w:val="24"/>
        </w:rPr>
      </w:pPr>
      <w:r>
        <w:rPr>
          <w:rFonts w:hint="eastAsia"/>
          <w:sz w:val="24"/>
          <w:szCs w:val="24"/>
        </w:rPr>
        <w:t>依照《中华人民共和国民法典》及其他有关法律、行政法规，遵循平等、自愿、公平和诚实信用的原则，双方就</w:t>
      </w:r>
      <w:r>
        <w:rPr>
          <w:rFonts w:hint="eastAsia"/>
          <w:sz w:val="24"/>
          <w:szCs w:val="24"/>
          <w:u w:val="single"/>
          <w:lang w:eastAsia="zh-CN"/>
        </w:rPr>
        <w:t>栾川山水文苑水上乐园活动</w:t>
      </w:r>
      <w:r>
        <w:rPr>
          <w:rFonts w:hint="eastAsia"/>
          <w:sz w:val="24"/>
          <w:szCs w:val="24"/>
        </w:rPr>
        <w:t>事项协商一致，订立本合同。</w:t>
      </w:r>
    </w:p>
    <w:p>
      <w:pPr>
        <w:pStyle w:val="2"/>
        <w:spacing w:before="0" w:after="0" w:line="360" w:lineRule="auto"/>
        <w:rPr>
          <w:rFonts w:ascii="宋体" w:hAnsi="宋体"/>
          <w:b w:val="0"/>
          <w:bCs w:val="0"/>
          <w:sz w:val="24"/>
          <w:szCs w:val="24"/>
        </w:rPr>
      </w:pPr>
      <w:r>
        <w:rPr>
          <w:rFonts w:hint="eastAsia"/>
          <w:sz w:val="24"/>
          <w:szCs w:val="24"/>
        </w:rPr>
        <w:t>一、活动时间与地点</w:t>
      </w:r>
    </w:p>
    <w:p>
      <w:pPr>
        <w:numPr>
          <w:ilvl w:val="0"/>
          <w:numId w:val="0"/>
        </w:numPr>
        <w:spacing w:line="360" w:lineRule="auto"/>
        <w:ind w:firstLine="480" w:firstLineChars="200"/>
        <w:rPr>
          <w:rFonts w:hint="eastAsia" w:ascii="宋体" w:hAnsi="宋体"/>
          <w:b w:val="0"/>
          <w:bCs w:val="0"/>
          <w:sz w:val="24"/>
          <w:szCs w:val="24"/>
          <w:u w:val="none"/>
        </w:rPr>
      </w:pPr>
      <w:r>
        <w:rPr>
          <w:rFonts w:hint="eastAsia" w:ascii="宋体" w:hAnsi="宋体"/>
          <w:b w:val="0"/>
          <w:bCs w:val="0"/>
          <w:sz w:val="24"/>
          <w:szCs w:val="24"/>
          <w:u w:val="none"/>
          <w:lang w:val="en-US" w:eastAsia="zh-CN"/>
        </w:rPr>
        <w:t>1、</w:t>
      </w:r>
      <w:r>
        <w:rPr>
          <w:rFonts w:hint="eastAsia" w:ascii="宋体" w:hAnsi="宋体"/>
          <w:b w:val="0"/>
          <w:bCs w:val="0"/>
          <w:sz w:val="24"/>
          <w:szCs w:val="24"/>
          <w:u w:val="none"/>
        </w:rPr>
        <w:t>活动</w:t>
      </w:r>
      <w:r>
        <w:rPr>
          <w:rFonts w:hint="eastAsia" w:ascii="宋体" w:hAnsi="宋体"/>
          <w:b w:val="0"/>
          <w:bCs w:val="0"/>
          <w:sz w:val="24"/>
          <w:szCs w:val="24"/>
          <w:highlight w:val="none"/>
          <w:u w:val="none"/>
        </w:rPr>
        <w:t>时间：</w:t>
      </w:r>
      <w:r>
        <w:rPr>
          <w:rFonts w:hint="eastAsia" w:ascii="宋体" w:hAnsi="宋体"/>
          <w:b w:val="0"/>
          <w:bCs w:val="0"/>
          <w:sz w:val="24"/>
          <w:szCs w:val="24"/>
          <w:highlight w:val="none"/>
          <w:u w:val="single"/>
          <w:lang w:val="en-US" w:eastAsia="zh-CN"/>
        </w:rPr>
        <w:t xml:space="preserve"> </w:t>
      </w:r>
      <w:r>
        <w:rPr>
          <w:rFonts w:hint="eastAsia" w:ascii="宋体" w:hAnsi="宋体"/>
          <w:b w:val="0"/>
          <w:bCs w:val="0"/>
          <w:sz w:val="24"/>
          <w:szCs w:val="24"/>
          <w:highlight w:val="none"/>
          <w:u w:val="single"/>
          <w:lang w:eastAsia="zh-CN"/>
        </w:rPr>
        <w:t>4</w:t>
      </w:r>
      <w:r>
        <w:rPr>
          <w:rFonts w:hint="eastAsia" w:ascii="宋体" w:hAnsi="宋体"/>
          <w:b w:val="0"/>
          <w:bCs w:val="0"/>
          <w:sz w:val="24"/>
          <w:szCs w:val="24"/>
          <w:highlight w:val="none"/>
          <w:u w:val="single"/>
          <w:lang w:val="en-US" w:eastAsia="zh-CN"/>
        </w:rPr>
        <w:t>5</w:t>
      </w:r>
      <w:r>
        <w:rPr>
          <w:rFonts w:hint="eastAsia" w:ascii="宋体" w:hAnsi="宋体"/>
          <w:b w:val="0"/>
          <w:bCs w:val="0"/>
          <w:sz w:val="24"/>
          <w:szCs w:val="24"/>
          <w:highlight w:val="none"/>
          <w:u w:val="none"/>
        </w:rPr>
        <w:t>天</w:t>
      </w:r>
      <w:r>
        <w:rPr>
          <w:rFonts w:hint="eastAsia" w:ascii="宋体" w:hAnsi="宋体"/>
          <w:b w:val="0"/>
          <w:bCs w:val="0"/>
          <w:sz w:val="24"/>
          <w:szCs w:val="24"/>
          <w:highlight w:val="none"/>
          <w:u w:val="none"/>
          <w:lang w:eastAsia="zh-CN"/>
        </w:rPr>
        <w:t>（</w:t>
      </w:r>
      <w:r>
        <w:rPr>
          <w:rFonts w:hint="eastAsia" w:ascii="宋体" w:hAnsi="宋体"/>
          <w:b w:val="0"/>
          <w:bCs w:val="0"/>
          <w:sz w:val="24"/>
          <w:szCs w:val="24"/>
          <w:highlight w:val="none"/>
          <w:u w:val="none"/>
          <w:lang w:val="en-US" w:eastAsia="zh-CN"/>
        </w:rPr>
        <w:t>暂定，甲方有权根据需要缩短或延长</w:t>
      </w:r>
      <w:r>
        <w:rPr>
          <w:rFonts w:hint="eastAsia" w:ascii="宋体" w:hAnsi="宋体"/>
          <w:b w:val="0"/>
          <w:bCs w:val="0"/>
          <w:sz w:val="24"/>
          <w:szCs w:val="24"/>
          <w:highlight w:val="none"/>
          <w:u w:val="none"/>
          <w:lang w:eastAsia="zh-CN"/>
        </w:rPr>
        <w:t>）</w:t>
      </w:r>
      <w:r>
        <w:rPr>
          <w:rFonts w:hint="eastAsia" w:ascii="宋体" w:hAnsi="宋体"/>
          <w:b w:val="0"/>
          <w:bCs w:val="0"/>
          <w:sz w:val="24"/>
          <w:szCs w:val="24"/>
          <w:highlight w:val="none"/>
          <w:u w:val="none"/>
        </w:rPr>
        <w:t>，暂定202</w:t>
      </w:r>
      <w:r>
        <w:rPr>
          <w:rFonts w:hint="eastAsia" w:ascii="宋体" w:hAnsi="宋体"/>
          <w:b w:val="0"/>
          <w:bCs w:val="0"/>
          <w:sz w:val="24"/>
          <w:szCs w:val="24"/>
          <w:highlight w:val="none"/>
          <w:u w:val="none"/>
          <w:lang w:eastAsia="zh-CN"/>
        </w:rPr>
        <w:t>4</w:t>
      </w:r>
      <w:r>
        <w:rPr>
          <w:rFonts w:hint="eastAsia" w:ascii="宋体" w:hAnsi="宋体"/>
          <w:b w:val="0"/>
          <w:bCs w:val="0"/>
          <w:sz w:val="24"/>
          <w:szCs w:val="24"/>
          <w:highlight w:val="none"/>
          <w:u w:val="none"/>
        </w:rPr>
        <w:t>年</w:t>
      </w:r>
      <w:r>
        <w:rPr>
          <w:rFonts w:hint="eastAsia" w:ascii="宋体" w:hAnsi="宋体"/>
          <w:b w:val="0"/>
          <w:bCs w:val="0"/>
          <w:sz w:val="24"/>
          <w:szCs w:val="24"/>
          <w:highlight w:val="none"/>
          <w:u w:val="none"/>
          <w:lang w:val="en-US" w:eastAsia="zh-CN"/>
        </w:rPr>
        <w:t>6</w:t>
      </w:r>
      <w:r>
        <w:rPr>
          <w:rFonts w:hint="eastAsia" w:ascii="宋体" w:hAnsi="宋体"/>
          <w:b w:val="0"/>
          <w:bCs w:val="0"/>
          <w:sz w:val="24"/>
          <w:szCs w:val="24"/>
          <w:highlight w:val="none"/>
          <w:u w:val="none"/>
        </w:rPr>
        <w:t>月</w:t>
      </w:r>
      <w:r>
        <w:rPr>
          <w:rFonts w:hint="eastAsia" w:ascii="宋体" w:hAnsi="宋体"/>
          <w:b w:val="0"/>
          <w:bCs w:val="0"/>
          <w:sz w:val="24"/>
          <w:szCs w:val="24"/>
          <w:highlight w:val="none"/>
          <w:u w:val="none"/>
          <w:lang w:val="en-US" w:eastAsia="zh-CN"/>
        </w:rPr>
        <w:t>15</w:t>
      </w:r>
      <w:r>
        <w:rPr>
          <w:rFonts w:hint="eastAsia" w:ascii="宋体" w:hAnsi="宋体"/>
          <w:b w:val="0"/>
          <w:bCs w:val="0"/>
          <w:sz w:val="24"/>
          <w:szCs w:val="24"/>
          <w:highlight w:val="none"/>
          <w:u w:val="none"/>
        </w:rPr>
        <w:t>日</w:t>
      </w:r>
      <w:r>
        <w:rPr>
          <w:rFonts w:hint="eastAsia" w:ascii="宋体" w:hAnsi="宋体"/>
          <w:b w:val="0"/>
          <w:bCs w:val="0"/>
          <w:sz w:val="24"/>
          <w:szCs w:val="24"/>
          <w:highlight w:val="none"/>
          <w:u w:val="none"/>
          <w:lang w:val="en-US" w:eastAsia="zh-CN"/>
        </w:rPr>
        <w:t>-</w:t>
      </w:r>
      <w:r>
        <w:rPr>
          <w:rFonts w:hint="eastAsia" w:ascii="宋体" w:hAnsi="宋体"/>
          <w:b w:val="0"/>
          <w:bCs w:val="0"/>
          <w:sz w:val="24"/>
          <w:szCs w:val="24"/>
          <w:highlight w:val="none"/>
          <w:u w:val="none"/>
        </w:rPr>
        <w:t>202</w:t>
      </w:r>
      <w:r>
        <w:rPr>
          <w:rFonts w:hint="eastAsia" w:ascii="宋体" w:hAnsi="宋体"/>
          <w:b w:val="0"/>
          <w:bCs w:val="0"/>
          <w:sz w:val="24"/>
          <w:szCs w:val="24"/>
          <w:highlight w:val="none"/>
          <w:u w:val="none"/>
          <w:lang w:eastAsia="zh-CN"/>
        </w:rPr>
        <w:t>4</w:t>
      </w:r>
      <w:r>
        <w:rPr>
          <w:rFonts w:hint="eastAsia" w:ascii="宋体" w:hAnsi="宋体"/>
          <w:b w:val="0"/>
          <w:bCs w:val="0"/>
          <w:sz w:val="24"/>
          <w:szCs w:val="24"/>
          <w:highlight w:val="none"/>
          <w:u w:val="none"/>
        </w:rPr>
        <w:t>年</w:t>
      </w:r>
      <w:r>
        <w:rPr>
          <w:rFonts w:hint="eastAsia" w:ascii="宋体" w:hAnsi="宋体"/>
          <w:b w:val="0"/>
          <w:bCs w:val="0"/>
          <w:sz w:val="24"/>
          <w:szCs w:val="24"/>
          <w:highlight w:val="none"/>
          <w:u w:val="none"/>
          <w:lang w:val="en-US" w:eastAsia="zh-CN"/>
        </w:rPr>
        <w:t>7</w:t>
      </w:r>
      <w:r>
        <w:rPr>
          <w:rFonts w:hint="eastAsia" w:ascii="宋体" w:hAnsi="宋体"/>
          <w:b w:val="0"/>
          <w:bCs w:val="0"/>
          <w:sz w:val="24"/>
          <w:szCs w:val="24"/>
          <w:highlight w:val="none"/>
          <w:u w:val="none"/>
        </w:rPr>
        <w:t>月</w:t>
      </w:r>
      <w:r>
        <w:rPr>
          <w:rFonts w:hint="eastAsia" w:ascii="宋体" w:hAnsi="宋体"/>
          <w:b w:val="0"/>
          <w:bCs w:val="0"/>
          <w:sz w:val="24"/>
          <w:szCs w:val="24"/>
          <w:highlight w:val="none"/>
          <w:u w:val="none"/>
          <w:lang w:val="en-US" w:eastAsia="zh-CN"/>
        </w:rPr>
        <w:t>28</w:t>
      </w:r>
      <w:r>
        <w:rPr>
          <w:rFonts w:hint="eastAsia" w:ascii="宋体" w:hAnsi="宋体"/>
          <w:b w:val="0"/>
          <w:bCs w:val="0"/>
          <w:sz w:val="24"/>
          <w:szCs w:val="24"/>
          <w:highlight w:val="none"/>
          <w:u w:val="none"/>
        </w:rPr>
        <w:t>日，</w:t>
      </w:r>
      <w:r>
        <w:rPr>
          <w:rFonts w:hint="eastAsia" w:ascii="宋体" w:hAnsi="宋体"/>
          <w:b w:val="0"/>
          <w:bCs w:val="0"/>
          <w:sz w:val="24"/>
          <w:szCs w:val="24"/>
          <w:u w:val="none"/>
        </w:rPr>
        <w:t>具体开始时间</w:t>
      </w:r>
      <w:r>
        <w:rPr>
          <w:rFonts w:hint="eastAsia" w:ascii="宋体" w:hAnsi="宋体"/>
          <w:b w:val="0"/>
          <w:bCs w:val="0"/>
          <w:sz w:val="24"/>
          <w:szCs w:val="24"/>
          <w:u w:val="none"/>
          <w:lang w:eastAsia="zh-CN"/>
        </w:rPr>
        <w:t>、</w:t>
      </w:r>
      <w:r>
        <w:rPr>
          <w:rFonts w:hint="eastAsia" w:asciiTheme="minorHAnsi" w:hAnsiTheme="minorHAnsi"/>
          <w:b w:val="0"/>
          <w:bCs w:val="0"/>
          <w:sz w:val="24"/>
          <w:szCs w:val="24"/>
          <w:u w:val="none"/>
        </w:rPr>
        <w:t>结束</w:t>
      </w:r>
      <w:r>
        <w:rPr>
          <w:rFonts w:hint="eastAsia" w:ascii="宋体" w:hAnsi="宋体"/>
          <w:b w:val="0"/>
          <w:bCs w:val="0"/>
          <w:sz w:val="24"/>
          <w:szCs w:val="24"/>
          <w:u w:val="none"/>
        </w:rPr>
        <w:t>时间</w:t>
      </w:r>
      <w:r>
        <w:rPr>
          <w:rFonts w:hint="eastAsia" w:ascii="宋体" w:hAnsi="宋体"/>
          <w:b w:val="0"/>
          <w:bCs w:val="0"/>
          <w:sz w:val="24"/>
          <w:szCs w:val="24"/>
          <w:u w:val="none"/>
          <w:lang w:val="en-US" w:eastAsia="zh-CN"/>
        </w:rPr>
        <w:t>及活动时间</w:t>
      </w:r>
      <w:r>
        <w:rPr>
          <w:rFonts w:hint="eastAsia" w:ascii="宋体" w:hAnsi="宋体"/>
          <w:b w:val="0"/>
          <w:bCs w:val="0"/>
          <w:sz w:val="24"/>
          <w:szCs w:val="24"/>
          <w:u w:val="none"/>
        </w:rPr>
        <w:t>以甲方的通知为准，乙方承诺满足甲方需求并不因此要求损失/补偿。</w:t>
      </w:r>
    </w:p>
    <w:p>
      <w:pPr>
        <w:pStyle w:val="18"/>
        <w:spacing w:line="360" w:lineRule="auto"/>
        <w:ind w:firstLine="480" w:firstLineChars="200"/>
        <w:rPr>
          <w:rFonts w:hint="eastAsia"/>
          <w:b w:val="0"/>
          <w:bCs/>
          <w:lang w:val="en-US" w:eastAsia="zh-CN"/>
        </w:rPr>
      </w:pPr>
      <w:r>
        <w:rPr>
          <w:rFonts w:hint="eastAsia"/>
          <w:b w:val="0"/>
          <w:bCs/>
          <w:lang w:val="en-US" w:eastAsia="zh-CN"/>
        </w:rPr>
        <w:t>若活动时间不足45天：人工部分按天进行扣减，以实结算；其他费用不变。</w:t>
      </w:r>
    </w:p>
    <w:p>
      <w:pPr>
        <w:pStyle w:val="18"/>
        <w:spacing w:line="360" w:lineRule="auto"/>
        <w:ind w:firstLine="480" w:firstLineChars="200"/>
        <w:rPr>
          <w:rFonts w:hint="eastAsia" w:asciiTheme="minorEastAsia" w:hAnsiTheme="minorEastAsia" w:eastAsiaTheme="minorEastAsia" w:cstheme="minorEastAsia"/>
          <w:b w:val="0"/>
          <w:bCs/>
          <w:lang w:val="en-US" w:eastAsia="zh-CN"/>
        </w:rPr>
      </w:pPr>
      <w:r>
        <w:rPr>
          <w:rFonts w:hint="eastAsia"/>
          <w:b w:val="0"/>
          <w:bCs/>
          <w:lang w:val="en-US" w:eastAsia="zh-CN"/>
        </w:rPr>
        <w:t>若活动时间超过规定的45天：只增加人工部分的费用，以实结算；其他费用不变。物品出现损坏的，因乙方维修等原因影响活动正常开放时间的，甲方有权选择活动时间予以相应顺延或者进行相应扣款。</w:t>
      </w:r>
    </w:p>
    <w:p>
      <w:pPr>
        <w:numPr>
          <w:ilvl w:val="0"/>
          <w:numId w:val="0"/>
        </w:numPr>
        <w:spacing w:line="360" w:lineRule="auto"/>
        <w:ind w:firstLine="480" w:firstLineChars="200"/>
        <w:rPr>
          <w:rFonts w:hint="eastAsia" w:asciiTheme="minorHAnsi" w:hAnsiTheme="minorHAnsi"/>
          <w:b w:val="0"/>
          <w:bCs w:val="0"/>
          <w:sz w:val="24"/>
          <w:szCs w:val="24"/>
          <w:u w:val="none"/>
        </w:rPr>
      </w:pPr>
      <w:r>
        <w:rPr>
          <w:rFonts w:hint="eastAsia" w:asciiTheme="minorEastAsia" w:hAnsiTheme="minorEastAsia" w:cstheme="minorEastAsia"/>
          <w:b w:val="0"/>
          <w:bCs w:val="0"/>
          <w:sz w:val="24"/>
          <w:szCs w:val="24"/>
          <w:u w:val="none"/>
          <w:lang w:val="en-US" w:eastAsia="zh-CN"/>
        </w:rPr>
        <w:t>2、</w:t>
      </w:r>
      <w:r>
        <w:rPr>
          <w:rFonts w:hint="eastAsia" w:asciiTheme="minorEastAsia" w:hAnsiTheme="minorEastAsia" w:cstheme="minorEastAsia"/>
          <w:b w:val="0"/>
          <w:bCs w:val="0"/>
          <w:sz w:val="24"/>
          <w:szCs w:val="24"/>
          <w:u w:val="none"/>
        </w:rPr>
        <w:t>活动</w:t>
      </w:r>
      <w:r>
        <w:rPr>
          <w:rFonts w:hint="eastAsia"/>
          <w:b w:val="0"/>
          <w:bCs w:val="0"/>
          <w:sz w:val="24"/>
          <w:szCs w:val="24"/>
          <w:u w:val="none"/>
        </w:rPr>
        <w:t>地点：</w:t>
      </w:r>
      <w:r>
        <w:rPr>
          <w:rFonts w:hint="eastAsia" w:cstheme="minorBidi"/>
          <w:b w:val="0"/>
          <w:bCs w:val="0"/>
          <w:kern w:val="2"/>
          <w:sz w:val="24"/>
          <w:szCs w:val="24"/>
          <w:u w:val="none"/>
          <w:lang w:bidi="ar"/>
        </w:rPr>
        <w:t>栾川山水文苑售楼部甲方指定地点</w:t>
      </w:r>
      <w:r>
        <w:rPr>
          <w:rFonts w:hint="eastAsia" w:cstheme="minorBidi"/>
          <w:b w:val="0"/>
          <w:bCs w:val="0"/>
          <w:kern w:val="2"/>
          <w:sz w:val="24"/>
          <w:szCs w:val="24"/>
          <w:u w:val="none"/>
          <w:lang w:eastAsia="zh-CN" w:bidi="ar"/>
        </w:rPr>
        <w:t>。</w:t>
      </w:r>
    </w:p>
    <w:p>
      <w:pPr>
        <w:pStyle w:val="2"/>
        <w:spacing w:before="0" w:after="0" w:line="360" w:lineRule="auto"/>
        <w:rPr>
          <w:rFonts w:hint="eastAsia" w:asciiTheme="minorHAnsi" w:hAnsiTheme="minorHAnsi"/>
          <w:b/>
          <w:bCs/>
          <w:sz w:val="24"/>
          <w:szCs w:val="24"/>
          <w:u w:val="none"/>
        </w:rPr>
      </w:pPr>
      <w:r>
        <w:rPr>
          <w:rFonts w:hint="eastAsia" w:asciiTheme="minorHAnsi" w:hAnsiTheme="minorHAnsi"/>
          <w:b/>
          <w:bCs/>
          <w:sz w:val="24"/>
          <w:szCs w:val="24"/>
          <w:u w:val="none"/>
        </w:rPr>
        <w:t>二、合同金额及支付方式</w:t>
      </w:r>
    </w:p>
    <w:p>
      <w:pPr>
        <w:numPr>
          <w:ilvl w:val="0"/>
          <w:numId w:val="0"/>
        </w:num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1、合同金额：</w:t>
      </w:r>
    </w:p>
    <w:p>
      <w:pPr>
        <w:numPr>
          <w:ilvl w:val="0"/>
          <w:numId w:val="0"/>
        </w:numPr>
        <w:spacing w:line="360" w:lineRule="auto"/>
        <w:ind w:firstLine="480" w:firstLineChars="200"/>
        <w:jc w:val="left"/>
        <w:rPr>
          <w:rFonts w:hint="eastAsia" w:asciiTheme="minorEastAsia" w:hAnsiTheme="minorEastAsia" w:cstheme="minorEastAsia"/>
          <w:bCs/>
          <w:sz w:val="24"/>
        </w:rPr>
      </w:pPr>
      <w:r>
        <w:rPr>
          <w:rFonts w:hint="eastAsia" w:asciiTheme="minorEastAsia" w:hAnsiTheme="minorEastAsia" w:cstheme="minorEastAsia"/>
          <w:sz w:val="24"/>
          <w:szCs w:val="24"/>
        </w:rPr>
        <w:t>本次活动的含税固定总价为</w:t>
      </w:r>
      <w:r>
        <w:rPr>
          <w:rFonts w:hint="eastAsia" w:asciiTheme="minorEastAsia" w:hAnsiTheme="minorEastAsia" w:cstheme="minorEastAsia"/>
          <w:sz w:val="24"/>
          <w:szCs w:val="24"/>
          <w:u w:val="none"/>
          <w:lang w:eastAsia="zh-CN"/>
        </w:rPr>
        <w:t>：</w:t>
      </w:r>
      <w:r>
        <w:rPr>
          <w:rFonts w:hint="eastAsia" w:asciiTheme="minorEastAsia" w:hAnsiTheme="minorEastAsia" w:cstheme="minorEastAsia"/>
          <w:b/>
          <w:bCs/>
          <w:sz w:val="24"/>
          <w:szCs w:val="24"/>
          <w:u w:val="single"/>
          <w:lang w:val="en-US" w:eastAsia="zh-CN"/>
        </w:rPr>
        <w:t>54843</w:t>
      </w:r>
      <w:r>
        <w:rPr>
          <w:rFonts w:hint="eastAsia" w:asciiTheme="minorEastAsia" w:hAnsiTheme="minorEastAsia" w:cstheme="minorEastAsia"/>
          <w:b/>
          <w:bCs/>
          <w:sz w:val="24"/>
          <w:szCs w:val="24"/>
          <w:u w:val="single"/>
        </w:rPr>
        <w:t>.00</w:t>
      </w:r>
      <w:r>
        <w:rPr>
          <w:rFonts w:hint="eastAsia" w:asciiTheme="minorEastAsia" w:hAnsiTheme="minorEastAsia" w:cstheme="minorEastAsia"/>
          <w:b/>
          <w:bCs/>
          <w:sz w:val="24"/>
          <w:szCs w:val="24"/>
        </w:rPr>
        <w:t>元</w:t>
      </w:r>
      <w:r>
        <w:rPr>
          <w:rFonts w:hint="eastAsia" w:asciiTheme="minorEastAsia" w:hAnsiTheme="minorEastAsia" w:cstheme="minorEastAsia"/>
          <w:sz w:val="24"/>
          <w:szCs w:val="32"/>
        </w:rPr>
        <w:t>（大写：</w:t>
      </w:r>
      <w:r>
        <w:rPr>
          <w:rFonts w:hint="eastAsia" w:asciiTheme="minorEastAsia" w:hAnsiTheme="minorEastAsia" w:cstheme="minorEastAsia"/>
          <w:sz w:val="24"/>
          <w:szCs w:val="32"/>
          <w:lang w:val="en-US" w:eastAsia="zh-CN"/>
        </w:rPr>
        <w:t>伍万肆仟捌佰肆拾叁元</w:t>
      </w:r>
      <w:r>
        <w:rPr>
          <w:rFonts w:hint="eastAsia" w:asciiTheme="minorEastAsia" w:hAnsiTheme="minorEastAsia" w:cstheme="minorEastAsia"/>
          <w:sz w:val="24"/>
          <w:szCs w:val="32"/>
        </w:rPr>
        <w:t>整，以下简称“合同总</w:t>
      </w:r>
      <w:r>
        <w:rPr>
          <w:rFonts w:hint="eastAsia" w:asciiTheme="minorEastAsia" w:hAnsiTheme="minorEastAsia" w:cstheme="minorEastAsia"/>
          <w:sz w:val="24"/>
          <w:szCs w:val="32"/>
          <w:lang w:val="en-US" w:eastAsia="zh-CN"/>
        </w:rPr>
        <w:t>价</w:t>
      </w:r>
      <w:r>
        <w:rPr>
          <w:rFonts w:hint="eastAsia" w:asciiTheme="minorEastAsia" w:hAnsiTheme="minorEastAsia" w:cstheme="minorEastAsia"/>
          <w:sz w:val="24"/>
          <w:szCs w:val="32"/>
        </w:rPr>
        <w:t>”），</w:t>
      </w:r>
      <w:r>
        <w:rPr>
          <w:rFonts w:hint="eastAsia" w:asciiTheme="minorEastAsia" w:hAnsiTheme="minorEastAsia" w:cstheme="minorEastAsia"/>
          <w:sz w:val="24"/>
          <w:szCs w:val="24"/>
        </w:rPr>
        <w:t>其中，不含税金额为：</w:t>
      </w:r>
      <w:r>
        <w:rPr>
          <w:rFonts w:hint="eastAsia" w:asciiTheme="minorEastAsia" w:hAnsiTheme="minorEastAsia" w:cstheme="minorEastAsia"/>
          <w:b/>
          <w:bCs/>
          <w:sz w:val="24"/>
          <w:szCs w:val="24"/>
          <w:u w:val="single"/>
          <w:lang w:val="en-US" w:eastAsia="zh-CN"/>
        </w:rPr>
        <w:t>54300.00</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元（大写：</w:t>
      </w:r>
      <w:r>
        <w:rPr>
          <w:rFonts w:hint="eastAsia" w:asciiTheme="minorEastAsia" w:hAnsiTheme="minorEastAsia" w:cstheme="minorEastAsia"/>
          <w:sz w:val="24"/>
          <w:szCs w:val="24"/>
          <w:lang w:val="en-US" w:eastAsia="zh-CN"/>
        </w:rPr>
        <w:t>伍万肆仟叁佰元整</w:t>
      </w:r>
      <w:r>
        <w:rPr>
          <w:rFonts w:hint="eastAsia" w:asciiTheme="minorEastAsia" w:hAnsiTheme="minorEastAsia" w:cstheme="minorEastAsia"/>
          <w:sz w:val="24"/>
          <w:szCs w:val="24"/>
        </w:rPr>
        <w:t>），增值税率为【1】%，增值税税金为</w:t>
      </w:r>
      <w:r>
        <w:rPr>
          <w:rFonts w:hint="eastAsia" w:asciiTheme="minorEastAsia" w:hAnsiTheme="minorEastAsia" w:cstheme="minorEastAsia"/>
          <w:b/>
          <w:bCs/>
          <w:sz w:val="24"/>
          <w:szCs w:val="24"/>
          <w:u w:val="single"/>
          <w:lang w:val="en-US" w:eastAsia="zh-CN"/>
        </w:rPr>
        <w:t>543.00</w:t>
      </w:r>
      <w:r>
        <w:rPr>
          <w:rFonts w:hint="eastAsia" w:asciiTheme="minorEastAsia" w:hAnsiTheme="minorEastAsia" w:cstheme="minorEastAsia"/>
          <w:b/>
          <w:bCs/>
          <w:sz w:val="24"/>
          <w:szCs w:val="24"/>
          <w:u w:val="single"/>
        </w:rPr>
        <w:t xml:space="preserve"> </w:t>
      </w:r>
      <w:r>
        <w:rPr>
          <w:rFonts w:hint="eastAsia" w:asciiTheme="minorEastAsia" w:hAnsiTheme="minorEastAsia" w:cstheme="minorEastAsia"/>
          <w:sz w:val="24"/>
          <w:szCs w:val="24"/>
        </w:rPr>
        <w:t>元（大写：</w:t>
      </w:r>
      <w:r>
        <w:rPr>
          <w:rFonts w:hint="eastAsia" w:asciiTheme="minorEastAsia" w:hAnsiTheme="minorEastAsia" w:cstheme="minorEastAsia"/>
          <w:sz w:val="24"/>
          <w:szCs w:val="24"/>
          <w:u w:val="single"/>
          <w:lang w:val="en-US" w:eastAsia="zh-CN"/>
        </w:rPr>
        <w:t>伍佰肆拾叁元整</w:t>
      </w:r>
      <w:r>
        <w:rPr>
          <w:rFonts w:hint="eastAsia" w:asciiTheme="minorEastAsia" w:hAnsiTheme="minorEastAsia" w:cstheme="minorEastAsia"/>
          <w:sz w:val="24"/>
          <w:szCs w:val="24"/>
        </w:rPr>
        <w:t>）。</w:t>
      </w:r>
      <w:r>
        <w:rPr>
          <w:rFonts w:hint="eastAsia" w:asciiTheme="minorEastAsia" w:hAnsiTheme="minorEastAsia" w:cstheme="minorEastAsia"/>
          <w:bCs/>
          <w:sz w:val="24"/>
        </w:rPr>
        <w:t>详见附件二《</w:t>
      </w:r>
      <w:r>
        <w:rPr>
          <w:rFonts w:hint="eastAsia" w:asciiTheme="minorEastAsia" w:hAnsiTheme="minorEastAsia" w:cstheme="minorEastAsia"/>
          <w:sz w:val="24"/>
          <w:szCs w:val="24"/>
          <w:u w:val="single"/>
          <w:lang w:eastAsia="zh-CN"/>
        </w:rPr>
        <w:t>栾川山水文苑水上乐园活动</w:t>
      </w:r>
      <w:r>
        <w:rPr>
          <w:rFonts w:hint="eastAsia" w:asciiTheme="minorEastAsia" w:hAnsiTheme="minorEastAsia" w:cstheme="minorEastAsia"/>
          <w:bCs/>
          <w:sz w:val="24"/>
          <w:u w:val="single"/>
        </w:rPr>
        <w:t>报价单</w:t>
      </w:r>
      <w:r>
        <w:rPr>
          <w:rFonts w:hint="eastAsia" w:asciiTheme="minorEastAsia" w:hAnsiTheme="minorEastAsia" w:cstheme="minorEastAsia"/>
          <w:bCs/>
          <w:sz w:val="24"/>
        </w:rPr>
        <w:t>》，报价表中各项单价包含运输、撤场、物料制作、场地险、日常维护人工、水质保持等为完成本活动所需要的全部费用等一切可能发生的直接及间接费用。</w:t>
      </w:r>
    </w:p>
    <w:p>
      <w:pPr>
        <w:numPr>
          <w:ilvl w:val="0"/>
          <w:numId w:val="2"/>
        </w:numPr>
        <w:spacing w:line="360" w:lineRule="auto"/>
        <w:ind w:firstLine="480" w:firstLineChars="200"/>
        <w:rPr>
          <w:rFonts w:hint="eastAsia" w:ascii="宋体" w:hAnsi="宋体"/>
          <w:b w:val="0"/>
          <w:bCs w:val="0"/>
          <w:sz w:val="24"/>
          <w:szCs w:val="32"/>
          <w:lang w:val="en-US" w:eastAsia="zh-CN"/>
        </w:rPr>
      </w:pPr>
      <w:bookmarkStart w:id="0" w:name="_GoBack"/>
      <w:r>
        <w:rPr>
          <w:rFonts w:hint="eastAsia" w:asciiTheme="minorEastAsia" w:hAnsiTheme="minorEastAsia" w:cstheme="minorEastAsia"/>
          <w:sz w:val="24"/>
          <w:szCs w:val="32"/>
        </w:rPr>
        <w:t>付款方式：乙方搭建完成经甲方验收合格后支付合同总价的30%，2024年7月15日前支付合同总价的30%，</w:t>
      </w:r>
      <w:r>
        <w:rPr>
          <w:rFonts w:hint="eastAsia" w:ascii="宋体" w:hAnsi="宋体"/>
          <w:b w:val="0"/>
          <w:bCs w:val="0"/>
          <w:sz w:val="24"/>
          <w:szCs w:val="32"/>
        </w:rPr>
        <w:t>活动结束并配合甲方完成结算手续（即双方在结算协议</w:t>
      </w:r>
      <w:r>
        <w:rPr>
          <w:rFonts w:hint="eastAsia" w:ascii="宋体" w:hAnsi="宋体"/>
          <w:b w:val="0"/>
          <w:bCs w:val="0"/>
          <w:sz w:val="24"/>
          <w:szCs w:val="32"/>
          <w:lang w:val="en-US" w:eastAsia="zh-CN"/>
        </w:rPr>
        <w:t>书</w:t>
      </w:r>
      <w:r>
        <w:rPr>
          <w:rFonts w:hint="eastAsia" w:ascii="宋体" w:hAnsi="宋体"/>
          <w:b w:val="0"/>
          <w:bCs w:val="0"/>
          <w:sz w:val="24"/>
          <w:szCs w:val="32"/>
        </w:rPr>
        <w:t>上盖章）后付清尾款。</w:t>
      </w:r>
      <w:r>
        <w:rPr>
          <w:rFonts w:hint="eastAsia" w:ascii="宋体" w:hAnsi="宋体" w:cstheme="minorBidi"/>
          <w:bCs w:val="0"/>
          <w:sz w:val="24"/>
          <w:szCs w:val="32"/>
        </w:rPr>
        <w:t>以上费用采用银行转账支付方式</w:t>
      </w:r>
      <w:r>
        <w:rPr>
          <w:rFonts w:hint="eastAsia" w:ascii="宋体" w:hAnsi="宋体"/>
          <w:b w:val="0"/>
          <w:bCs w:val="0"/>
          <w:sz w:val="24"/>
          <w:szCs w:val="32"/>
          <w:lang w:val="en-US" w:eastAsia="zh-CN"/>
        </w:rPr>
        <w:t>，每次付款前应该向甲方开具等额合法有效的增值税专用发票</w:t>
      </w:r>
      <w:bookmarkEnd w:id="0"/>
      <w:r>
        <w:rPr>
          <w:rFonts w:hint="eastAsia" w:ascii="宋体" w:hAnsi="宋体"/>
          <w:b w:val="0"/>
          <w:bCs w:val="0"/>
          <w:sz w:val="24"/>
          <w:szCs w:val="32"/>
          <w:lang w:val="en-US" w:eastAsia="zh-CN"/>
        </w:rPr>
        <w:t>，否则，甲方有权拒绝付款而不视为违约。</w:t>
      </w:r>
    </w:p>
    <w:p>
      <w:pPr>
        <w:numPr>
          <w:ilvl w:val="0"/>
          <w:numId w:val="2"/>
        </w:numPr>
        <w:spacing w:line="360" w:lineRule="auto"/>
        <w:ind w:firstLine="480" w:firstLineChars="200"/>
        <w:rPr>
          <w:rFonts w:hint="eastAsia" w:asciiTheme="minorEastAsia" w:hAnsiTheme="minorEastAsia" w:cstheme="minorEastAsia"/>
          <w:sz w:val="24"/>
          <w:szCs w:val="32"/>
        </w:rPr>
      </w:pPr>
      <w:r>
        <w:rPr>
          <w:rFonts w:hint="eastAsia" w:asciiTheme="minorEastAsia" w:hAnsiTheme="minorEastAsia" w:cstheme="minorEastAsia"/>
          <w:sz w:val="24"/>
          <w:szCs w:val="32"/>
        </w:rPr>
        <w:t>结算方式：</w:t>
      </w:r>
      <w:r>
        <w:rPr>
          <w:rFonts w:hint="eastAsia" w:ascii="宋体" w:hAnsi="宋体"/>
          <w:sz w:val="24"/>
          <w:szCs w:val="32"/>
        </w:rPr>
        <w:t>结算额=合同总金额</w:t>
      </w:r>
      <w:r>
        <w:rPr>
          <w:rFonts w:hint="eastAsia" w:ascii="宋体" w:hAnsi="宋体" w:cs="宋体"/>
          <w:sz w:val="24"/>
          <w:szCs w:val="32"/>
        </w:rPr>
        <w:t>±物料实际数量与合同约定数量差价-应扣费用</w:t>
      </w:r>
      <w:r>
        <w:rPr>
          <w:rFonts w:hint="eastAsia" w:asciiTheme="minorEastAsia" w:hAnsiTheme="minorEastAsia" w:cstheme="minorEastAsia"/>
          <w:sz w:val="24"/>
          <w:szCs w:val="32"/>
        </w:rPr>
        <w:t>。</w:t>
      </w:r>
    </w:p>
    <w:p>
      <w:pPr>
        <w:numPr>
          <w:ilvl w:val="-1"/>
          <w:numId w:val="0"/>
        </w:numPr>
        <w:spacing w:before="0" w:after="0" w:line="360" w:lineRule="auto"/>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如遇非乙方责任导致的活动停止且无法继续履约时，双方协商解决。</w:t>
      </w:r>
    </w:p>
    <w:p>
      <w:pPr>
        <w:spacing w:line="360" w:lineRule="auto"/>
        <w:outlineLvl w:val="0"/>
        <w:rPr>
          <w:rFonts w:ascii="宋体" w:hAnsi="宋体"/>
          <w:b/>
          <w:bCs/>
          <w:sz w:val="24"/>
          <w:szCs w:val="32"/>
        </w:rPr>
      </w:pPr>
      <w:r>
        <w:rPr>
          <w:rFonts w:hint="eastAsia" w:ascii="宋体" w:hAnsi="宋体"/>
          <w:b/>
          <w:bCs/>
          <w:sz w:val="24"/>
          <w:szCs w:val="32"/>
          <w:lang w:val="en-US" w:eastAsia="zh-CN"/>
        </w:rPr>
        <w:t>三、</w:t>
      </w:r>
      <w:r>
        <w:rPr>
          <w:rFonts w:hint="eastAsia" w:ascii="宋体" w:hAnsi="宋体"/>
          <w:b/>
          <w:bCs/>
          <w:sz w:val="24"/>
          <w:szCs w:val="32"/>
        </w:rPr>
        <w:t>涉税条款</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w:t>
      </w:r>
      <w:r>
        <w:rPr>
          <w:rFonts w:hint="eastAsia" w:ascii="宋体" w:hAnsi="宋体"/>
          <w:sz w:val="24"/>
          <w:szCs w:val="32"/>
          <w:lang w:val="en-US" w:eastAsia="zh-CN"/>
        </w:rPr>
        <w:t>价</w:t>
      </w:r>
      <w:r>
        <w:rPr>
          <w:rFonts w:hint="eastAsia" w:ascii="宋体" w:hAnsi="宋体"/>
          <w:sz w:val="24"/>
          <w:szCs w:val="32"/>
        </w:rPr>
        <w:t>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w:t>
      </w:r>
      <w:r>
        <w:rPr>
          <w:rFonts w:hint="eastAsia" w:ascii="宋体" w:hAnsi="宋体"/>
          <w:sz w:val="24"/>
          <w:szCs w:val="24"/>
        </w:rPr>
        <w:t>合同在执行过程中，因国家税收政策变化，出现增值税税率增加或降低，在新增值税税率生效后发生的应税行为，双方同意保持原合同不含税金额不变，并根据增加或减少的增值税额相应增加或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hint="eastAsia"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pStyle w:val="2"/>
        <w:spacing w:before="0" w:after="0" w:line="360" w:lineRule="auto"/>
        <w:ind w:firstLine="0" w:firstLineChars="0"/>
        <w:rPr>
          <w:sz w:val="24"/>
          <w:szCs w:val="24"/>
        </w:rPr>
      </w:pPr>
      <w:r>
        <w:rPr>
          <w:rFonts w:hint="eastAsia"/>
          <w:sz w:val="24"/>
          <w:szCs w:val="24"/>
          <w:lang w:val="en-US" w:eastAsia="zh-CN"/>
        </w:rPr>
        <w:t>四、</w:t>
      </w:r>
      <w:r>
        <w:rPr>
          <w:rFonts w:hint="eastAsia"/>
          <w:sz w:val="24"/>
          <w:szCs w:val="24"/>
        </w:rPr>
        <w:t>甲方权利和义务</w:t>
      </w:r>
    </w:p>
    <w:p>
      <w:pPr>
        <w:numPr>
          <w:ilvl w:val="0"/>
          <w:numId w:val="0"/>
        </w:numPr>
        <w:tabs>
          <w:tab w:val="left" w:pos="360"/>
        </w:tabs>
        <w:spacing w:before="50" w:after="50" w:line="360" w:lineRule="auto"/>
        <w:ind w:left="0" w:firstLine="480" w:firstLineChars="200"/>
        <w:rPr>
          <w:rFonts w:ascii="宋体" w:hAnsi="宋体"/>
          <w:b w:val="0"/>
          <w:bCs w:val="0"/>
          <w:sz w:val="24"/>
          <w:szCs w:val="24"/>
        </w:rPr>
      </w:pPr>
      <w:r>
        <w:rPr>
          <w:rFonts w:hint="eastAsia" w:ascii="宋体" w:hAnsi="宋体"/>
          <w:b w:val="0"/>
          <w:bCs w:val="0"/>
          <w:sz w:val="24"/>
          <w:szCs w:val="24"/>
        </w:rPr>
        <w:t>1</w:t>
      </w:r>
      <w:r>
        <w:rPr>
          <w:rFonts w:hint="eastAsia" w:ascii="宋体" w:hAnsi="宋体"/>
          <w:b w:val="0"/>
          <w:bCs w:val="0"/>
          <w:sz w:val="24"/>
          <w:szCs w:val="24"/>
          <w:lang w:eastAsia="zh-CN"/>
        </w:rPr>
        <w:t>、</w:t>
      </w:r>
      <w:r>
        <w:rPr>
          <w:rFonts w:hint="eastAsia" w:ascii="宋体" w:hAnsi="宋体"/>
          <w:b w:val="0"/>
          <w:bCs w:val="0"/>
          <w:sz w:val="24"/>
          <w:szCs w:val="24"/>
        </w:rPr>
        <w:t>根据合同约定按时支付乙方此次活动的承办费用。</w:t>
      </w:r>
    </w:p>
    <w:p>
      <w:pPr>
        <w:numPr>
          <w:ilvl w:val="0"/>
          <w:numId w:val="0"/>
        </w:numPr>
        <w:tabs>
          <w:tab w:val="left" w:pos="360"/>
        </w:tabs>
        <w:spacing w:before="50" w:after="50" w:line="360" w:lineRule="auto"/>
        <w:ind w:left="0" w:firstLine="480" w:firstLineChars="200"/>
        <w:rPr>
          <w:rFonts w:hint="eastAsia" w:ascii="宋体" w:hAnsi="宋体"/>
          <w:b w:val="0"/>
          <w:bCs w:val="0"/>
          <w:sz w:val="24"/>
          <w:szCs w:val="24"/>
        </w:rPr>
      </w:pPr>
      <w:r>
        <w:rPr>
          <w:rFonts w:hint="eastAsia" w:ascii="宋体" w:hAnsi="宋体"/>
          <w:b w:val="0"/>
          <w:bCs w:val="0"/>
          <w:sz w:val="24"/>
          <w:szCs w:val="24"/>
        </w:rPr>
        <w:t>2</w:t>
      </w:r>
      <w:r>
        <w:rPr>
          <w:rFonts w:hint="eastAsia" w:ascii="宋体" w:hAnsi="宋体"/>
          <w:b w:val="0"/>
          <w:bCs w:val="0"/>
          <w:sz w:val="24"/>
          <w:szCs w:val="24"/>
          <w:lang w:eastAsia="zh-CN"/>
        </w:rPr>
        <w:t>、</w:t>
      </w:r>
      <w:r>
        <w:rPr>
          <w:rFonts w:hint="eastAsia" w:ascii="宋体" w:hAnsi="宋体"/>
          <w:b w:val="0"/>
          <w:bCs w:val="0"/>
          <w:sz w:val="24"/>
          <w:szCs w:val="24"/>
        </w:rPr>
        <w:t>负责与其他活动协办单位的沟通与协调</w:t>
      </w:r>
      <w:r>
        <w:rPr>
          <w:rFonts w:hint="eastAsia" w:ascii="宋体" w:hAnsi="宋体"/>
          <w:b w:val="0"/>
          <w:bCs w:val="0"/>
          <w:sz w:val="24"/>
          <w:szCs w:val="24"/>
          <w:lang w:val="en-US" w:eastAsia="zh-CN"/>
        </w:rPr>
        <w:t>并承担相关费用</w:t>
      </w:r>
      <w:r>
        <w:rPr>
          <w:rFonts w:hint="eastAsia" w:ascii="宋体" w:hAnsi="宋体"/>
          <w:b w:val="0"/>
          <w:bCs w:val="0"/>
          <w:sz w:val="24"/>
          <w:szCs w:val="24"/>
          <w:lang w:eastAsia="zh-CN"/>
        </w:rPr>
        <w:t>，包括城管及其他所需报批的行政单位</w:t>
      </w:r>
      <w:r>
        <w:rPr>
          <w:rFonts w:hint="eastAsia" w:ascii="宋体" w:hAnsi="宋体"/>
          <w:b w:val="0"/>
          <w:bCs w:val="0"/>
          <w:sz w:val="24"/>
          <w:szCs w:val="24"/>
        </w:rPr>
        <w:t>。</w:t>
      </w:r>
    </w:p>
    <w:p>
      <w:pPr>
        <w:pStyle w:val="18"/>
        <w:spacing w:line="360" w:lineRule="auto"/>
        <w:ind w:firstLine="480" w:firstLineChars="200"/>
        <w:rPr>
          <w:rFonts w:hint="eastAsia" w:eastAsia="宋体"/>
          <w:lang w:val="en-US" w:eastAsia="zh-CN"/>
        </w:rPr>
      </w:pPr>
      <w:r>
        <w:rPr>
          <w:rFonts w:hint="eastAsia"/>
          <w:b w:val="0"/>
          <w:bCs/>
          <w:lang w:val="en-US" w:eastAsia="zh-CN"/>
        </w:rPr>
        <w:t>3、活动</w:t>
      </w:r>
      <w:r>
        <w:rPr>
          <w:rFonts w:hint="eastAsia"/>
          <w:b w:val="0"/>
          <w:bCs/>
        </w:rPr>
        <w:t>期间不得改变设备原有的外观和颜色</w:t>
      </w:r>
      <w:r>
        <w:rPr>
          <w:rFonts w:hint="eastAsia"/>
          <w:b w:val="0"/>
          <w:bCs/>
          <w:lang w:eastAsia="zh-CN"/>
        </w:rPr>
        <w:t>。</w:t>
      </w:r>
    </w:p>
    <w:p>
      <w:pPr>
        <w:numPr>
          <w:ilvl w:val="0"/>
          <w:numId w:val="0"/>
        </w:numPr>
        <w:tabs>
          <w:tab w:val="left" w:pos="360"/>
        </w:tabs>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lang w:eastAsia="zh-CN"/>
        </w:rPr>
        <w:t>、</w:t>
      </w:r>
      <w:r>
        <w:rPr>
          <w:rFonts w:hint="eastAsia" w:ascii="宋体" w:hAnsi="宋体"/>
          <w:b w:val="0"/>
          <w:bCs w:val="0"/>
          <w:sz w:val="24"/>
          <w:szCs w:val="24"/>
        </w:rPr>
        <w:t>甲方提供场地、电源、水；辅助乙方进行现场安保工作。协助乙方完成现场布置及撤场</w:t>
      </w:r>
      <w:r>
        <w:rPr>
          <w:rFonts w:hint="eastAsia" w:ascii="宋体" w:hAnsi="宋体"/>
          <w:b w:val="0"/>
          <w:bCs w:val="0"/>
          <w:sz w:val="24"/>
          <w:szCs w:val="24"/>
          <w:lang w:eastAsia="zh-CN"/>
        </w:rPr>
        <w:t>，提供场地和电源，因停电造成活动无法开展与乙方无关</w:t>
      </w:r>
      <w:r>
        <w:rPr>
          <w:rFonts w:hint="eastAsia" w:ascii="宋体" w:hAnsi="宋体"/>
          <w:b w:val="0"/>
          <w:bCs w:val="0"/>
          <w:sz w:val="24"/>
          <w:szCs w:val="24"/>
        </w:rPr>
        <w:t>。</w:t>
      </w:r>
    </w:p>
    <w:p>
      <w:pPr>
        <w:numPr>
          <w:ilvl w:val="0"/>
          <w:numId w:val="0"/>
        </w:numPr>
        <w:tabs>
          <w:tab w:val="left" w:pos="360"/>
        </w:tabs>
        <w:spacing w:before="50" w:after="50" w:line="360" w:lineRule="auto"/>
        <w:ind w:firstLine="480" w:firstLineChars="200"/>
        <w:rPr>
          <w:rFonts w:hint="eastAsia"/>
        </w:rPr>
      </w:pPr>
      <w:r>
        <w:rPr>
          <w:rFonts w:hint="eastAsia" w:ascii="宋体" w:hAnsi="宋体"/>
          <w:sz w:val="24"/>
          <w:lang w:val="en-US" w:eastAsia="zh-CN"/>
        </w:rPr>
        <w:t>5、</w:t>
      </w:r>
      <w:r>
        <w:rPr>
          <w:rFonts w:hint="eastAsia" w:ascii="宋体" w:hAnsi="宋体"/>
          <w:b w:val="0"/>
          <w:bCs w:val="0"/>
          <w:sz w:val="24"/>
          <w:szCs w:val="24"/>
        </w:rPr>
        <w:t>确定活动总体实施方案后，甲方有义务配合乙方遵照此既定方案执行实施活动的操作，不得随意修改或更动执行操作内容，并在活动前配合乙方完成现场布置。</w:t>
      </w:r>
    </w:p>
    <w:p>
      <w:pPr>
        <w:tabs>
          <w:tab w:val="left" w:pos="540"/>
        </w:tabs>
        <w:spacing w:before="50" w:after="50" w:line="360" w:lineRule="auto"/>
        <w:ind w:firstLine="480" w:firstLineChars="200"/>
        <w:rPr>
          <w:rFonts w:hint="eastAsia"/>
        </w:rPr>
      </w:pPr>
      <w:r>
        <w:rPr>
          <w:rFonts w:hint="eastAsia" w:ascii="宋体" w:hAnsi="宋体"/>
          <w:b w:val="0"/>
          <w:bCs w:val="0"/>
          <w:sz w:val="24"/>
          <w:szCs w:val="24"/>
          <w:lang w:val="en-US" w:eastAsia="zh-CN"/>
        </w:rPr>
        <w:t>6、</w:t>
      </w:r>
      <w:r>
        <w:rPr>
          <w:rFonts w:hint="eastAsia" w:ascii="宋体" w:hAnsi="宋体"/>
          <w:b w:val="0"/>
          <w:bCs w:val="0"/>
          <w:sz w:val="24"/>
          <w:szCs w:val="24"/>
        </w:rPr>
        <w:t>若甲方有</w:t>
      </w:r>
      <w:r>
        <w:rPr>
          <w:rFonts w:hint="eastAsia" w:ascii="宋体" w:hAnsi="宋体"/>
          <w:b w:val="0"/>
          <w:bCs w:val="0"/>
          <w:sz w:val="24"/>
          <w:szCs w:val="24"/>
          <w:lang w:val="en-US" w:eastAsia="zh-CN"/>
        </w:rPr>
        <w:t>变更、</w:t>
      </w:r>
      <w:r>
        <w:rPr>
          <w:rFonts w:hint="eastAsia" w:ascii="宋体" w:hAnsi="宋体"/>
          <w:b w:val="0"/>
          <w:bCs w:val="0"/>
          <w:sz w:val="24"/>
          <w:szCs w:val="24"/>
        </w:rPr>
        <w:t>新增要求</w:t>
      </w:r>
      <w:r>
        <w:rPr>
          <w:rFonts w:hint="eastAsia" w:ascii="宋体" w:hAnsi="宋体"/>
          <w:b w:val="0"/>
          <w:bCs w:val="0"/>
          <w:sz w:val="24"/>
          <w:szCs w:val="24"/>
          <w:lang w:eastAsia="zh-CN"/>
        </w:rPr>
        <w:t>，</w:t>
      </w:r>
      <w:r>
        <w:rPr>
          <w:rFonts w:hint="eastAsia" w:ascii="宋体" w:hAnsi="宋体"/>
          <w:b w:val="0"/>
          <w:bCs w:val="0"/>
          <w:sz w:val="24"/>
          <w:szCs w:val="24"/>
          <w:lang w:val="en-US" w:eastAsia="zh-CN"/>
        </w:rPr>
        <w:t>及时告知乙方</w:t>
      </w:r>
      <w:r>
        <w:rPr>
          <w:rFonts w:hint="eastAsia" w:ascii="宋体" w:hAnsi="宋体"/>
          <w:b w:val="0"/>
          <w:bCs w:val="0"/>
          <w:sz w:val="24"/>
          <w:szCs w:val="24"/>
        </w:rPr>
        <w:t>，乙方在可行的范围内将全力协助，费用由双方另行协商，未经甲方同意，乙方不得在方案外擅自增加内容和费用，否则甲方有权拒绝支付乙方擅自增加部分的任何费用</w:t>
      </w:r>
      <w:r>
        <w:rPr>
          <w:rFonts w:hint="eastAsia" w:ascii="宋体" w:hAnsi="宋体"/>
          <w:b w:val="0"/>
          <w:bCs w:val="0"/>
          <w:sz w:val="24"/>
          <w:szCs w:val="24"/>
          <w:lang w:val="en-US" w:eastAsia="zh-CN"/>
        </w:rPr>
        <w:t>并要求乙方调整至确定的方案</w:t>
      </w:r>
      <w:r>
        <w:rPr>
          <w:rFonts w:hint="eastAsia" w:ascii="宋体" w:hAnsi="宋体"/>
          <w:b w:val="0"/>
          <w:bCs w:val="0"/>
          <w:sz w:val="24"/>
          <w:szCs w:val="24"/>
        </w:rPr>
        <w:t>。</w:t>
      </w:r>
    </w:p>
    <w:p>
      <w:pPr>
        <w:pStyle w:val="2"/>
        <w:spacing w:before="0" w:after="0" w:line="360" w:lineRule="auto"/>
        <w:rPr>
          <w:rFonts w:hint="default" w:asciiTheme="minorHAnsi" w:hAnsiTheme="minorHAnsi" w:eastAsiaTheme="minorEastAsia"/>
          <w:sz w:val="24"/>
          <w:szCs w:val="24"/>
          <w:lang w:val="en-US" w:eastAsia="zh-CN"/>
        </w:rPr>
      </w:pPr>
      <w:r>
        <w:rPr>
          <w:rFonts w:hint="eastAsia"/>
          <w:sz w:val="24"/>
          <w:szCs w:val="24"/>
          <w:lang w:val="en-US" w:eastAsia="zh-CN"/>
        </w:rPr>
        <w:t>五</w:t>
      </w:r>
      <w:r>
        <w:rPr>
          <w:rFonts w:hint="eastAsia" w:asciiTheme="minorHAnsi" w:hAnsiTheme="minorHAnsi"/>
          <w:sz w:val="24"/>
          <w:szCs w:val="24"/>
        </w:rPr>
        <w:t>、乙方</w:t>
      </w:r>
      <w:r>
        <w:rPr>
          <w:rFonts w:hint="eastAsia"/>
          <w:sz w:val="24"/>
          <w:szCs w:val="24"/>
          <w:lang w:val="en-US" w:eastAsia="zh-CN"/>
        </w:rPr>
        <w:t>权利和义务</w:t>
      </w:r>
    </w:p>
    <w:p>
      <w:pPr>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rPr>
        <w:t>1</w:t>
      </w:r>
      <w:r>
        <w:rPr>
          <w:rFonts w:hint="eastAsia" w:ascii="宋体" w:hAnsi="宋体"/>
          <w:b w:val="0"/>
          <w:bCs w:val="0"/>
          <w:sz w:val="24"/>
          <w:szCs w:val="24"/>
          <w:lang w:eastAsia="zh-CN"/>
        </w:rPr>
        <w:t>、</w:t>
      </w:r>
      <w:r>
        <w:rPr>
          <w:rFonts w:hint="eastAsia" w:ascii="宋体" w:hAnsi="宋体"/>
          <w:b w:val="0"/>
          <w:bCs w:val="0"/>
          <w:sz w:val="24"/>
          <w:szCs w:val="24"/>
        </w:rPr>
        <w:t>负责本次劳务相关实施并确保安全施工、按照</w:t>
      </w:r>
      <w:r>
        <w:rPr>
          <w:rFonts w:hint="eastAsia" w:ascii="宋体" w:hAnsi="宋体"/>
          <w:b w:val="0"/>
          <w:bCs w:val="0"/>
          <w:sz w:val="24"/>
          <w:szCs w:val="24"/>
          <w:u w:val="single"/>
        </w:rPr>
        <w:t>附件</w:t>
      </w:r>
      <w:r>
        <w:rPr>
          <w:rFonts w:hint="eastAsia" w:ascii="宋体" w:hAnsi="宋体"/>
          <w:b w:val="0"/>
          <w:bCs w:val="0"/>
          <w:sz w:val="24"/>
          <w:szCs w:val="24"/>
          <w:u w:val="single"/>
          <w:lang w:val="en-US" w:eastAsia="zh-CN"/>
        </w:rPr>
        <w:t>二</w:t>
      </w:r>
      <w:r>
        <w:rPr>
          <w:rFonts w:hint="eastAsia" w:ascii="宋体" w:hAnsi="宋体"/>
          <w:b w:val="0"/>
          <w:bCs w:val="0"/>
          <w:sz w:val="24"/>
          <w:szCs w:val="24"/>
        </w:rPr>
        <w:t>里面的所有项目要求现场执行</w:t>
      </w:r>
      <w:r>
        <w:rPr>
          <w:rFonts w:hint="eastAsia" w:ascii="宋体" w:hAnsi="宋体"/>
          <w:b w:val="0"/>
          <w:bCs w:val="0"/>
          <w:sz w:val="24"/>
          <w:szCs w:val="24"/>
          <w:lang w:eastAsia="zh-CN"/>
        </w:rPr>
        <w:t>，</w:t>
      </w:r>
      <w:r>
        <w:rPr>
          <w:rFonts w:hint="eastAsia" w:ascii="宋体" w:hAnsi="宋体"/>
          <w:b w:val="0"/>
          <w:bCs w:val="0"/>
          <w:sz w:val="24"/>
          <w:szCs w:val="24"/>
          <w:lang w:val="en-US" w:eastAsia="zh-CN"/>
        </w:rPr>
        <w:t>甲方对乙方派至现场的劳务人员无任何款项支付义务。</w:t>
      </w:r>
    </w:p>
    <w:p>
      <w:pPr>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rPr>
        <w:t>2</w:t>
      </w:r>
      <w:r>
        <w:rPr>
          <w:rFonts w:hint="eastAsia" w:ascii="宋体" w:hAnsi="宋体"/>
          <w:b w:val="0"/>
          <w:bCs w:val="0"/>
          <w:sz w:val="24"/>
          <w:szCs w:val="24"/>
          <w:lang w:eastAsia="zh-CN"/>
        </w:rPr>
        <w:t>、</w:t>
      </w:r>
      <w:r>
        <w:rPr>
          <w:rFonts w:hint="eastAsia" w:ascii="宋体" w:hAnsi="宋体"/>
          <w:b w:val="0"/>
          <w:bCs w:val="0"/>
          <w:sz w:val="24"/>
          <w:szCs w:val="24"/>
        </w:rPr>
        <w:t>负责现场的把控和秩序的维护，保障本次活动顺利进行。</w:t>
      </w:r>
    </w:p>
    <w:p>
      <w:pPr>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rPr>
        <w:t>3</w:t>
      </w:r>
      <w:r>
        <w:rPr>
          <w:rFonts w:hint="eastAsia" w:ascii="宋体" w:hAnsi="宋体"/>
          <w:b w:val="0"/>
          <w:bCs w:val="0"/>
          <w:sz w:val="24"/>
          <w:szCs w:val="24"/>
          <w:lang w:eastAsia="zh-CN"/>
        </w:rPr>
        <w:t>、</w:t>
      </w:r>
      <w:r>
        <w:rPr>
          <w:rFonts w:hint="eastAsia" w:ascii="宋体" w:hAnsi="宋体"/>
          <w:b w:val="0"/>
          <w:bCs w:val="0"/>
          <w:sz w:val="24"/>
          <w:szCs w:val="24"/>
        </w:rPr>
        <w:t>负责对活动所需工作人员的组织和管理工作，负责所涉及的物料布场工作。</w:t>
      </w:r>
    </w:p>
    <w:p>
      <w:pPr>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rPr>
        <w:t>4</w:t>
      </w:r>
      <w:r>
        <w:rPr>
          <w:rFonts w:hint="eastAsia" w:ascii="宋体" w:hAnsi="宋体"/>
          <w:b w:val="0"/>
          <w:bCs w:val="0"/>
          <w:sz w:val="24"/>
          <w:szCs w:val="24"/>
          <w:lang w:eastAsia="zh-CN"/>
        </w:rPr>
        <w:t>、</w:t>
      </w:r>
      <w:r>
        <w:rPr>
          <w:rFonts w:hint="eastAsia" w:ascii="宋体" w:hAnsi="宋体"/>
          <w:b w:val="0"/>
          <w:bCs w:val="0"/>
          <w:sz w:val="24"/>
          <w:szCs w:val="24"/>
        </w:rPr>
        <w:t>负责现场搭建及维护，保证现场活动效果。</w:t>
      </w:r>
    </w:p>
    <w:p>
      <w:pPr>
        <w:tabs>
          <w:tab w:val="left" w:pos="540"/>
        </w:tabs>
        <w:spacing w:before="50" w:after="50" w:line="360" w:lineRule="auto"/>
        <w:ind w:firstLine="480" w:firstLineChars="200"/>
      </w:pPr>
      <w:r>
        <w:rPr>
          <w:rFonts w:hint="eastAsia" w:ascii="宋体" w:hAnsi="宋体"/>
          <w:b w:val="0"/>
          <w:bCs w:val="0"/>
          <w:sz w:val="24"/>
          <w:szCs w:val="24"/>
          <w:lang w:val="en-US" w:eastAsia="zh-CN"/>
        </w:rPr>
        <w:t>5、</w:t>
      </w:r>
      <w:r>
        <w:rPr>
          <w:rFonts w:hint="eastAsia" w:ascii="宋体" w:hAnsi="宋体"/>
          <w:b w:val="0"/>
          <w:bCs w:val="0"/>
          <w:sz w:val="24"/>
          <w:szCs w:val="24"/>
        </w:rPr>
        <w:t>乙方应按照甲方要求及甲方确认的活动方案按期保质保量完成服务。</w:t>
      </w:r>
    </w:p>
    <w:p>
      <w:pPr>
        <w:spacing w:before="50" w:after="50" w:line="360" w:lineRule="auto"/>
        <w:ind w:firstLine="480" w:firstLineChars="200"/>
        <w:rPr>
          <w:b w:val="0"/>
          <w:bCs w:val="0"/>
          <w:sz w:val="24"/>
        </w:rPr>
      </w:pPr>
      <w:r>
        <w:rPr>
          <w:rFonts w:hint="eastAsia" w:ascii="宋体" w:hAnsi="宋体"/>
          <w:b w:val="0"/>
          <w:bCs w:val="0"/>
          <w:sz w:val="24"/>
          <w:szCs w:val="24"/>
          <w:lang w:val="en-US" w:eastAsia="zh-CN"/>
        </w:rPr>
        <w:t>6</w:t>
      </w:r>
      <w:r>
        <w:rPr>
          <w:rFonts w:hint="eastAsia" w:ascii="宋体" w:hAnsi="宋体"/>
          <w:b w:val="0"/>
          <w:bCs w:val="0"/>
          <w:sz w:val="24"/>
          <w:szCs w:val="24"/>
          <w:lang w:val="en-GB" w:eastAsia="zh-CN"/>
        </w:rPr>
        <w:t>、</w:t>
      </w:r>
      <w:r>
        <w:rPr>
          <w:rFonts w:hint="eastAsia" w:ascii="宋体" w:hAnsi="宋体"/>
          <w:b w:val="0"/>
          <w:bCs w:val="0"/>
          <w:sz w:val="24"/>
          <w:szCs w:val="24"/>
        </w:rPr>
        <w:t>负责本次活动相关所有合格手续</w:t>
      </w:r>
      <w:r>
        <w:rPr>
          <w:rFonts w:hint="eastAsia" w:ascii="宋体" w:hAnsi="宋体"/>
          <w:b w:val="0"/>
          <w:bCs w:val="0"/>
          <w:sz w:val="24"/>
          <w:szCs w:val="24"/>
          <w:lang w:eastAsia="zh-CN"/>
        </w:rPr>
        <w:t>（专利）</w:t>
      </w:r>
      <w:r>
        <w:rPr>
          <w:rFonts w:hint="eastAsia" w:ascii="宋体" w:hAnsi="宋体"/>
          <w:b w:val="0"/>
          <w:bCs w:val="0"/>
          <w:sz w:val="24"/>
          <w:szCs w:val="24"/>
        </w:rPr>
        <w:t>、证明的申办及费用</w:t>
      </w:r>
      <w:r>
        <w:rPr>
          <w:rFonts w:hint="eastAsia" w:ascii="宋体" w:hAnsi="宋体"/>
          <w:b w:val="0"/>
          <w:bCs w:val="0"/>
          <w:sz w:val="24"/>
          <w:szCs w:val="24"/>
          <w:lang w:eastAsia="zh-CN"/>
        </w:rPr>
        <w:t>（</w:t>
      </w:r>
      <w:r>
        <w:rPr>
          <w:rFonts w:hint="eastAsia" w:ascii="宋体" w:hAnsi="宋体"/>
          <w:b w:val="0"/>
          <w:bCs w:val="0"/>
          <w:sz w:val="24"/>
          <w:szCs w:val="24"/>
          <w:lang w:val="en-US" w:eastAsia="zh-CN"/>
        </w:rPr>
        <w:t>若有）</w:t>
      </w:r>
      <w:r>
        <w:rPr>
          <w:rFonts w:hint="eastAsia" w:ascii="宋体" w:hAnsi="宋体"/>
          <w:b w:val="0"/>
          <w:bCs w:val="0"/>
          <w:sz w:val="24"/>
          <w:szCs w:val="24"/>
        </w:rPr>
        <w:t>，若甲方因活动手续不齐被相关机关处罚的，乙方应承担全部责任，与此同时甲方有权拒绝支付所有款项并要求乙方按照合同总价的</w:t>
      </w:r>
      <w:r>
        <w:rPr>
          <w:rFonts w:hint="eastAsia" w:ascii="宋体" w:hAnsi="宋体"/>
          <w:b w:val="0"/>
          <w:bCs w:val="0"/>
          <w:sz w:val="24"/>
          <w:szCs w:val="24"/>
          <w:lang w:val="en-US" w:eastAsia="zh-CN"/>
        </w:rPr>
        <w:t>2</w:t>
      </w:r>
      <w:r>
        <w:rPr>
          <w:rFonts w:ascii="宋体" w:hAnsi="宋体"/>
          <w:b w:val="0"/>
          <w:bCs w:val="0"/>
          <w:sz w:val="24"/>
          <w:szCs w:val="24"/>
        </w:rPr>
        <w:t>0%</w:t>
      </w:r>
      <w:r>
        <w:rPr>
          <w:rFonts w:hint="eastAsia" w:ascii="宋体" w:hAnsi="宋体"/>
          <w:b w:val="0"/>
          <w:bCs w:val="0"/>
          <w:sz w:val="24"/>
          <w:szCs w:val="24"/>
        </w:rPr>
        <w:t>支付违约金。</w:t>
      </w:r>
    </w:p>
    <w:p>
      <w:pPr>
        <w:tabs>
          <w:tab w:val="left" w:pos="540"/>
        </w:tabs>
        <w:spacing w:before="50" w:after="50"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lang w:val="en-US" w:eastAsia="zh-CN"/>
        </w:rPr>
        <w:t>7</w:t>
      </w:r>
      <w:r>
        <w:rPr>
          <w:rFonts w:hint="eastAsia" w:ascii="宋体" w:hAnsi="宋体"/>
          <w:b w:val="0"/>
          <w:bCs w:val="0"/>
          <w:sz w:val="24"/>
          <w:szCs w:val="24"/>
          <w:highlight w:val="none"/>
        </w:rPr>
        <w:t>、乙方全程负责本次活动场地内大小事宜，并对其安全负责；在活动期间，乙方负责本次活动所需的活动摆件、活动互动相关的设施设备的管理维护责任；负责提供活动期间易损耗相关产品补充。</w:t>
      </w:r>
    </w:p>
    <w:p>
      <w:pPr>
        <w:tabs>
          <w:tab w:val="left" w:pos="540"/>
        </w:tabs>
        <w:spacing w:before="50" w:after="50"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lang w:val="en-US" w:eastAsia="zh-CN"/>
        </w:rPr>
        <w:t>8</w:t>
      </w:r>
      <w:r>
        <w:rPr>
          <w:rFonts w:hint="eastAsia" w:ascii="宋体" w:hAnsi="宋体"/>
          <w:b w:val="0"/>
          <w:bCs w:val="0"/>
          <w:sz w:val="24"/>
          <w:szCs w:val="24"/>
          <w:highlight w:val="none"/>
        </w:rPr>
        <w:t>、活动期间，因游客、来访者的原因造成乙方参展活动相关设施设备毁损灭失的，由乙方自行负责向来访者处理索赔事宜，甲方不承担责任；活动期间，任何因本次</w:t>
      </w:r>
      <w:r>
        <w:rPr>
          <w:rFonts w:hint="eastAsia" w:ascii="宋体" w:hAnsi="宋体"/>
          <w:b w:val="0"/>
          <w:bCs w:val="0"/>
          <w:sz w:val="24"/>
          <w:szCs w:val="24"/>
          <w:highlight w:val="none"/>
          <w:lang w:val="en-US" w:eastAsia="zh-CN"/>
        </w:rPr>
        <w:t>水上乐园</w:t>
      </w:r>
      <w:r>
        <w:rPr>
          <w:rFonts w:hint="eastAsia" w:ascii="宋体" w:hAnsi="宋体"/>
          <w:b w:val="0"/>
          <w:bCs w:val="0"/>
          <w:sz w:val="24"/>
          <w:szCs w:val="24"/>
          <w:highlight w:val="none"/>
        </w:rPr>
        <w:t>活动而发生的争执、纠纷、安全事故、治安事件，均由乙方负责处理并承担最终的法律责任（来访者身体健康原因在现场晕倒发病等事故与乙方无关）。</w:t>
      </w:r>
    </w:p>
    <w:p>
      <w:pPr>
        <w:numPr>
          <w:ilvl w:val="0"/>
          <w:numId w:val="0"/>
        </w:numPr>
        <w:tabs>
          <w:tab w:val="left" w:pos="360"/>
        </w:tabs>
        <w:spacing w:before="50" w:after="50" w:line="360" w:lineRule="auto"/>
        <w:ind w:firstLine="480" w:firstLineChars="200"/>
        <w:rPr>
          <w:rFonts w:hint="eastAsia" w:ascii="宋体" w:hAnsi="宋体" w:eastAsiaTheme="minorEastAsia"/>
          <w:sz w:val="24"/>
          <w:lang w:val="en-US" w:eastAsia="zh-CN"/>
        </w:rPr>
      </w:pPr>
      <w:r>
        <w:rPr>
          <w:rFonts w:hint="eastAsia" w:ascii="宋体" w:hAnsi="宋体"/>
          <w:b w:val="0"/>
          <w:bCs w:val="0"/>
          <w:sz w:val="24"/>
          <w:szCs w:val="24"/>
          <w:lang w:val="en-US" w:eastAsia="zh-CN"/>
        </w:rPr>
        <w:t>9</w:t>
      </w:r>
      <w:r>
        <w:rPr>
          <w:rFonts w:hint="eastAsia" w:ascii="宋体" w:hAnsi="宋体"/>
          <w:b w:val="0"/>
          <w:bCs w:val="0"/>
          <w:sz w:val="24"/>
          <w:szCs w:val="24"/>
        </w:rPr>
        <w:t>、活动进行期间所涉及乙方公司人员包括外聘人员</w:t>
      </w:r>
      <w:r>
        <w:rPr>
          <w:rFonts w:hint="eastAsia" w:ascii="宋体" w:hAnsi="宋体"/>
          <w:b w:val="0"/>
          <w:bCs w:val="0"/>
          <w:sz w:val="24"/>
          <w:szCs w:val="24"/>
          <w:lang w:val="en-US" w:eastAsia="zh-CN"/>
        </w:rPr>
        <w:t>等</w:t>
      </w:r>
      <w:r>
        <w:rPr>
          <w:rFonts w:hint="eastAsia" w:ascii="宋体" w:hAnsi="宋体"/>
          <w:b w:val="0"/>
          <w:bCs w:val="0"/>
          <w:sz w:val="24"/>
          <w:szCs w:val="24"/>
        </w:rPr>
        <w:t>，在活动期间</w:t>
      </w:r>
      <w:r>
        <w:rPr>
          <w:rFonts w:hint="eastAsia" w:ascii="宋体" w:hAnsi="宋体"/>
          <w:b w:val="0"/>
          <w:bCs w:val="0"/>
          <w:sz w:val="24"/>
          <w:szCs w:val="24"/>
          <w:lang w:val="en-US" w:eastAsia="zh-CN"/>
        </w:rPr>
        <w:t>的</w:t>
      </w:r>
      <w:r>
        <w:rPr>
          <w:rFonts w:hint="eastAsia" w:ascii="宋体" w:hAnsi="宋体"/>
          <w:b w:val="0"/>
          <w:bCs w:val="0"/>
          <w:sz w:val="24"/>
          <w:szCs w:val="24"/>
        </w:rPr>
        <w:t>行为、食宿、问题均由乙方公司负责，并确保其行为不影响甲方的推广活动及甲方的形象，不影响甲方及其关联企业的正常办公秩序。活动期间</w:t>
      </w:r>
      <w:r>
        <w:rPr>
          <w:rFonts w:hint="eastAsia" w:ascii="宋体" w:hAnsi="宋体"/>
          <w:b w:val="0"/>
          <w:bCs w:val="0"/>
          <w:sz w:val="24"/>
          <w:szCs w:val="24"/>
          <w:lang w:val="en-US" w:eastAsia="zh-CN"/>
        </w:rPr>
        <w:t>因乙方设备、物料搭建等乙方原因造成的安全责任</w:t>
      </w:r>
      <w:r>
        <w:rPr>
          <w:rFonts w:hint="eastAsia" w:ascii="宋体" w:hAnsi="宋体"/>
          <w:b w:val="0"/>
          <w:bCs w:val="0"/>
          <w:sz w:val="24"/>
          <w:szCs w:val="24"/>
        </w:rPr>
        <w:t>，均由乙方承担</w:t>
      </w:r>
      <w:r>
        <w:rPr>
          <w:rFonts w:hint="eastAsia" w:ascii="宋体" w:hAnsi="宋体"/>
          <w:b w:val="0"/>
          <w:bCs w:val="0"/>
          <w:sz w:val="24"/>
          <w:szCs w:val="24"/>
          <w:lang w:eastAsia="zh-CN"/>
        </w:rPr>
        <w:t>，</w:t>
      </w:r>
      <w:r>
        <w:rPr>
          <w:rFonts w:hint="eastAsia" w:ascii="宋体" w:hAnsi="宋体"/>
          <w:b w:val="0"/>
          <w:bCs w:val="0"/>
          <w:sz w:val="24"/>
          <w:szCs w:val="24"/>
          <w:lang w:val="en-US" w:eastAsia="zh-CN"/>
        </w:rPr>
        <w:t>与甲方无关</w:t>
      </w:r>
      <w:r>
        <w:rPr>
          <w:rFonts w:hint="eastAsia" w:ascii="宋体" w:hAnsi="宋体"/>
          <w:b w:val="0"/>
          <w:bCs w:val="0"/>
          <w:sz w:val="24"/>
          <w:szCs w:val="24"/>
        </w:rPr>
        <w:t>。</w:t>
      </w:r>
    </w:p>
    <w:p>
      <w:pPr>
        <w:numPr>
          <w:ilvl w:val="0"/>
          <w:numId w:val="0"/>
        </w:numPr>
        <w:tabs>
          <w:tab w:val="left" w:pos="360"/>
        </w:tabs>
        <w:spacing w:before="0" w:after="0" w:line="360" w:lineRule="auto"/>
        <w:ind w:firstLine="0" w:firstLineChars="0"/>
        <w:outlineLvl w:val="0"/>
        <w:rPr>
          <w:rFonts w:hint="eastAsia" w:ascii="宋体" w:hAnsi="宋体" w:eastAsiaTheme="minorEastAsia"/>
          <w:b/>
          <w:bCs/>
          <w:sz w:val="24"/>
          <w:szCs w:val="24"/>
          <w:lang w:eastAsia="zh-CN"/>
        </w:rPr>
      </w:pPr>
      <w:r>
        <w:rPr>
          <w:rFonts w:hint="eastAsia" w:ascii="宋体" w:hAnsi="宋体"/>
          <w:b/>
          <w:bCs/>
          <w:sz w:val="24"/>
          <w:szCs w:val="24"/>
          <w:lang w:val="en-US" w:eastAsia="zh-CN"/>
        </w:rPr>
        <w:t>六</w:t>
      </w:r>
      <w:r>
        <w:rPr>
          <w:rFonts w:hint="eastAsia" w:ascii="宋体" w:hAnsi="宋体"/>
          <w:b/>
          <w:bCs/>
          <w:sz w:val="24"/>
          <w:szCs w:val="24"/>
        </w:rPr>
        <w:t>、</w:t>
      </w:r>
      <w:r>
        <w:rPr>
          <w:rFonts w:hint="eastAsia" w:ascii="宋体" w:hAnsi="宋体"/>
          <w:b/>
          <w:bCs/>
          <w:sz w:val="24"/>
          <w:szCs w:val="24"/>
          <w:lang w:val="en-US" w:eastAsia="zh-CN"/>
        </w:rPr>
        <w:t>合同解除及违约条款</w:t>
      </w:r>
    </w:p>
    <w:p>
      <w:pPr>
        <w:numPr>
          <w:ilvl w:val="0"/>
          <w:numId w:val="0"/>
        </w:numPr>
        <w:tabs>
          <w:tab w:val="left" w:pos="360"/>
        </w:tabs>
        <w:spacing w:before="50" w:after="50" w:line="360" w:lineRule="auto"/>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甲乙双方保证其具有签订和履行本合同的权利和能力。乙方保证其具备提供本合同约定服务所需要的全部资质及证照，且在本合同有效期内持续有效。</w:t>
      </w:r>
    </w:p>
    <w:p>
      <w:pPr>
        <w:tabs>
          <w:tab w:val="left" w:pos="540"/>
        </w:tabs>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lang w:val="en-US" w:eastAsia="zh-CN"/>
        </w:rPr>
        <w:t>2、</w:t>
      </w:r>
      <w:r>
        <w:rPr>
          <w:rFonts w:hint="eastAsia" w:ascii="宋体" w:hAnsi="宋体"/>
          <w:b w:val="0"/>
          <w:bCs w:val="0"/>
          <w:sz w:val="24"/>
          <w:szCs w:val="24"/>
        </w:rPr>
        <w:t>乙方负责布展期间的物料等乙方提供的设备设施及自身人员的安全，因乙方物料、乙方搭建等问题造成人员受伤的</w:t>
      </w:r>
      <w:r>
        <w:rPr>
          <w:rFonts w:hint="eastAsia" w:ascii="宋体" w:hAnsi="宋体"/>
          <w:b w:val="0"/>
          <w:bCs w:val="0"/>
          <w:sz w:val="24"/>
          <w:szCs w:val="24"/>
          <w:lang w:val="en-US" w:eastAsia="zh-CN"/>
        </w:rPr>
        <w:t>等安全事故</w:t>
      </w:r>
      <w:r>
        <w:rPr>
          <w:rFonts w:hint="eastAsia" w:ascii="宋体" w:hAnsi="宋体"/>
          <w:b w:val="0"/>
          <w:bCs w:val="0"/>
          <w:sz w:val="24"/>
          <w:szCs w:val="24"/>
        </w:rPr>
        <w:t>，乙方应负责处理并承担全部赔偿责任，与此同时，若影响甲方活动正常开展，甲方有权解除合同并要求乙方支付合同总价</w:t>
      </w:r>
      <w:r>
        <w:rPr>
          <w:rFonts w:hint="eastAsia" w:ascii="宋体" w:hAnsi="宋体"/>
          <w:b w:val="0"/>
          <w:bCs w:val="0"/>
          <w:sz w:val="24"/>
          <w:szCs w:val="24"/>
          <w:lang w:val="en-US" w:eastAsia="zh-CN"/>
        </w:rPr>
        <w:t>2</w:t>
      </w:r>
      <w:r>
        <w:rPr>
          <w:rFonts w:ascii="宋体" w:hAnsi="宋体"/>
          <w:b w:val="0"/>
          <w:bCs w:val="0"/>
          <w:sz w:val="24"/>
          <w:szCs w:val="24"/>
        </w:rPr>
        <w:t>0</w:t>
      </w:r>
      <w:r>
        <w:rPr>
          <w:rFonts w:hint="eastAsia" w:ascii="宋体" w:hAnsi="宋体"/>
          <w:b w:val="0"/>
          <w:bCs w:val="0"/>
          <w:sz w:val="24"/>
          <w:szCs w:val="24"/>
        </w:rPr>
        <w:t>%的违约金。</w:t>
      </w:r>
    </w:p>
    <w:p>
      <w:pPr>
        <w:tabs>
          <w:tab w:val="left" w:pos="540"/>
        </w:tabs>
        <w:spacing w:before="50" w:after="50" w:line="360" w:lineRule="auto"/>
        <w:ind w:firstLine="480" w:firstLineChars="200"/>
        <w:rPr>
          <w:rFonts w:ascii="宋体" w:hAnsi="宋体"/>
          <w:b w:val="0"/>
          <w:bCs w:val="0"/>
          <w:sz w:val="24"/>
          <w:szCs w:val="24"/>
        </w:rPr>
      </w:pPr>
      <w:r>
        <w:rPr>
          <w:rFonts w:hint="eastAsia" w:ascii="宋体" w:hAnsi="宋体"/>
          <w:b w:val="0"/>
          <w:bCs w:val="0"/>
          <w:sz w:val="24"/>
          <w:szCs w:val="24"/>
          <w:lang w:val="en-US" w:eastAsia="zh-CN"/>
        </w:rPr>
        <w:t>3</w:t>
      </w:r>
      <w:r>
        <w:rPr>
          <w:rFonts w:hint="eastAsia" w:ascii="宋体" w:hAnsi="宋体"/>
          <w:b w:val="0"/>
          <w:bCs w:val="0"/>
          <w:sz w:val="24"/>
          <w:szCs w:val="24"/>
          <w:lang w:eastAsia="zh-CN"/>
        </w:rPr>
        <w:t>、</w:t>
      </w:r>
      <w:r>
        <w:rPr>
          <w:rFonts w:hint="eastAsia" w:ascii="宋体" w:hAnsi="宋体"/>
          <w:b w:val="0"/>
          <w:bCs w:val="0"/>
          <w:sz w:val="24"/>
          <w:szCs w:val="24"/>
        </w:rPr>
        <w:t>乙方应当保证按时按质履行本合同，由于乙方原因导致活动不能按时实施或与双方确认实施方案不符的，每延误一天，应向甲方支付违约金1000元；逾期超过5日的，甲方有权解除合同并要求乙方按照合同总价的</w:t>
      </w:r>
      <w:r>
        <w:rPr>
          <w:rFonts w:hint="eastAsia" w:ascii="宋体" w:hAnsi="宋体"/>
          <w:b w:val="0"/>
          <w:bCs w:val="0"/>
          <w:sz w:val="24"/>
          <w:szCs w:val="24"/>
          <w:lang w:val="en-US" w:eastAsia="zh-CN"/>
        </w:rPr>
        <w:t>2</w:t>
      </w:r>
      <w:r>
        <w:rPr>
          <w:rFonts w:ascii="宋体" w:hAnsi="宋体"/>
          <w:b w:val="0"/>
          <w:bCs w:val="0"/>
          <w:sz w:val="24"/>
          <w:szCs w:val="24"/>
        </w:rPr>
        <w:t>0%</w:t>
      </w:r>
      <w:r>
        <w:rPr>
          <w:rFonts w:hint="eastAsia" w:ascii="宋体" w:hAnsi="宋体"/>
          <w:b w:val="0"/>
          <w:bCs w:val="0"/>
          <w:sz w:val="24"/>
          <w:szCs w:val="24"/>
        </w:rPr>
        <w:t>支付违约金，该款项甲方有权在应付费用中直接扣除；如因乙方原因造成甲方企业形象受到负面影响或造成甲方其他经济损失的，甲方有权要求乙方承担恢复名誉、赔偿损失等法律责任，同时乙方应向甲方支付违约金10000元，该款项甲方有权在应支付给乙方的承办费用中予以扣除。</w:t>
      </w:r>
    </w:p>
    <w:p>
      <w:pPr>
        <w:pStyle w:val="5"/>
        <w:spacing w:line="360" w:lineRule="auto"/>
        <w:ind w:firstLine="480" w:firstLineChars="200"/>
        <w:rPr>
          <w:rFonts w:hint="eastAsia" w:asciiTheme="minorEastAsia" w:hAnsiTheme="minorEastAsia" w:cstheme="minorEastAsia"/>
          <w:b w:val="0"/>
          <w:bCs w:val="0"/>
          <w:sz w:val="24"/>
          <w:szCs w:val="24"/>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cstheme="minorEastAsia"/>
          <w:b w:val="0"/>
          <w:bCs w:val="0"/>
          <w:sz w:val="24"/>
          <w:szCs w:val="24"/>
        </w:rPr>
        <w:t xml:space="preserve">乙方应在活动结束或合同解除/终止之日起 </w:t>
      </w:r>
      <w:r>
        <w:rPr>
          <w:rFonts w:hint="eastAsia" w:asciiTheme="minorEastAsia" w:hAnsiTheme="minorEastAsia" w:cstheme="minorEastAsia"/>
          <w:b w:val="0"/>
          <w:bCs w:val="0"/>
          <w:sz w:val="24"/>
          <w:szCs w:val="24"/>
          <w:lang w:val="en-US" w:eastAsia="zh-CN"/>
        </w:rPr>
        <w:t>3</w:t>
      </w:r>
      <w:r>
        <w:rPr>
          <w:rFonts w:hint="eastAsia" w:asciiTheme="minorEastAsia" w:hAnsiTheme="minorEastAsia" w:cstheme="minorEastAsia"/>
          <w:b w:val="0"/>
          <w:bCs w:val="0"/>
          <w:sz w:val="24"/>
          <w:szCs w:val="24"/>
        </w:rPr>
        <w:t xml:space="preserve"> 日内将活动设备设施撤离现场并将现场恢复至进场前的状态后返还甲方，逾期达</w:t>
      </w:r>
      <w:r>
        <w:rPr>
          <w:rFonts w:hint="eastAsia" w:asciiTheme="minorEastAsia" w:hAnsiTheme="minorEastAsia" w:cstheme="minorEastAsia"/>
          <w:b w:val="0"/>
          <w:bCs w:val="0"/>
          <w:sz w:val="24"/>
          <w:szCs w:val="24"/>
          <w:lang w:val="en-US" w:eastAsia="zh-CN"/>
        </w:rPr>
        <w:t>5</w:t>
      </w:r>
      <w:r>
        <w:rPr>
          <w:rFonts w:hint="eastAsia" w:asciiTheme="minorEastAsia" w:hAnsiTheme="minorEastAsia" w:cstheme="minorEastAsia"/>
          <w:b w:val="0"/>
          <w:bCs w:val="0"/>
          <w:sz w:val="24"/>
          <w:szCs w:val="24"/>
        </w:rPr>
        <w:t>日的，视为乙方放弃物品的所有权，甲方还有权自行处理，因此产生的损失及责任由乙方自行负责。</w:t>
      </w:r>
    </w:p>
    <w:p>
      <w:pPr>
        <w:tabs>
          <w:tab w:val="left" w:pos="720"/>
        </w:tabs>
        <w:spacing w:before="50" w:after="50" w:line="360" w:lineRule="auto"/>
        <w:ind w:left="0" w:firstLine="480" w:firstLineChars="200"/>
        <w:rPr>
          <w:rFonts w:hint="eastAsia" w:hAnsi="宋体" w:cs="宋体"/>
          <w:bCs/>
          <w:sz w:val="28"/>
          <w:szCs w:val="28"/>
        </w:rPr>
      </w:pPr>
      <w:r>
        <w:rPr>
          <w:rFonts w:hint="eastAsia" w:ascii="宋体" w:hAnsi="宋体"/>
          <w:sz w:val="24"/>
          <w:lang w:val="en-US" w:eastAsia="zh-CN"/>
        </w:rPr>
        <w:t>5</w:t>
      </w:r>
      <w:r>
        <w:rPr>
          <w:rFonts w:hint="eastAsia" w:ascii="宋体" w:hAnsi="宋体"/>
          <w:b w:val="0"/>
          <w:bCs w:val="0"/>
          <w:sz w:val="24"/>
          <w:szCs w:val="24"/>
        </w:rPr>
        <w:t>、因不可抗力的原因造成本合同不能履行，双方均不构成</w:t>
      </w:r>
      <w:r>
        <w:rPr>
          <w:rFonts w:hint="eastAsia" w:ascii="宋体" w:hAnsi="宋体"/>
          <w:sz w:val="24"/>
          <w:szCs w:val="24"/>
        </w:rPr>
        <w:t>违约。</w:t>
      </w:r>
    </w:p>
    <w:p>
      <w:pPr>
        <w:pStyle w:val="5"/>
        <w:numPr>
          <w:ilvl w:val="255"/>
          <w:numId w:val="0"/>
        </w:numPr>
        <w:tabs>
          <w:tab w:val="left" w:pos="0"/>
        </w:tabs>
        <w:kinsoku w:val="0"/>
        <w:wordWrap w:val="0"/>
        <w:topLinePunct/>
        <w:autoSpaceDE/>
        <w:spacing w:line="360" w:lineRule="auto"/>
        <w:ind w:firstLine="480" w:firstLineChars="200"/>
        <w:outlineLvl w:val="1"/>
        <w:rPr>
          <w:rFonts w:hint="eastAsia" w:ascii="宋体" w:hAnsi="宋体" w:eastAsia="宋体" w:cs="宋体"/>
          <w:lang w:val="en-US" w:eastAsia="zh-CN"/>
        </w:rPr>
      </w:pPr>
      <w:r>
        <w:rPr>
          <w:rFonts w:hint="eastAsia" w:ascii="宋体" w:hAnsi="宋体" w:eastAsia="宋体" w:cs="宋体"/>
          <w:kern w:val="2"/>
          <w:sz w:val="24"/>
          <w:lang w:val="en-US" w:eastAsia="zh-CN"/>
        </w:rPr>
        <w:t>6、</w:t>
      </w:r>
      <w:r>
        <w:rPr>
          <w:rFonts w:hint="eastAsia" w:ascii="宋体" w:hAnsi="宋体" w:eastAsia="宋体" w:cs="宋体"/>
          <w:kern w:val="2"/>
          <w:sz w:val="24"/>
        </w:rPr>
        <w:t>合同解除后，不影响双方在合同中约定的结算条款、清理条款及违约条款和争议解决条款的效力。</w:t>
      </w:r>
    </w:p>
    <w:p>
      <w:pPr>
        <w:pStyle w:val="5"/>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eastAsia="宋体" w:cs="宋体"/>
          <w:b/>
          <w:bCs/>
          <w:sz w:val="24"/>
          <w:lang w:val="en-US" w:eastAsia="zh-CN"/>
        </w:rPr>
        <w:t>七、</w:t>
      </w:r>
      <w:r>
        <w:rPr>
          <w:rFonts w:hint="eastAsia" w:ascii="宋体" w:hAnsi="宋体" w:cs="宋体"/>
          <w:b/>
          <w:bCs/>
          <w:sz w:val="24"/>
          <w:szCs w:val="24"/>
        </w:rPr>
        <w:t>送达条款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szCs w:val="32"/>
        </w:rPr>
      </w:pPr>
      <w:r>
        <w:rPr>
          <w:rFonts w:hint="eastAsia" w:ascii="宋体" w:hAnsi="宋体"/>
          <w:sz w:val="24"/>
          <w:szCs w:val="32"/>
        </w:rPr>
        <w:t>甲乙双方明确送达信息如下：</w:t>
      </w:r>
    </w:p>
    <w:p>
      <w:pPr>
        <w:spacing w:line="360" w:lineRule="auto"/>
        <w:ind w:left="42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sz w:val="24"/>
          <w:szCs w:val="32"/>
          <w:lang w:val="en-US"/>
        </w:rPr>
      </w:pPr>
      <w:r>
        <w:rPr>
          <w:rFonts w:hint="eastAsia" w:ascii="宋体" w:hAnsi="宋体"/>
          <w:sz w:val="24"/>
          <w:szCs w:val="32"/>
        </w:rPr>
        <w:t>送达地址：</w:t>
      </w:r>
      <w:r>
        <w:rPr>
          <w:rFonts w:hint="eastAsia" w:ascii="宋体" w:hAnsi="宋体"/>
          <w:sz w:val="24"/>
          <w:szCs w:val="32"/>
          <w:u w:val="single"/>
          <w:lang w:val="en-US" w:eastAsia="zh-CN"/>
        </w:rPr>
        <w:t>洛阳市西工区五洲国际工业博览城1号楼1215室</w:t>
      </w:r>
    </w:p>
    <w:p>
      <w:pPr>
        <w:spacing w:line="360" w:lineRule="auto"/>
        <w:ind w:firstLine="480" w:firstLineChars="200"/>
        <w:rPr>
          <w:rFonts w:hint="default" w:ascii="宋体" w:hAnsi="宋体" w:eastAsiaTheme="minorEastAsia"/>
          <w:sz w:val="24"/>
          <w:szCs w:val="32"/>
          <w:lang w:val="en-US" w:eastAsia="zh-CN"/>
        </w:rPr>
      </w:pPr>
      <w:r>
        <w:rPr>
          <w:rFonts w:hint="eastAsia" w:ascii="宋体" w:hAnsi="宋体"/>
          <w:sz w:val="24"/>
          <w:szCs w:val="32"/>
        </w:rPr>
        <w:t>联系人及联系方式：</w:t>
      </w:r>
      <w:r>
        <w:rPr>
          <w:rStyle w:val="23"/>
          <w:rFonts w:hint="eastAsia" w:ascii="宋体" w:hAnsi="宋体"/>
          <w:bCs/>
          <w:sz w:val="24"/>
          <w:u w:val="single"/>
          <w:lang w:val="en-US" w:eastAsia="zh-CN"/>
        </w:rPr>
        <w:t xml:space="preserve"> 张恒毅 15303889111  </w:t>
      </w:r>
    </w:p>
    <w:p>
      <w:pPr>
        <w:numPr>
          <w:ilvl w:val="-1"/>
          <w:numId w:val="0"/>
        </w:numPr>
        <w:spacing w:line="360" w:lineRule="auto"/>
        <w:ind w:firstLine="480" w:firstLineChars="200"/>
        <w:outlineLvl w:val="9"/>
        <w:rPr>
          <w:rFonts w:hint="eastAsia" w:ascii="宋体" w:hAnsi="宋体" w:eastAsia="宋体" w:cs="宋体"/>
          <w:sz w:val="24"/>
          <w:lang w:val="en-US" w:eastAsia="zh-CN"/>
        </w:rPr>
      </w:pPr>
      <w:r>
        <w:rPr>
          <w:rFonts w:hint="eastAsia" w:ascii="宋体" w:hAnsi="宋体"/>
          <w:sz w:val="24"/>
          <w:szCs w:val="32"/>
        </w:rPr>
        <w:t>双方在此共同确认，上述送达信息将作为双方在合同项下邮寄往来通知、函件</w:t>
      </w:r>
      <w:r>
        <w:rPr>
          <w:rFonts w:hint="eastAsia" w:ascii="宋体" w:hAnsi="宋体"/>
          <w:sz w:val="24"/>
          <w:szCs w:val="32"/>
          <w:lang w:eastAsia="zh-CN"/>
        </w:rPr>
        <w:t>、</w:t>
      </w:r>
      <w:r>
        <w:rPr>
          <w:rFonts w:hint="eastAsia" w:ascii="宋体" w:hAnsi="宋体"/>
          <w:sz w:val="24"/>
          <w:szCs w:val="32"/>
          <w:lang w:val="en-US" w:eastAsia="zh-CN"/>
        </w:rPr>
        <w:t>法律文书</w:t>
      </w:r>
      <w:r>
        <w:rPr>
          <w:rFonts w:hint="eastAsia" w:ascii="宋体" w:hAnsi="宋体"/>
          <w:sz w:val="24"/>
          <w:szCs w:val="32"/>
        </w:rPr>
        <w:t>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outlineLvl w:val="0"/>
        <w:rPr>
          <w:rFonts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、其他事项</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、如遇不可抗拒自然灾害（如强台风、冰雹等）造成重大损失由甲乙双方商议解决补救办法，费用由甲方承担。</w:t>
      </w:r>
    </w:p>
    <w:p>
      <w:pPr>
        <w:pStyle w:val="5"/>
        <w:numPr>
          <w:ilvl w:val="255"/>
          <w:numId w:val="0"/>
        </w:numPr>
        <w:tabs>
          <w:tab w:val="left" w:pos="0"/>
        </w:tabs>
        <w:kinsoku w:val="0"/>
        <w:wordWrap w:val="0"/>
        <w:topLinePunct/>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、由乙方工作失误造成的一切损失由乙方自负。</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、本合同未尽事宜，可由双方协商解决并签署书面补充协议，补充协议与本合同享有同等法律效力</w:t>
      </w:r>
      <w:r>
        <w:rPr>
          <w:rFonts w:hint="eastAsia" w:ascii="宋体" w:hAnsi="宋体" w:eastAsia="宋体" w:cs="宋体"/>
          <w:lang w:eastAsia="zh-CN"/>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sz w:val="24"/>
          <w:szCs w:val="24"/>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sz w:val="24"/>
          <w:szCs w:val="24"/>
        </w:rPr>
        <w:t>本合同履行过程中发生争议或纠纷的，由当事人双方协商解决。协商不成时，双方同意向合同签订地人民法院提起诉讼。</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sz w:val="24"/>
          <w:szCs w:val="24"/>
        </w:rPr>
        <w:t>本合同一式</w:t>
      </w:r>
      <w:r>
        <w:rPr>
          <w:rFonts w:hint="eastAsia" w:ascii="宋体" w:hAnsi="宋体"/>
          <w:sz w:val="24"/>
          <w:szCs w:val="24"/>
          <w:lang w:val="en-US" w:eastAsia="zh-CN"/>
        </w:rPr>
        <w:t>柒</w:t>
      </w:r>
      <w:r>
        <w:rPr>
          <w:rFonts w:hint="eastAsia" w:ascii="宋体" w:hAnsi="宋体" w:eastAsia="宋体"/>
          <w:sz w:val="24"/>
          <w:szCs w:val="24"/>
        </w:rPr>
        <w:t>份，甲方伍份，乙方</w:t>
      </w:r>
      <w:r>
        <w:rPr>
          <w:rFonts w:hint="eastAsia" w:ascii="宋体" w:hAnsi="宋体"/>
          <w:sz w:val="24"/>
          <w:szCs w:val="24"/>
          <w:lang w:val="en-US" w:eastAsia="zh-CN"/>
        </w:rPr>
        <w:t>贰</w:t>
      </w:r>
      <w:r>
        <w:rPr>
          <w:rFonts w:hint="eastAsia" w:ascii="宋体" w:hAnsi="宋体" w:eastAsia="宋体"/>
          <w:sz w:val="24"/>
          <w:szCs w:val="24"/>
        </w:rPr>
        <w:t>份，均具同等法律效力</w:t>
      </w:r>
      <w:r>
        <w:rPr>
          <w:rFonts w:hint="eastAsia" w:ascii="宋体" w:hAnsi="宋体" w:eastAsia="宋体" w:cs="宋体"/>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sz w:val="24"/>
          <w:szCs w:val="24"/>
        </w:rPr>
        <w:t>本合同及其补充协议自双方盖章之日起生效。</w:t>
      </w:r>
    </w:p>
    <w:p>
      <w:pPr>
        <w:pStyle w:val="5"/>
        <w:numPr>
          <w:ilvl w:val="255"/>
          <w:numId w:val="0"/>
        </w:numPr>
        <w:tabs>
          <w:tab w:val="left" w:pos="0"/>
        </w:tabs>
        <w:kinsoku w:val="0"/>
        <w:wordWrap w:val="0"/>
        <w:topLinePunct/>
        <w:spacing w:line="360" w:lineRule="auto"/>
        <w:ind w:firstLine="480" w:firstLineChars="200"/>
        <w:outlineLvl w:val="1"/>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sz w:val="24"/>
          <w:szCs w:val="24"/>
        </w:rPr>
        <w:t>合同签订地点：洛阳市洛龙区。</w:t>
      </w:r>
    </w:p>
    <w:p>
      <w:pPr>
        <w:spacing w:line="360" w:lineRule="auto"/>
        <w:outlineLvl w:val="0"/>
        <w:rPr>
          <w:rFonts w:hint="eastAsia" w:ascii="宋体" w:hAnsi="宋体" w:eastAsia="宋体" w:cs="宋体"/>
          <w:b/>
          <w:bCs/>
          <w:sz w:val="24"/>
          <w:lang w:val="en-US" w:eastAsia="zh-CN"/>
        </w:rPr>
      </w:pPr>
      <w:r>
        <w:rPr>
          <w:rFonts w:hint="eastAsia" w:ascii="宋体" w:hAnsi="宋体" w:eastAsia="宋体" w:cs="宋体"/>
          <w:b/>
          <w:bCs/>
          <w:sz w:val="24"/>
          <w:lang w:val="en-US" w:eastAsia="zh-CN"/>
        </w:rPr>
        <w:t>九、合同附件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4"/>
          <w:highlight w:val="none"/>
        </w:rPr>
      </w:pPr>
      <w:r>
        <w:rPr>
          <w:rFonts w:hint="eastAsia" w:ascii="宋体" w:hAnsi="宋体" w:eastAsia="宋体" w:cs="宋体"/>
          <w:b w:val="0"/>
          <w:bCs w:val="0"/>
          <w:sz w:val="24"/>
          <w:lang w:val="en-US" w:eastAsia="zh-CN"/>
        </w:rPr>
        <w:t>附件一：</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pPr>
        <w:adjustRightInd/>
        <w:spacing w:line="360" w:lineRule="auto"/>
        <w:ind w:firstLine="480" w:firstLineChars="200"/>
        <w:outlineLvl w:val="0"/>
        <w:rPr>
          <w:rFonts w:hint="eastAsia" w:ascii="宋体" w:hAnsi="宋体" w:eastAsia="宋体" w:cs="宋体"/>
          <w:sz w:val="24"/>
          <w:lang w:val="en-US" w:eastAsia="zh-CN"/>
        </w:rPr>
      </w:pPr>
      <w:r>
        <w:rPr>
          <w:rFonts w:hint="eastAsia" w:ascii="宋体" w:hAnsi="宋体" w:eastAsia="宋体" w:cs="宋体"/>
          <w:sz w:val="24"/>
          <w:szCs w:val="24"/>
          <w:lang w:val="en-US" w:eastAsia="zh-CN"/>
        </w:rPr>
        <w:t>附件二：《栾川山水文苑水上乐园活动报价清单》</w:t>
      </w:r>
    </w:p>
    <w:p>
      <w:pPr>
        <w:tabs>
          <w:tab w:val="left" w:pos="4768"/>
        </w:tabs>
        <w:spacing w:line="360" w:lineRule="auto"/>
        <w:rPr>
          <w:rFonts w:ascii="宋体" w:hAnsi="宋体" w:eastAsia="宋体" w:cs="宋体"/>
          <w:sz w:val="24"/>
        </w:rPr>
      </w:pPr>
      <w:r>
        <w:rPr>
          <w:rFonts w:hint="eastAsia" w:ascii="宋体" w:hAnsi="宋体" w:eastAsia="宋体" w:cs="宋体"/>
          <w:sz w:val="24"/>
        </w:rPr>
        <w:t>（以下无正文）</w:t>
      </w:r>
    </w:p>
    <w:p>
      <w:pPr>
        <w:tabs>
          <w:tab w:val="left" w:pos="4768"/>
        </w:tabs>
        <w:spacing w:line="360" w:lineRule="auto"/>
        <w:rPr>
          <w:rFonts w:ascii="宋体" w:hAnsi="宋体" w:eastAsia="宋体" w:cs="宋体"/>
          <w:sz w:val="24"/>
        </w:rPr>
      </w:pPr>
    </w:p>
    <w:p>
      <w:pPr>
        <w:tabs>
          <w:tab w:val="left" w:pos="4768"/>
        </w:tabs>
        <w:rPr>
          <w:rFonts w:ascii="宋体" w:hAnsi="宋体" w:eastAsia="宋体" w:cs="宋体"/>
          <w:sz w:val="21"/>
          <w:szCs w:val="21"/>
        </w:rPr>
      </w:pP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pPr>
        <w:tabs>
          <w:tab w:val="left" w:pos="1080"/>
        </w:tabs>
        <w:spacing w:line="360" w:lineRule="auto"/>
        <w:ind w:firstLine="392" w:firstLineChars="187"/>
        <w:rPr>
          <w:rFonts w:hint="default" w:ascii="宋体" w:hAnsi="宋体" w:eastAsia="宋体" w:cs="Times New Roman"/>
          <w:sz w:val="21"/>
          <w:szCs w:val="21"/>
          <w:u w:val="none"/>
          <w:lang w:val="en-US"/>
        </w:rPr>
      </w:pPr>
      <w:r>
        <w:rPr>
          <w:rFonts w:hint="eastAsia" w:ascii="宋体" w:hAnsi="宋体" w:eastAsia="宋体" w:cs="Times New Roman"/>
          <w:sz w:val="21"/>
          <w:szCs w:val="21"/>
          <w:lang w:val="en-US" w:eastAsia="zh-CN"/>
        </w:rPr>
        <w:t>栾川县浩德颐康文旅有限公司</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u w:val="none"/>
          <w:lang w:val="en-US" w:eastAsia="zh-CN"/>
        </w:rPr>
        <w:t xml:space="preserve">  </w:t>
      </w:r>
      <w:r>
        <w:rPr>
          <w:rFonts w:hint="eastAsia" w:ascii="宋体" w:hAnsi="宋体" w:eastAsia="宋体" w:cs="宋体"/>
          <w:b w:val="0"/>
          <w:bCs w:val="0"/>
          <w:kern w:val="2"/>
          <w:sz w:val="21"/>
          <w:szCs w:val="21"/>
          <w:u w:val="none"/>
          <w:lang w:val="en-US" w:eastAsia="zh-CN" w:bidi="ar-SA"/>
        </w:rPr>
        <w:t>洛阳立恒文化传播有限公司</w:t>
      </w: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法 人 代 表：</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或授权委托人：                    或授权委托人：</w:t>
      </w:r>
      <w:r>
        <w:rPr>
          <w:rFonts w:hint="eastAsia" w:ascii="宋体" w:hAnsi="宋体" w:eastAsia="宋体" w:cs="Times New Roman"/>
          <w:sz w:val="21"/>
          <w:szCs w:val="21"/>
          <w:lang w:val="en-US" w:eastAsia="zh-CN"/>
        </w:rPr>
        <w:t>张恒毅</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 xml:space="preserve">税号：91410324MA9FJURUXE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税号：</w:t>
      </w:r>
      <w:r>
        <w:rPr>
          <w:rFonts w:hint="eastAsia" w:ascii="宋体" w:hAnsi="宋体" w:eastAsia="宋体" w:cs="Times New Roman"/>
          <w:sz w:val="21"/>
          <w:szCs w:val="21"/>
          <w:lang w:eastAsia="zh-CN"/>
        </w:rPr>
        <w:t>91410305MA3XA9DE9D</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default" w:ascii="宋体" w:hAnsi="宋体" w:eastAsia="宋体" w:cs="Times New Roman"/>
          <w:sz w:val="21"/>
          <w:szCs w:val="21"/>
          <w:lang w:val="en-US"/>
        </w:rPr>
      </w:pPr>
      <w:r>
        <w:rPr>
          <w:rFonts w:hint="eastAsia" w:ascii="宋体" w:hAnsi="宋体" w:eastAsia="宋体" w:cs="Times New Roman"/>
          <w:sz w:val="21"/>
          <w:szCs w:val="21"/>
        </w:rPr>
        <w:t xml:space="preserve">账户：66616011400000260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账户：463030100100038684</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pPr>
        <w:tabs>
          <w:tab w:val="left" w:pos="1080"/>
        </w:tabs>
        <w:spacing w:line="360" w:lineRule="auto"/>
        <w:ind w:firstLine="392" w:firstLineChars="187"/>
        <w:rPr>
          <w:rFonts w:hint="eastAsia" w:ascii="宋体" w:hAnsi="宋体" w:eastAsia="宋体" w:cs="Times New Roman"/>
          <w:sz w:val="21"/>
          <w:szCs w:val="21"/>
          <w:lang w:eastAsia="zh-CN"/>
        </w:rPr>
      </w:pPr>
      <w:r>
        <w:rPr>
          <w:rFonts w:hint="eastAsia" w:ascii="宋体" w:hAnsi="宋体" w:eastAsia="宋体" w:cs="Times New Roman"/>
          <w:sz w:val="21"/>
          <w:szCs w:val="21"/>
        </w:rPr>
        <w:t>开户行：河南栾川农村商业银行股份</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开户行：兴业银行洛阳牡丹广场支行</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有限公司</w:t>
      </w:r>
      <w:r>
        <w:rPr>
          <w:rFonts w:hint="eastAsia" w:ascii="宋体" w:hAnsi="宋体" w:eastAsia="宋体" w:cs="Times New Roman"/>
          <w:sz w:val="21"/>
          <w:szCs w:val="21"/>
          <w:lang w:val="en-US" w:eastAsia="zh-CN"/>
        </w:rPr>
        <w:t>君山支行</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default" w:ascii="宋体" w:hAnsi="宋体" w:eastAsia="宋体" w:cs="Times New Roman"/>
          <w:sz w:val="21"/>
          <w:szCs w:val="21"/>
          <w:lang w:val="en-US" w:eastAsia="zh-CN"/>
        </w:rPr>
      </w:pPr>
      <w:r>
        <w:rPr>
          <w:rFonts w:hint="eastAsia" w:ascii="宋体" w:hAnsi="宋体" w:eastAsia="宋体" w:cs="Times New Roman"/>
          <w:sz w:val="21"/>
          <w:szCs w:val="21"/>
        </w:rPr>
        <w:t>日期： 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6</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6</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p>
    <w:p>
      <w:pPr>
        <w:tabs>
          <w:tab w:val="left" w:pos="4753"/>
        </w:tabs>
        <w:rPr>
          <w:rFonts w:ascii="宋体" w:hAnsi="宋体" w:eastAsia="宋体" w:cs="宋体"/>
          <w:sz w:val="21"/>
          <w:szCs w:val="21"/>
        </w:rPr>
        <w:sectPr>
          <w:headerReference r:id="rId5" w:type="default"/>
          <w:footerReference r:id="rId6" w:type="default"/>
          <w:pgSz w:w="11906" w:h="16838"/>
          <w:pgMar w:top="1440" w:right="1800" w:bottom="1440" w:left="138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both"/>
        <w:textAlignment w:val="auto"/>
        <w:rPr>
          <w:rFonts w:hint="default" w:eastAsiaTheme="minorEastAsia"/>
          <w:b/>
          <w:bCs/>
          <w:sz w:val="24"/>
          <w:szCs w:val="24"/>
          <w:lang w:val="en-US" w:eastAsia="zh-CN"/>
        </w:rPr>
      </w:pPr>
      <w:r>
        <w:rPr>
          <w:rFonts w:hint="eastAsia"/>
          <w:b/>
          <w:bCs/>
          <w:sz w:val="24"/>
          <w:szCs w:val="24"/>
          <w:lang w:val="en-US" w:eastAsia="zh-CN"/>
        </w:rPr>
        <w:t>附件一：廉政合作协议</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562" w:firstLineChars="200"/>
        <w:jc w:val="center"/>
        <w:textAlignment w:val="auto"/>
        <w:rPr>
          <w:b/>
          <w:bCs/>
          <w:sz w:val="28"/>
          <w:szCs w:val="28"/>
        </w:rPr>
      </w:pPr>
      <w:r>
        <w:rPr>
          <w:rFonts w:hint="eastAsia"/>
          <w:b/>
          <w:bCs/>
          <w:sz w:val="28"/>
          <w:szCs w:val="28"/>
        </w:rPr>
        <w:t>廉政合作协议</w:t>
      </w:r>
    </w:p>
    <w:p>
      <w:pPr>
        <w:spacing w:line="360" w:lineRule="auto"/>
        <w:rPr>
          <w:rFonts w:hint="eastAsia" w:ascii="宋体" w:hAnsi="宋体" w:eastAsiaTheme="minorEastAsia"/>
          <w:sz w:val="24"/>
          <w:szCs w:val="24"/>
          <w:lang w:eastAsia="zh-CN"/>
        </w:rPr>
      </w:pPr>
      <w:r>
        <w:rPr>
          <w:rFonts w:hint="eastAsia" w:ascii="宋体" w:hAnsi="宋体"/>
          <w:sz w:val="24"/>
          <w:szCs w:val="24"/>
        </w:rPr>
        <w:t>甲方：</w:t>
      </w:r>
      <w:r>
        <w:rPr>
          <w:rFonts w:hint="eastAsia" w:ascii="宋体" w:hAnsi="宋体"/>
          <w:sz w:val="24"/>
          <w:szCs w:val="24"/>
          <w:lang w:eastAsia="zh-CN"/>
        </w:rPr>
        <w:t>栾川县浩德颐康文旅有限公司</w:t>
      </w:r>
    </w:p>
    <w:p>
      <w:pPr>
        <w:spacing w:line="300" w:lineRule="auto"/>
        <w:rPr>
          <w:rFonts w:hint="eastAsia" w:ascii="宋体" w:hAnsi="宋体" w:cs="宋体" w:eastAsiaTheme="minorEastAsia"/>
          <w:sz w:val="24"/>
          <w:szCs w:val="24"/>
          <w:lang w:eastAsia="zh-CN"/>
        </w:rPr>
      </w:pPr>
      <w:r>
        <w:rPr>
          <w:rFonts w:hint="eastAsia" w:ascii="宋体" w:hAnsi="宋体"/>
          <w:sz w:val="24"/>
          <w:szCs w:val="24"/>
        </w:rPr>
        <w:t>乙方：</w:t>
      </w:r>
      <w:r>
        <w:rPr>
          <w:rFonts w:hint="eastAsia" w:ascii="宋体" w:hAnsi="宋体"/>
          <w:sz w:val="24"/>
          <w:szCs w:val="24"/>
          <w:lang w:eastAsia="zh-CN"/>
        </w:rPr>
        <w:t>洛阳立恒文化传播有限公司</w:t>
      </w:r>
    </w:p>
    <w:p>
      <w:pPr>
        <w:spacing w:line="30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sz w:val="24"/>
          <w:szCs w:val="24"/>
        </w:rPr>
      </w:pPr>
      <w:r>
        <w:rPr>
          <w:rFonts w:hint="eastAsia" w:ascii="宋体" w:hAnsi="宋体"/>
          <w:sz w:val="24"/>
          <w:szCs w:val="24"/>
        </w:rPr>
        <w:t>（1）微信小程序举报（扫描右侧二维码进入程序，举报信息直达集团董事长）；</w:t>
      </w:r>
    </w:p>
    <w:p>
      <w:pPr>
        <w:spacing w:line="360" w:lineRule="auto"/>
        <w:ind w:firstLine="480" w:firstLineChars="200"/>
        <w:rPr>
          <w:rFonts w:hint="eastAsia" w:ascii="宋体" w:hAnsi="宋体"/>
          <w:sz w:val="24"/>
          <w:szCs w:val="24"/>
        </w:rPr>
      </w:pPr>
      <w:r>
        <w:rPr>
          <w:rFonts w:hint="eastAsia" w:ascii="宋体" w:hAnsi="宋体"/>
          <w:sz w:val="24"/>
          <w:szCs w:val="24"/>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4"/>
        </w:rPr>
        <w:t>（2）邮箱：shenji@chinahonden.com</w:t>
      </w:r>
    </w:p>
    <w:p>
      <w:pPr>
        <w:spacing w:line="360" w:lineRule="auto"/>
        <w:ind w:firstLine="480" w:firstLineChars="200"/>
        <w:rPr>
          <w:rFonts w:hint="eastAsia" w:ascii="宋体" w:hAnsi="宋体"/>
          <w:sz w:val="24"/>
          <w:szCs w:val="24"/>
        </w:rPr>
      </w:pPr>
      <w:r>
        <w:rPr>
          <w:rFonts w:hint="eastAsia" w:ascii="宋体" w:hAnsi="宋体"/>
          <w:sz w:val="24"/>
          <w:szCs w:val="24"/>
        </w:rPr>
        <w:t>（3）电话：风控总监毛政辉：13693798532</w:t>
      </w:r>
    </w:p>
    <w:p>
      <w:pPr>
        <w:spacing w:line="360" w:lineRule="auto"/>
        <w:ind w:firstLine="480" w:firstLineChars="200"/>
        <w:rPr>
          <w:rFonts w:hint="eastAsia" w:ascii="宋体" w:hAnsi="宋体"/>
          <w:sz w:val="24"/>
          <w:szCs w:val="24"/>
        </w:rPr>
      </w:pPr>
      <w:r>
        <w:rPr>
          <w:rFonts w:hint="eastAsia" w:ascii="宋体" w:hAnsi="宋体"/>
          <w:sz w:val="24"/>
          <w:szCs w:val="24"/>
        </w:rPr>
        <w:t>（4）电话：审计监察副总监齐全中：18137710188</w:t>
      </w:r>
    </w:p>
    <w:p>
      <w:pPr>
        <w:spacing w:line="360" w:lineRule="auto"/>
        <w:ind w:firstLine="480" w:firstLineChars="200"/>
        <w:rPr>
          <w:rFonts w:hint="eastAsia" w:ascii="宋体" w:hAnsi="宋体"/>
          <w:sz w:val="24"/>
          <w:szCs w:val="24"/>
        </w:rPr>
      </w:pPr>
      <w:r>
        <w:rPr>
          <w:rFonts w:hint="eastAsia" w:ascii="宋体" w:hAnsi="宋体"/>
          <w:sz w:val="24"/>
          <w:szCs w:val="24"/>
        </w:rPr>
        <w:t>（5）电话：审计监察高级经理苏文倩：18839528225</w:t>
      </w:r>
    </w:p>
    <w:p>
      <w:pPr>
        <w:spacing w:line="360" w:lineRule="auto"/>
        <w:ind w:firstLine="480" w:firstLineChars="200"/>
        <w:rPr>
          <w:rFonts w:hint="eastAsia" w:ascii="宋体" w:hAnsi="宋体"/>
          <w:sz w:val="24"/>
          <w:szCs w:val="24"/>
        </w:rPr>
      </w:pPr>
      <w:r>
        <w:rPr>
          <w:rFonts w:hint="eastAsia" w:ascii="宋体" w:hAnsi="宋体"/>
          <w:sz w:val="24"/>
          <w:szCs w:val="24"/>
        </w:rPr>
        <w:t>（6）信件举报邮寄地址：洛阳市洛龙区关林西路8号中浩德控股集团有限公司审计监察部（收）。</w:t>
      </w:r>
    </w:p>
    <w:p>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left="5999" w:leftChars="114" w:hanging="5760" w:hangingChars="2400"/>
        <w:textAlignment w:val="auto"/>
        <w:rPr>
          <w:rFonts w:hint="eastAsia" w:ascii="宋体" w:hAnsi="宋体" w:cs="宋体" w:eastAsiaTheme="minorEastAsia"/>
          <w:sz w:val="24"/>
          <w:szCs w:val="24"/>
          <w:lang w:val="en-US" w:eastAsia="zh-CN"/>
        </w:rPr>
      </w:pPr>
      <w:r>
        <w:rPr>
          <w:rFonts w:hint="eastAsia" w:ascii="宋体" w:hAnsi="宋体" w:cs="宋体"/>
          <w:sz w:val="24"/>
          <w:szCs w:val="24"/>
        </w:rPr>
        <w:t>甲方：</w:t>
      </w:r>
      <w:r>
        <w:rPr>
          <w:rFonts w:hint="eastAsia" w:ascii="宋体" w:hAnsi="宋体" w:cs="宋体"/>
          <w:sz w:val="24"/>
          <w:szCs w:val="24"/>
          <w:lang w:eastAsia="zh-CN"/>
        </w:rPr>
        <w:t>栾川县浩德颐康文旅有限公司</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乙方：</w:t>
      </w:r>
      <w:r>
        <w:rPr>
          <w:rFonts w:hint="eastAsia" w:ascii="宋体" w:hAnsi="宋体" w:cs="宋体"/>
          <w:sz w:val="24"/>
          <w:szCs w:val="24"/>
          <w:lang w:eastAsia="zh-CN"/>
        </w:rPr>
        <w:t>洛阳立恒文化传播有限公司</w:t>
      </w:r>
    </w:p>
    <w:p>
      <w:pPr>
        <w:spacing w:line="600" w:lineRule="auto"/>
        <w:ind w:firstLine="240" w:firstLineChars="100"/>
        <w:rPr>
          <w:rFonts w:hint="eastAsia" w:ascii="宋体" w:hAnsi="宋体" w:cs="宋体"/>
          <w:sz w:val="24"/>
          <w:szCs w:val="24"/>
        </w:rPr>
        <w:sectPr>
          <w:pgSz w:w="11906" w:h="16838"/>
          <w:pgMar w:top="1440" w:right="1800" w:bottom="1440" w:left="1380" w:header="851" w:footer="992" w:gutter="0"/>
          <w:pgNumType w:fmt="decimal"/>
          <w:cols w:space="425" w:num="1"/>
          <w:docGrid w:type="lines" w:linePitch="312" w:charSpace="0"/>
        </w:sectPr>
      </w:pPr>
      <w:r>
        <w:rPr>
          <w:rFonts w:hint="eastAsia" w:ascii="宋体" w:hAnsi="宋体" w:cs="宋体"/>
          <w:sz w:val="24"/>
          <w:szCs w:val="24"/>
          <w:lang w:val="en-US" w:eastAsia="zh-CN"/>
        </w:rPr>
        <w:t>日期：2024年06月   日             日期：2024年06月   日</w:t>
      </w:r>
      <w:r>
        <w:rPr>
          <w:rFonts w:hint="eastAsia" w:ascii="宋体" w:hAnsi="宋体" w:cs="宋体"/>
          <w:sz w:val="24"/>
          <w:szCs w:val="24"/>
        </w:rPr>
        <w:t xml:space="preserve"> </w:t>
      </w:r>
    </w:p>
    <w:p>
      <w:pPr>
        <w:spacing w:line="60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附件二：</w:t>
      </w:r>
      <w:r>
        <w:rPr>
          <w:rFonts w:hint="eastAsia" w:ascii="宋体" w:hAnsi="宋体" w:eastAsia="宋体" w:cs="宋体"/>
          <w:sz w:val="24"/>
          <w:szCs w:val="24"/>
          <w:lang w:val="en-US" w:eastAsia="zh-CN"/>
        </w:rPr>
        <w:t>《栾川山水文苑水上乐园活动报价清单》</w:t>
      </w:r>
    </w:p>
    <w:tbl>
      <w:tblPr>
        <w:tblStyle w:val="14"/>
        <w:tblW w:w="9090" w:type="dxa"/>
        <w:tblInd w:w="96" w:type="dxa"/>
        <w:tblLayout w:type="fixed"/>
        <w:tblCellMar>
          <w:top w:w="0" w:type="dxa"/>
          <w:left w:w="108" w:type="dxa"/>
          <w:bottom w:w="0" w:type="dxa"/>
          <w:right w:w="108" w:type="dxa"/>
        </w:tblCellMar>
      </w:tblPr>
      <w:tblGrid>
        <w:gridCol w:w="793"/>
        <w:gridCol w:w="900"/>
        <w:gridCol w:w="1451"/>
        <w:gridCol w:w="729"/>
        <w:gridCol w:w="766"/>
        <w:gridCol w:w="1066"/>
        <w:gridCol w:w="1940"/>
        <w:gridCol w:w="1445"/>
      </w:tblGrid>
      <w:tr>
        <w:tblPrEx>
          <w:tblCellMar>
            <w:top w:w="0" w:type="dxa"/>
            <w:left w:w="108" w:type="dxa"/>
            <w:bottom w:w="0" w:type="dxa"/>
            <w:right w:w="108" w:type="dxa"/>
          </w:tblCellMar>
        </w:tblPrEx>
        <w:trPr>
          <w:trHeight w:val="542" w:hRule="atLeast"/>
        </w:trPr>
        <w:tc>
          <w:tcPr>
            <w:tcW w:w="909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36"/>
                <w:szCs w:val="36"/>
              </w:rPr>
            </w:pPr>
            <w:r>
              <w:rPr>
                <w:rFonts w:hint="eastAsia" w:ascii="宋体" w:hAnsi="宋体" w:eastAsia="宋体" w:cs="宋体"/>
                <w:i w:val="0"/>
                <w:iCs w:val="0"/>
                <w:color w:val="000000"/>
                <w:kern w:val="0"/>
                <w:sz w:val="32"/>
                <w:szCs w:val="32"/>
                <w:u w:val="none"/>
                <w:lang w:val="en-US" w:eastAsia="zh-CN" w:bidi="ar"/>
              </w:rPr>
              <w:t>栾川山水文苑水上乐园活动报价清单（6.15-7.28）</w:t>
            </w:r>
          </w:p>
        </w:tc>
      </w:tr>
      <w:tr>
        <w:tblPrEx>
          <w:tblCellMar>
            <w:top w:w="0" w:type="dxa"/>
            <w:left w:w="108" w:type="dxa"/>
            <w:bottom w:w="0" w:type="dxa"/>
            <w:right w:w="108" w:type="dxa"/>
          </w:tblCellMar>
        </w:tblPrEx>
        <w:trPr>
          <w:trHeight w:val="510"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2"/>
                <w:szCs w:val="22"/>
                <w:u w:val="none"/>
                <w:lang w:val="en-US" w:eastAsia="zh-CN" w:bidi="ar"/>
              </w:rPr>
              <w:t>序号</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2"/>
                <w:szCs w:val="22"/>
                <w:u w:val="none"/>
                <w:lang w:val="en-US" w:eastAsia="zh-CN" w:bidi="ar"/>
              </w:rPr>
              <w:t>项目</w:t>
            </w:r>
          </w:p>
        </w:tc>
        <w:tc>
          <w:tcPr>
            <w:tcW w:w="14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规格</w:t>
            </w:r>
          </w:p>
        </w:tc>
        <w:tc>
          <w:tcPr>
            <w:tcW w:w="7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2"/>
                <w:szCs w:val="22"/>
                <w:u w:val="none"/>
                <w:lang w:val="en-US" w:eastAsia="zh-CN" w:bidi="ar"/>
              </w:rPr>
              <w:t>数量</w:t>
            </w:r>
          </w:p>
        </w:tc>
        <w:tc>
          <w:tcPr>
            <w:tcW w:w="7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单价</w:t>
            </w:r>
          </w:p>
        </w:tc>
        <w:tc>
          <w:tcPr>
            <w:tcW w:w="10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2"/>
                <w:szCs w:val="22"/>
                <w:u w:val="none"/>
                <w:lang w:val="en-US" w:eastAsia="zh-CN" w:bidi="ar"/>
              </w:rPr>
              <w:t>合计</w:t>
            </w:r>
          </w:p>
        </w:tc>
        <w:tc>
          <w:tcPr>
            <w:tcW w:w="19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2"/>
                <w:szCs w:val="22"/>
                <w:u w:val="none"/>
                <w:lang w:val="en-US" w:eastAsia="zh-CN" w:bidi="ar"/>
              </w:rPr>
              <w:t>参考图片</w:t>
            </w: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8"/>
                <w:szCs w:val="28"/>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888"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支架水池</w:t>
            </w:r>
          </w:p>
        </w:tc>
        <w:tc>
          <w:tcPr>
            <w:tcW w:w="14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8*25水池+6*8滑梯</w:t>
            </w:r>
          </w:p>
        </w:tc>
        <w:tc>
          <w:tcPr>
            <w:tcW w:w="7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11000</w:t>
            </w:r>
          </w:p>
        </w:tc>
        <w:tc>
          <w:tcPr>
            <w:tcW w:w="10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11000</w:t>
            </w:r>
          </w:p>
        </w:tc>
        <w:tc>
          <w:tcPr>
            <w:tcW w:w="19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173355</wp:posOffset>
                  </wp:positionH>
                  <wp:positionV relativeFrom="paragraph">
                    <wp:posOffset>43815</wp:posOffset>
                  </wp:positionV>
                  <wp:extent cx="760730" cy="464820"/>
                  <wp:effectExtent l="0" t="0" r="1270" b="7620"/>
                  <wp:wrapNone/>
                  <wp:docPr id="15" name="Picture_2"/>
                  <wp:cNvGraphicFramePr/>
                  <a:graphic xmlns:a="http://schemas.openxmlformats.org/drawingml/2006/main">
                    <a:graphicData uri="http://schemas.openxmlformats.org/drawingml/2006/picture">
                      <pic:pic xmlns:pic="http://schemas.openxmlformats.org/drawingml/2006/picture">
                        <pic:nvPicPr>
                          <pic:cNvPr id="15" name="Picture_2"/>
                          <pic:cNvPicPr/>
                        </pic:nvPicPr>
                        <pic:blipFill>
                          <a:blip r:embed="rId9"/>
                          <a:stretch>
                            <a:fillRect/>
                          </a:stretch>
                        </pic:blipFill>
                        <pic:spPr>
                          <a:xfrm>
                            <a:off x="0" y="0"/>
                            <a:ext cx="760730" cy="464820"/>
                          </a:xfrm>
                          <a:prstGeom prst="rect">
                            <a:avLst/>
                          </a:prstGeom>
                          <a:noFill/>
                          <a:ln>
                            <a:noFill/>
                          </a:ln>
                        </pic:spPr>
                      </pic:pic>
                    </a:graphicData>
                  </a:graphic>
                </wp:anchor>
              </w:drawing>
            </w:r>
          </w:p>
        </w:tc>
        <w:tc>
          <w:tcPr>
            <w:tcW w:w="1445"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116"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滑梯水池</w:t>
            </w:r>
          </w:p>
        </w:tc>
        <w:tc>
          <w:tcPr>
            <w:tcW w:w="14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5*7+6*8水池</w:t>
            </w:r>
          </w:p>
        </w:tc>
        <w:tc>
          <w:tcPr>
            <w:tcW w:w="7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6000</w:t>
            </w:r>
          </w:p>
        </w:tc>
        <w:tc>
          <w:tcPr>
            <w:tcW w:w="10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6000</w:t>
            </w:r>
          </w:p>
        </w:tc>
        <w:tc>
          <w:tcPr>
            <w:tcW w:w="19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100965</wp:posOffset>
                  </wp:positionH>
                  <wp:positionV relativeFrom="paragraph">
                    <wp:posOffset>60960</wp:posOffset>
                  </wp:positionV>
                  <wp:extent cx="868045" cy="614045"/>
                  <wp:effectExtent l="0" t="0" r="635" b="10795"/>
                  <wp:wrapNone/>
                  <wp:docPr id="16" name="图片_8"/>
                  <wp:cNvGraphicFramePr/>
                  <a:graphic xmlns:a="http://schemas.openxmlformats.org/drawingml/2006/main">
                    <a:graphicData uri="http://schemas.openxmlformats.org/drawingml/2006/picture">
                      <pic:pic xmlns:pic="http://schemas.openxmlformats.org/drawingml/2006/picture">
                        <pic:nvPicPr>
                          <pic:cNvPr id="16" name="图片_8"/>
                          <pic:cNvPicPr/>
                        </pic:nvPicPr>
                        <pic:blipFill>
                          <a:blip r:embed="rId10"/>
                          <a:stretch>
                            <a:fillRect/>
                          </a:stretch>
                        </pic:blipFill>
                        <pic:spPr>
                          <a:xfrm>
                            <a:off x="0" y="0"/>
                            <a:ext cx="868045" cy="614045"/>
                          </a:xfrm>
                          <a:prstGeom prst="rect">
                            <a:avLst/>
                          </a:prstGeom>
                          <a:noFill/>
                          <a:ln>
                            <a:noFill/>
                          </a:ln>
                        </pic:spPr>
                      </pic:pic>
                    </a:graphicData>
                  </a:graphic>
                </wp:anchor>
              </w:drawing>
            </w: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章鱼拐角滑梯和水池</w:t>
            </w:r>
          </w:p>
        </w:tc>
      </w:tr>
      <w:tr>
        <w:tblPrEx>
          <w:tblCellMar>
            <w:top w:w="0" w:type="dxa"/>
            <w:left w:w="108" w:type="dxa"/>
            <w:bottom w:w="0" w:type="dxa"/>
            <w:right w:w="108" w:type="dxa"/>
          </w:tblCellMar>
        </w:tblPrEx>
        <w:trPr>
          <w:trHeight w:val="816"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充气水池</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5*10米，水深40厘米</w:t>
            </w: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3500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3500</w:t>
            </w:r>
          </w:p>
        </w:tc>
        <w:tc>
          <w:tcPr>
            <w:tcW w:w="1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80010</wp:posOffset>
                  </wp:positionH>
                  <wp:positionV relativeFrom="paragraph">
                    <wp:posOffset>34290</wp:posOffset>
                  </wp:positionV>
                  <wp:extent cx="852170" cy="450215"/>
                  <wp:effectExtent l="0" t="0" r="1270" b="6985"/>
                  <wp:wrapNone/>
                  <wp:docPr id="17" name="图片_15"/>
                  <wp:cNvGraphicFramePr/>
                  <a:graphic xmlns:a="http://schemas.openxmlformats.org/drawingml/2006/main">
                    <a:graphicData uri="http://schemas.openxmlformats.org/drawingml/2006/picture">
                      <pic:pic xmlns:pic="http://schemas.openxmlformats.org/drawingml/2006/picture">
                        <pic:nvPicPr>
                          <pic:cNvPr id="17" name="图片_15"/>
                          <pic:cNvPicPr/>
                        </pic:nvPicPr>
                        <pic:blipFill>
                          <a:blip r:embed="rId11"/>
                          <a:stretch>
                            <a:fillRect/>
                          </a:stretch>
                        </pic:blipFill>
                        <pic:spPr>
                          <a:xfrm>
                            <a:off x="0" y="0"/>
                            <a:ext cx="852170" cy="450215"/>
                          </a:xfrm>
                          <a:prstGeom prst="rect">
                            <a:avLst/>
                          </a:prstGeom>
                          <a:noFill/>
                          <a:ln>
                            <a:noFill/>
                          </a:ln>
                        </pic:spPr>
                      </pic:pic>
                    </a:graphicData>
                  </a:graphic>
                </wp:anchor>
              </w:drawing>
            </w: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8*10</w:t>
            </w:r>
          </w:p>
        </w:tc>
      </w:tr>
      <w:tr>
        <w:tblPrEx>
          <w:tblCellMar>
            <w:top w:w="0" w:type="dxa"/>
            <w:left w:w="108" w:type="dxa"/>
            <w:bottom w:w="0" w:type="dxa"/>
            <w:right w:w="108" w:type="dxa"/>
          </w:tblCellMar>
        </w:tblPrEx>
        <w:trPr>
          <w:trHeight w:val="918"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水上玩具</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不低于20个</w:t>
            </w: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3000</w:t>
            </w:r>
          </w:p>
        </w:tc>
        <w:tc>
          <w:tcPr>
            <w:tcW w:w="19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661035</wp:posOffset>
                  </wp:positionH>
                  <wp:positionV relativeFrom="paragraph">
                    <wp:posOffset>96520</wp:posOffset>
                  </wp:positionV>
                  <wp:extent cx="467995" cy="444500"/>
                  <wp:effectExtent l="0" t="0" r="4445" b="12700"/>
                  <wp:wrapNone/>
                  <wp:docPr id="19" name="图片_4"/>
                  <wp:cNvGraphicFramePr/>
                  <a:graphic xmlns:a="http://schemas.openxmlformats.org/drawingml/2006/main">
                    <a:graphicData uri="http://schemas.openxmlformats.org/drawingml/2006/picture">
                      <pic:pic xmlns:pic="http://schemas.openxmlformats.org/drawingml/2006/picture">
                        <pic:nvPicPr>
                          <pic:cNvPr id="19" name="图片_4"/>
                          <pic:cNvPicPr/>
                        </pic:nvPicPr>
                        <pic:blipFill>
                          <a:blip r:embed="rId12"/>
                          <a:stretch>
                            <a:fillRect/>
                          </a:stretch>
                        </pic:blipFill>
                        <pic:spPr>
                          <a:xfrm>
                            <a:off x="0" y="0"/>
                            <a:ext cx="467995" cy="44450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-15240</wp:posOffset>
                  </wp:positionH>
                  <wp:positionV relativeFrom="paragraph">
                    <wp:posOffset>76200</wp:posOffset>
                  </wp:positionV>
                  <wp:extent cx="607695" cy="456565"/>
                  <wp:effectExtent l="0" t="0" r="1905" b="635"/>
                  <wp:wrapNone/>
                  <wp:docPr id="18" name="图片_2"/>
                  <wp:cNvGraphicFramePr/>
                  <a:graphic xmlns:a="http://schemas.openxmlformats.org/drawingml/2006/main">
                    <a:graphicData uri="http://schemas.openxmlformats.org/drawingml/2006/picture">
                      <pic:pic xmlns:pic="http://schemas.openxmlformats.org/drawingml/2006/picture">
                        <pic:nvPicPr>
                          <pic:cNvPr id="18" name="图片_2"/>
                          <pic:cNvPicPr/>
                        </pic:nvPicPr>
                        <pic:blipFill>
                          <a:blip r:embed="rId13"/>
                          <a:stretch>
                            <a:fillRect/>
                          </a:stretch>
                        </pic:blipFill>
                        <pic:spPr>
                          <a:xfrm>
                            <a:off x="0" y="0"/>
                            <a:ext cx="607695" cy="456565"/>
                          </a:xfrm>
                          <a:prstGeom prst="rect">
                            <a:avLst/>
                          </a:prstGeom>
                          <a:noFill/>
                          <a:ln>
                            <a:noFill/>
                          </a:ln>
                        </pic:spPr>
                      </pic:pic>
                    </a:graphicData>
                  </a:graphic>
                </wp:anchor>
              </w:drawing>
            </w: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自行搭配</w:t>
            </w:r>
          </w:p>
        </w:tc>
      </w:tr>
      <w:tr>
        <w:tblPrEx>
          <w:tblCellMar>
            <w:top w:w="0" w:type="dxa"/>
            <w:left w:w="108" w:type="dxa"/>
            <w:bottom w:w="0" w:type="dxa"/>
            <w:right w:w="108" w:type="dxa"/>
          </w:tblCellMar>
        </w:tblPrEx>
        <w:trPr>
          <w:trHeight w:val="462"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龙门架画面</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3.6m*7m</w:t>
            </w: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2200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2200</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2"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6</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围挡</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120m左右长*1.4m高</w:t>
            </w: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168</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3360</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2"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7</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围挡画面</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120m左右长*1.4m高</w:t>
            </w: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336</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3690</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黑白布，双面</w:t>
            </w:r>
          </w:p>
        </w:tc>
      </w:tr>
      <w:tr>
        <w:tblPrEx>
          <w:tblCellMar>
            <w:top w:w="0" w:type="dxa"/>
            <w:left w:w="108" w:type="dxa"/>
            <w:bottom w:w="0" w:type="dxa"/>
            <w:right w:w="108" w:type="dxa"/>
          </w:tblCellMar>
        </w:tblPrEx>
        <w:trPr>
          <w:trHeight w:val="499"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8</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运输安装</w:t>
            </w:r>
          </w:p>
        </w:tc>
        <w:tc>
          <w:tcPr>
            <w:tcW w:w="1451" w:type="dxa"/>
            <w:tcBorders>
              <w:top w:val="nil"/>
              <w:left w:val="nil"/>
              <w:bottom w:val="single" w:color="auto" w:sz="4" w:space="0"/>
              <w:right w:val="single" w:color="auto" w:sz="4" w:space="0"/>
            </w:tcBorders>
            <w:shd w:val="clear" w:color="auto" w:fill="auto"/>
            <w:noWrap/>
            <w:vAlign w:val="center"/>
          </w:tcPr>
          <w:p>
            <w:pPr>
              <w:jc w:val="center"/>
            </w:pP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3000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3000</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2"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9</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更衣室</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男女各一间</w:t>
            </w: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水循环系统</w:t>
            </w:r>
          </w:p>
        </w:tc>
        <w:tc>
          <w:tcPr>
            <w:tcW w:w="1451" w:type="dxa"/>
            <w:tcBorders>
              <w:top w:val="nil"/>
              <w:left w:val="nil"/>
              <w:bottom w:val="single" w:color="auto" w:sz="4" w:space="0"/>
              <w:right w:val="single" w:color="auto" w:sz="4" w:space="0"/>
            </w:tcBorders>
            <w:shd w:val="clear" w:color="auto" w:fill="auto"/>
            <w:noWrap/>
            <w:vAlign w:val="center"/>
          </w:tcPr>
          <w:p>
            <w:pPr>
              <w:jc w:val="center"/>
            </w:pP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22"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11</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消毒耗材</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消毒剂，沉淀剂……</w:t>
            </w: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22"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12</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玩具</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不低于30个</w:t>
            </w: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30</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w:t>
            </w:r>
          </w:p>
        </w:tc>
        <w:tc>
          <w:tcPr>
            <w:tcW w:w="33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漂浮板，海洋球2万个，游泳圈，水枪，泳衣泳裤泳帽等礼品</w:t>
            </w:r>
          </w:p>
        </w:tc>
      </w:tr>
      <w:tr>
        <w:tblPrEx>
          <w:tblCellMar>
            <w:top w:w="0" w:type="dxa"/>
            <w:left w:w="108" w:type="dxa"/>
            <w:bottom w:w="0" w:type="dxa"/>
            <w:right w:w="108" w:type="dxa"/>
          </w:tblCellMar>
        </w:tblPrEx>
        <w:trPr>
          <w:trHeight w:val="540"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13</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人工</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每天3人，45天</w:t>
            </w:r>
          </w:p>
        </w:tc>
        <w:tc>
          <w:tcPr>
            <w:tcW w:w="7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135</w:t>
            </w:r>
          </w:p>
        </w:tc>
        <w:tc>
          <w:tcPr>
            <w:tcW w:w="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130</w:t>
            </w: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17550</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32"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14</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小计</w:t>
            </w:r>
          </w:p>
        </w:tc>
        <w:tc>
          <w:tcPr>
            <w:tcW w:w="1451" w:type="dxa"/>
            <w:tcBorders>
              <w:top w:val="nil"/>
              <w:left w:val="nil"/>
              <w:bottom w:val="single" w:color="auto" w:sz="4" w:space="0"/>
              <w:right w:val="single" w:color="auto" w:sz="4" w:space="0"/>
            </w:tcBorders>
            <w:shd w:val="clear" w:color="auto" w:fill="auto"/>
            <w:noWrap/>
            <w:vAlign w:val="center"/>
          </w:tcPr>
          <w:p>
            <w:pPr>
              <w:jc w:val="center"/>
            </w:pPr>
          </w:p>
        </w:tc>
        <w:tc>
          <w:tcPr>
            <w:tcW w:w="72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766" w:type="dxa"/>
            <w:tcBorders>
              <w:top w:val="nil"/>
              <w:left w:val="nil"/>
              <w:bottom w:val="single" w:color="auto" w:sz="4" w:space="0"/>
              <w:right w:val="single" w:color="auto" w:sz="4" w:space="0"/>
            </w:tcBorders>
            <w:shd w:val="clear" w:color="auto" w:fill="auto"/>
            <w:noWrap/>
            <w:vAlign w:val="center"/>
          </w:tcPr>
          <w:p>
            <w:pPr>
              <w:jc w:val="center"/>
            </w:pP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54300</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90"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税金</w:t>
            </w:r>
          </w:p>
        </w:tc>
        <w:tc>
          <w:tcPr>
            <w:tcW w:w="14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72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766" w:type="dxa"/>
            <w:tcBorders>
              <w:top w:val="nil"/>
              <w:left w:val="nil"/>
              <w:bottom w:val="single" w:color="auto" w:sz="4" w:space="0"/>
              <w:right w:val="single" w:color="auto" w:sz="4" w:space="0"/>
            </w:tcBorders>
            <w:shd w:val="clear" w:color="auto" w:fill="auto"/>
            <w:noWrap/>
            <w:vAlign w:val="center"/>
          </w:tcPr>
          <w:p>
            <w:pPr>
              <w:jc w:val="center"/>
            </w:pP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543</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0" w:hRule="atLeast"/>
        </w:trPr>
        <w:tc>
          <w:tcPr>
            <w:tcW w:w="7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16</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总计</w:t>
            </w:r>
          </w:p>
        </w:tc>
        <w:tc>
          <w:tcPr>
            <w:tcW w:w="1451" w:type="dxa"/>
            <w:tcBorders>
              <w:top w:val="nil"/>
              <w:left w:val="nil"/>
              <w:bottom w:val="single" w:color="auto" w:sz="4" w:space="0"/>
              <w:right w:val="single" w:color="auto" w:sz="4" w:space="0"/>
            </w:tcBorders>
            <w:shd w:val="clear" w:color="auto" w:fill="auto"/>
            <w:noWrap/>
            <w:vAlign w:val="center"/>
          </w:tcPr>
          <w:p>
            <w:pPr>
              <w:jc w:val="center"/>
            </w:pPr>
          </w:p>
        </w:tc>
        <w:tc>
          <w:tcPr>
            <w:tcW w:w="72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766" w:type="dxa"/>
            <w:tcBorders>
              <w:top w:val="nil"/>
              <w:left w:val="nil"/>
              <w:bottom w:val="single" w:color="auto" w:sz="4" w:space="0"/>
              <w:right w:val="single" w:color="auto" w:sz="4" w:space="0"/>
            </w:tcBorders>
            <w:shd w:val="clear" w:color="auto" w:fill="auto"/>
            <w:noWrap/>
            <w:vAlign w:val="center"/>
          </w:tcPr>
          <w:p>
            <w:pPr>
              <w:jc w:val="center"/>
            </w:pPr>
          </w:p>
        </w:tc>
        <w:tc>
          <w:tcPr>
            <w:tcW w:w="10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54843</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2"/>
              </w:rPr>
            </w:pPr>
          </w:p>
        </w:tc>
        <w:tc>
          <w:tcPr>
            <w:tcW w:w="144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9090" w:type="dxa"/>
            <w:gridSpan w:val="8"/>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备注：此报价含运输、撤场、物料制作、场地险、日常维护人工、水质保持等为完成本活动所需要的全部费用。</w:t>
            </w:r>
          </w:p>
        </w:tc>
      </w:tr>
    </w:tbl>
    <w:p>
      <w:pPr>
        <w:pStyle w:val="18"/>
        <w:rPr>
          <w:rFonts w:hint="default"/>
          <w:lang w:val="en-US" w:eastAsia="zh-CN"/>
        </w:rPr>
      </w:pPr>
    </w:p>
    <w:sectPr>
      <w:pgSz w:w="11906" w:h="16838"/>
      <w:pgMar w:top="1440" w:right="1800"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inline distT="0" distB="0" distL="114300" distR="114300">
          <wp:extent cx="1440815" cy="516890"/>
          <wp:effectExtent l="0" t="0" r="6985" b="1270"/>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rcRect t="8028" b="18533"/>
                  <a:stretch>
                    <a:fillRect/>
                  </a:stretch>
                </pic:blipFill>
                <pic:spPr>
                  <a:xfrm>
                    <a:off x="0" y="0"/>
                    <a:ext cx="1440815" cy="5168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190625" cy="351790"/>
          <wp:effectExtent l="0" t="0" r="13335" b="13970"/>
          <wp:docPr id="7" name="图片 5"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浩德地产横版"/>
                  <pic:cNvPicPr>
                    <a:picLocks noChangeAspect="1"/>
                  </pic:cNvPicPr>
                </pic:nvPicPr>
                <pic:blipFill>
                  <a:blip r:embed="rId1"/>
                  <a:srcRect t="10505" b="15758"/>
                  <a:stretch>
                    <a:fillRect/>
                  </a:stretch>
                </pic:blipFill>
                <pic:spPr>
                  <a:xfrm>
                    <a:off x="0" y="0"/>
                    <a:ext cx="1190625" cy="351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47671"/>
    <w:multiLevelType w:val="singleLevel"/>
    <w:tmpl w:val="8E447671"/>
    <w:lvl w:ilvl="0" w:tentative="0">
      <w:start w:val="2"/>
      <w:numFmt w:val="decimal"/>
      <w:suff w:val="nothing"/>
      <w:lvlText w:val="%1、"/>
      <w:lvlJc w:val="left"/>
    </w:lvl>
  </w:abstractNum>
  <w:abstractNum w:abstractNumId="1">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2D6DF1"/>
    <w:rsid w:val="0001080D"/>
    <w:rsid w:val="000B4D39"/>
    <w:rsid w:val="000C3356"/>
    <w:rsid w:val="000D6FC4"/>
    <w:rsid w:val="00113853"/>
    <w:rsid w:val="001573D3"/>
    <w:rsid w:val="00255C54"/>
    <w:rsid w:val="002655F3"/>
    <w:rsid w:val="002A38BC"/>
    <w:rsid w:val="002D6DF1"/>
    <w:rsid w:val="00397631"/>
    <w:rsid w:val="00401B34"/>
    <w:rsid w:val="00417777"/>
    <w:rsid w:val="00490DA5"/>
    <w:rsid w:val="004922A3"/>
    <w:rsid w:val="00492744"/>
    <w:rsid w:val="004B4D48"/>
    <w:rsid w:val="004F1D9D"/>
    <w:rsid w:val="00501661"/>
    <w:rsid w:val="005319E9"/>
    <w:rsid w:val="005F6CA1"/>
    <w:rsid w:val="006B71DF"/>
    <w:rsid w:val="006C3F7C"/>
    <w:rsid w:val="00701CEE"/>
    <w:rsid w:val="00717639"/>
    <w:rsid w:val="00730513"/>
    <w:rsid w:val="00746FB2"/>
    <w:rsid w:val="007815BA"/>
    <w:rsid w:val="007E5525"/>
    <w:rsid w:val="00803FBF"/>
    <w:rsid w:val="00856DD9"/>
    <w:rsid w:val="00942E92"/>
    <w:rsid w:val="009D4756"/>
    <w:rsid w:val="00A017EC"/>
    <w:rsid w:val="00AD6839"/>
    <w:rsid w:val="00B54A85"/>
    <w:rsid w:val="00B82C8D"/>
    <w:rsid w:val="00B86C21"/>
    <w:rsid w:val="00B949CC"/>
    <w:rsid w:val="00B97DA6"/>
    <w:rsid w:val="00BD713A"/>
    <w:rsid w:val="00BF0477"/>
    <w:rsid w:val="00CA72F1"/>
    <w:rsid w:val="00CD087D"/>
    <w:rsid w:val="00DB14AC"/>
    <w:rsid w:val="00DF1260"/>
    <w:rsid w:val="00DF3E60"/>
    <w:rsid w:val="00E83A03"/>
    <w:rsid w:val="00EC4A89"/>
    <w:rsid w:val="00FE7AF6"/>
    <w:rsid w:val="01D152A8"/>
    <w:rsid w:val="03653EFA"/>
    <w:rsid w:val="03FE7EAB"/>
    <w:rsid w:val="044271D8"/>
    <w:rsid w:val="04675A50"/>
    <w:rsid w:val="046E6DDE"/>
    <w:rsid w:val="05497A8A"/>
    <w:rsid w:val="05557F9E"/>
    <w:rsid w:val="06A0349B"/>
    <w:rsid w:val="07D96C64"/>
    <w:rsid w:val="07F56BB6"/>
    <w:rsid w:val="081D5DFA"/>
    <w:rsid w:val="09C42BBC"/>
    <w:rsid w:val="0A295673"/>
    <w:rsid w:val="0A391C3C"/>
    <w:rsid w:val="0ABA2D7D"/>
    <w:rsid w:val="0B73117E"/>
    <w:rsid w:val="0B8E420A"/>
    <w:rsid w:val="0D336E17"/>
    <w:rsid w:val="0D480CF0"/>
    <w:rsid w:val="0DFF4F4B"/>
    <w:rsid w:val="0E5E7EC3"/>
    <w:rsid w:val="0EDD34DE"/>
    <w:rsid w:val="0FBD6E6C"/>
    <w:rsid w:val="102D3907"/>
    <w:rsid w:val="11BE773D"/>
    <w:rsid w:val="13113F5D"/>
    <w:rsid w:val="13207E3D"/>
    <w:rsid w:val="13517FF7"/>
    <w:rsid w:val="15C56A7A"/>
    <w:rsid w:val="160668F6"/>
    <w:rsid w:val="178C2662"/>
    <w:rsid w:val="17D45B49"/>
    <w:rsid w:val="17FA27F7"/>
    <w:rsid w:val="1A305695"/>
    <w:rsid w:val="1A495ECC"/>
    <w:rsid w:val="1B002F10"/>
    <w:rsid w:val="1B220DC8"/>
    <w:rsid w:val="1B9211AC"/>
    <w:rsid w:val="1BA411D2"/>
    <w:rsid w:val="1BEA0FE8"/>
    <w:rsid w:val="1E4A5BD8"/>
    <w:rsid w:val="201C0A75"/>
    <w:rsid w:val="201C7BDE"/>
    <w:rsid w:val="2039253E"/>
    <w:rsid w:val="206567EC"/>
    <w:rsid w:val="21074327"/>
    <w:rsid w:val="21244F9D"/>
    <w:rsid w:val="216124A2"/>
    <w:rsid w:val="21621621"/>
    <w:rsid w:val="21F93D33"/>
    <w:rsid w:val="22252D70"/>
    <w:rsid w:val="251B32D4"/>
    <w:rsid w:val="26D20FF7"/>
    <w:rsid w:val="26FC6074"/>
    <w:rsid w:val="27054F28"/>
    <w:rsid w:val="27BC6B8E"/>
    <w:rsid w:val="28040AD2"/>
    <w:rsid w:val="288D3427"/>
    <w:rsid w:val="292A511A"/>
    <w:rsid w:val="297A0E10"/>
    <w:rsid w:val="29E03A2B"/>
    <w:rsid w:val="2BB313F7"/>
    <w:rsid w:val="2E975000"/>
    <w:rsid w:val="2EAF4725"/>
    <w:rsid w:val="2EC27BA3"/>
    <w:rsid w:val="2EF24B76"/>
    <w:rsid w:val="2F9E23BE"/>
    <w:rsid w:val="301472E3"/>
    <w:rsid w:val="31310CD1"/>
    <w:rsid w:val="329E2A3B"/>
    <w:rsid w:val="33D8306C"/>
    <w:rsid w:val="357D0780"/>
    <w:rsid w:val="3599165E"/>
    <w:rsid w:val="35BE0FB0"/>
    <w:rsid w:val="362D7FF8"/>
    <w:rsid w:val="364B75EF"/>
    <w:rsid w:val="3718175A"/>
    <w:rsid w:val="38EE7F12"/>
    <w:rsid w:val="39A20CFD"/>
    <w:rsid w:val="39EC3D26"/>
    <w:rsid w:val="3AB26D1E"/>
    <w:rsid w:val="3CC423E5"/>
    <w:rsid w:val="3D0D4438"/>
    <w:rsid w:val="3E285EFF"/>
    <w:rsid w:val="3F204B9E"/>
    <w:rsid w:val="4013025E"/>
    <w:rsid w:val="407707ED"/>
    <w:rsid w:val="407927B7"/>
    <w:rsid w:val="407E5452"/>
    <w:rsid w:val="40F41E3E"/>
    <w:rsid w:val="418036D2"/>
    <w:rsid w:val="418C1072"/>
    <w:rsid w:val="41C77FF5"/>
    <w:rsid w:val="42BC730C"/>
    <w:rsid w:val="43617533"/>
    <w:rsid w:val="43BD3C69"/>
    <w:rsid w:val="46470C62"/>
    <w:rsid w:val="475A1944"/>
    <w:rsid w:val="487D72D5"/>
    <w:rsid w:val="49745341"/>
    <w:rsid w:val="4B5736F5"/>
    <w:rsid w:val="4C5E0AB3"/>
    <w:rsid w:val="4E035DB6"/>
    <w:rsid w:val="4FF82FCD"/>
    <w:rsid w:val="51C969CF"/>
    <w:rsid w:val="52846D9A"/>
    <w:rsid w:val="55365A07"/>
    <w:rsid w:val="55C93441"/>
    <w:rsid w:val="565F5B54"/>
    <w:rsid w:val="56BC72EF"/>
    <w:rsid w:val="584E40A3"/>
    <w:rsid w:val="59050C34"/>
    <w:rsid w:val="5A274BDA"/>
    <w:rsid w:val="5A45132C"/>
    <w:rsid w:val="5A965458"/>
    <w:rsid w:val="5A9A2FCE"/>
    <w:rsid w:val="5B0B0058"/>
    <w:rsid w:val="5B7920FB"/>
    <w:rsid w:val="5D1A4582"/>
    <w:rsid w:val="5DA6050C"/>
    <w:rsid w:val="5DC866D4"/>
    <w:rsid w:val="5E744680"/>
    <w:rsid w:val="5EC92704"/>
    <w:rsid w:val="5F16521D"/>
    <w:rsid w:val="61073070"/>
    <w:rsid w:val="610D236D"/>
    <w:rsid w:val="615F29BE"/>
    <w:rsid w:val="61770068"/>
    <w:rsid w:val="61E536C8"/>
    <w:rsid w:val="62EA49F7"/>
    <w:rsid w:val="632F4BDE"/>
    <w:rsid w:val="639165E1"/>
    <w:rsid w:val="63F21DB5"/>
    <w:rsid w:val="64DE1F7D"/>
    <w:rsid w:val="65BA4B55"/>
    <w:rsid w:val="65DB6AA4"/>
    <w:rsid w:val="67963FFB"/>
    <w:rsid w:val="68BC0BE4"/>
    <w:rsid w:val="69272501"/>
    <w:rsid w:val="6A5B3EFC"/>
    <w:rsid w:val="6D77157D"/>
    <w:rsid w:val="6E9A19C7"/>
    <w:rsid w:val="7016712F"/>
    <w:rsid w:val="707D50FC"/>
    <w:rsid w:val="70841376"/>
    <w:rsid w:val="71143A3C"/>
    <w:rsid w:val="72DA05E4"/>
    <w:rsid w:val="739C3AEB"/>
    <w:rsid w:val="73B47F5C"/>
    <w:rsid w:val="73E159A2"/>
    <w:rsid w:val="73F12089"/>
    <w:rsid w:val="748B46AD"/>
    <w:rsid w:val="75603A8C"/>
    <w:rsid w:val="759F78C3"/>
    <w:rsid w:val="75F23062"/>
    <w:rsid w:val="77A97D11"/>
    <w:rsid w:val="79FD71DF"/>
    <w:rsid w:val="7A3031E0"/>
    <w:rsid w:val="7A5E7D4D"/>
    <w:rsid w:val="7AA53BCD"/>
    <w:rsid w:val="7AFC5097"/>
    <w:rsid w:val="7B17240D"/>
    <w:rsid w:val="7B194382"/>
    <w:rsid w:val="7B8E6410"/>
    <w:rsid w:val="7BA63759"/>
    <w:rsid w:val="7C0D1A2A"/>
    <w:rsid w:val="7C134B67"/>
    <w:rsid w:val="7D40198C"/>
    <w:rsid w:val="7E7E1819"/>
    <w:rsid w:val="7EDC56E4"/>
    <w:rsid w:val="7F45445C"/>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0"/>
    <w:pPr>
      <w:jc w:val="left"/>
    </w:pPr>
  </w:style>
  <w:style w:type="paragraph" w:styleId="5">
    <w:name w:val="Body Text"/>
    <w:basedOn w:val="1"/>
    <w:next w:val="6"/>
    <w:autoRedefine/>
    <w:qFormat/>
    <w:uiPriority w:val="0"/>
    <w:pPr>
      <w:spacing w:line="360" w:lineRule="auto"/>
    </w:pPr>
    <w:rPr>
      <w:rFonts w:ascii="Times New Roman" w:hAnsi="Times New Roman" w:cs="Times New Roman"/>
      <w:sz w:val="24"/>
      <w:szCs w:val="20"/>
      <w:lang w:bidi="ar-SA"/>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szCs w:val="24"/>
    </w:rPr>
  </w:style>
  <w:style w:type="paragraph" w:styleId="8">
    <w:name w:val="Body Text First Indent 2"/>
    <w:basedOn w:val="9"/>
    <w:next w:val="5"/>
    <w:autoRedefine/>
    <w:unhideWhenUsed/>
    <w:qFormat/>
    <w:uiPriority w:val="99"/>
    <w:pPr>
      <w:spacing w:after="120"/>
      <w:ind w:left="420" w:leftChars="200" w:firstLine="420" w:firstLineChars="200"/>
    </w:pPr>
    <w:rPr>
      <w:rFonts w:ascii="Calibri"/>
      <w:sz w:val="24"/>
      <w:szCs w:val="22"/>
    </w:rPr>
  </w:style>
  <w:style w:type="paragraph" w:styleId="9">
    <w:name w:val="Body Text Indent"/>
    <w:basedOn w:val="1"/>
    <w:next w:val="5"/>
    <w:autoRedefine/>
    <w:qFormat/>
    <w:uiPriority w:val="0"/>
    <w:pPr>
      <w:ind w:firstLine="645"/>
    </w:pPr>
    <w:rPr>
      <w:rFonts w:ascii="宋体"/>
      <w:sz w:val="32"/>
      <w:szCs w:val="20"/>
    </w:rPr>
  </w:style>
  <w:style w:type="paragraph" w:styleId="10">
    <w:name w:val="Plain Text"/>
    <w:basedOn w:val="1"/>
    <w:autoRedefine/>
    <w:qFormat/>
    <w:uiPriority w:val="0"/>
    <w:rPr>
      <w:rFonts w:ascii="宋体" w:hAnsi="Courier New" w:eastAsia="宋体" w:cs="Courier New"/>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annotation subject"/>
    <w:basedOn w:val="4"/>
    <w:next w:val="4"/>
    <w:link w:val="22"/>
    <w:autoRedefine/>
    <w:qFormat/>
    <w:uiPriority w:val="0"/>
    <w:rPr>
      <w:b/>
      <w:bCs/>
    </w:rPr>
  </w:style>
  <w:style w:type="character" w:styleId="16">
    <w:name w:val="Strong"/>
    <w:basedOn w:val="15"/>
    <w:autoRedefine/>
    <w:qFormat/>
    <w:uiPriority w:val="0"/>
    <w:rPr>
      <w:b/>
    </w:rPr>
  </w:style>
  <w:style w:type="character" w:styleId="17">
    <w:name w:val="annotation reference"/>
    <w:basedOn w:val="15"/>
    <w:autoRedefine/>
    <w:qFormat/>
    <w:uiPriority w:val="0"/>
    <w:rPr>
      <w:sz w:val="21"/>
      <w:szCs w:val="21"/>
    </w:rPr>
  </w:style>
  <w:style w:type="paragraph" w:customStyle="1" w:styleId="18">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9">
    <w:name w:val="p0"/>
    <w:basedOn w:val="1"/>
    <w:autoRedefine/>
    <w:qFormat/>
    <w:uiPriority w:val="0"/>
    <w:pPr>
      <w:widowControl/>
    </w:pPr>
    <w:rPr>
      <w:rFonts w:ascii="Times New Roman" w:hAnsi="Times New Roman" w:cs="Times New Roman"/>
      <w:kern w:val="0"/>
      <w:szCs w:val="21"/>
    </w:rPr>
  </w:style>
  <w:style w:type="paragraph" w:customStyle="1" w:styleId="20">
    <w:name w:val="Revision"/>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5"/>
    <w:link w:val="4"/>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3"/>
    <w:autoRedefine/>
    <w:qFormat/>
    <w:uiPriority w:val="0"/>
    <w:rPr>
      <w:rFonts w:asciiTheme="minorHAnsi" w:hAnsiTheme="minorHAnsi" w:eastAsiaTheme="minorEastAsia" w:cstheme="minorBidi"/>
      <w:b/>
      <w:bCs/>
      <w:kern w:val="2"/>
      <w:sz w:val="21"/>
      <w:szCs w:val="24"/>
    </w:rPr>
  </w:style>
  <w:style w:type="character" w:customStyle="1" w:styleId="23">
    <w:name w:val="NormalCharacter"/>
    <w:autoRedefine/>
    <w:qFormat/>
    <w:uiPriority w:val="0"/>
  </w:style>
  <w:style w:type="paragraph" w:customStyle="1" w:styleId="24">
    <w:name w:val="2222"/>
    <w:basedOn w:val="25"/>
    <w:autoRedefine/>
    <w:qFormat/>
    <w:uiPriority w:val="0"/>
    <w:pPr>
      <w:spacing w:line="358" w:lineRule="auto"/>
      <w:ind w:firstLine="200" w:firstLineChars="200"/>
      <w:jc w:val="both"/>
    </w:pPr>
  </w:style>
  <w:style w:type="paragraph" w:customStyle="1" w:styleId="25">
    <w:name w:val="2222中"/>
    <w:basedOn w:val="26"/>
    <w:autoRedefine/>
    <w:qFormat/>
    <w:uiPriority w:val="0"/>
    <w:pPr>
      <w:outlineLvl w:val="1"/>
    </w:pPr>
    <w:rPr>
      <w:sz w:val="24"/>
      <w:szCs w:val="28"/>
    </w:rPr>
  </w:style>
  <w:style w:type="paragraph" w:customStyle="1" w:styleId="26">
    <w:name w:val="1111"/>
    <w:basedOn w:val="1"/>
    <w:autoRedefine/>
    <w:qFormat/>
    <w:uiPriority w:val="0"/>
    <w:pPr>
      <w:spacing w:line="360" w:lineRule="auto"/>
      <w:jc w:val="center"/>
      <w:outlineLvl w:val="0"/>
    </w:pPr>
    <w:rPr>
      <w:rFonts w:hAnsi="宋体" w:eastAsia="宋体"/>
      <w:b/>
      <w:bCs/>
      <w:sz w:val="28"/>
      <w:szCs w:val="32"/>
    </w:rPr>
  </w:style>
  <w:style w:type="paragraph" w:styleId="27">
    <w:name w:val="List Paragraph"/>
    <w:basedOn w:val="1"/>
    <w:autoRedefine/>
    <w:qFormat/>
    <w:uiPriority w:val="34"/>
    <w:pPr>
      <w:ind w:firstLine="420" w:firstLineChars="200"/>
    </w:pPr>
  </w:style>
  <w:style w:type="paragraph" w:customStyle="1" w:styleId="28">
    <w:name w:val="No Spacing"/>
    <w:basedOn w:val="1"/>
    <w:autoRedefine/>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5661</Words>
  <Characters>6070</Characters>
  <Lines>10</Lines>
  <Paragraphs>2</Paragraphs>
  <TotalTime>970</TotalTime>
  <ScaleCrop>false</ScaleCrop>
  <LinksUpToDate>false</LinksUpToDate>
  <CharactersWithSpaces>6281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。ì _ í  。]</cp:lastModifiedBy>
  <cp:lastPrinted>2019-12-25T05:50:00Z</cp:lastPrinted>
  <dcterms:modified xsi:type="dcterms:W3CDTF">2024-06-13T01:24:34Z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E33C9FEC874645898E40F62418378518_13</vt:lpwstr>
  </property>
</Properties>
</file>