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4"/>
        <w:kinsoku w:val="0"/>
        <w:overflowPunct w:val="0"/>
        <w:spacing w:before="0" w:beforeLines="0" w:afterLines="0"/>
        <w:ind w:left="0"/>
        <w:rPr>
          <w:rFonts w:hint="default" w:ascii="Times New Roman" w:hAnsi="Times New Roman" w:eastAsia="Times New Roman"/>
          <w:sz w:val="20"/>
          <w:szCs w:val="24"/>
        </w:rPr>
      </w:pPr>
    </w:p>
    <w:p>
      <w:pPr>
        <w:pStyle w:val="4"/>
        <w:kinsoku w:val="0"/>
        <w:overflowPunct w:val="0"/>
        <w:spacing w:before="0" w:beforeLines="0" w:afterLines="0"/>
        <w:ind w:left="0"/>
        <w:rPr>
          <w:rFonts w:hint="default" w:ascii="Times New Roman" w:hAnsi="Times New Roman" w:eastAsia="Times New Roman"/>
          <w:sz w:val="20"/>
          <w:szCs w:val="24"/>
        </w:rPr>
      </w:pPr>
    </w:p>
    <w:p>
      <w:pPr>
        <w:pStyle w:val="4"/>
        <w:kinsoku w:val="0"/>
        <w:overflowPunct w:val="0"/>
        <w:spacing w:before="0" w:beforeLines="0" w:afterLines="0"/>
        <w:ind w:left="0"/>
        <w:rPr>
          <w:rFonts w:hint="default" w:ascii="Times New Roman" w:hAnsi="Times New Roman" w:eastAsia="Times New Roman"/>
          <w:sz w:val="20"/>
          <w:szCs w:val="24"/>
        </w:rPr>
      </w:pPr>
    </w:p>
    <w:p>
      <w:pPr>
        <w:pStyle w:val="4"/>
        <w:kinsoku w:val="0"/>
        <w:overflowPunct w:val="0"/>
        <w:spacing w:before="0" w:beforeLines="0" w:afterLines="0"/>
        <w:ind w:left="0"/>
        <w:rPr>
          <w:rFonts w:hint="default" w:ascii="Times New Roman" w:hAnsi="Times New Roman" w:eastAsia="Times New Roman"/>
          <w:sz w:val="20"/>
          <w:szCs w:val="24"/>
        </w:rPr>
      </w:pPr>
    </w:p>
    <w:p>
      <w:pPr>
        <w:pStyle w:val="4"/>
        <w:kinsoku w:val="0"/>
        <w:overflowPunct w:val="0"/>
        <w:spacing w:before="0" w:beforeLines="0" w:afterLines="0"/>
        <w:ind w:left="0"/>
        <w:rPr>
          <w:rFonts w:hint="default" w:ascii="Times New Roman" w:hAnsi="Times New Roman" w:eastAsia="Times New Roman"/>
          <w:sz w:val="20"/>
          <w:szCs w:val="24"/>
        </w:rPr>
      </w:pPr>
    </w:p>
    <w:p>
      <w:pPr>
        <w:pStyle w:val="4"/>
        <w:kinsoku w:val="0"/>
        <w:overflowPunct w:val="0"/>
        <w:spacing w:before="0" w:beforeLines="0" w:afterLines="0"/>
        <w:ind w:left="0"/>
        <w:rPr>
          <w:rFonts w:hint="default" w:ascii="Times New Roman" w:hAnsi="Times New Roman" w:eastAsia="Times New Roman"/>
          <w:sz w:val="20"/>
          <w:szCs w:val="24"/>
        </w:rPr>
      </w:pPr>
    </w:p>
    <w:p>
      <w:pPr>
        <w:pStyle w:val="4"/>
        <w:kinsoku w:val="0"/>
        <w:overflowPunct w:val="0"/>
        <w:spacing w:before="0" w:beforeLines="0" w:afterLines="0"/>
        <w:ind w:left="0"/>
        <w:rPr>
          <w:rFonts w:hint="default" w:ascii="Times New Roman" w:hAnsi="Times New Roman" w:eastAsia="Times New Roman"/>
          <w:sz w:val="20"/>
          <w:szCs w:val="24"/>
        </w:rPr>
      </w:pPr>
    </w:p>
    <w:p>
      <w:pPr>
        <w:pStyle w:val="4"/>
        <w:kinsoku w:val="0"/>
        <w:overflowPunct w:val="0"/>
        <w:spacing w:before="0" w:beforeLines="0" w:afterLines="0"/>
        <w:ind w:left="0"/>
        <w:rPr>
          <w:rFonts w:hint="default" w:ascii="Times New Roman" w:hAnsi="Times New Roman" w:eastAsia="Times New Roman"/>
          <w:sz w:val="20"/>
          <w:szCs w:val="24"/>
        </w:rPr>
      </w:pPr>
    </w:p>
    <w:p>
      <w:pPr>
        <w:pStyle w:val="4"/>
        <w:kinsoku w:val="0"/>
        <w:overflowPunct w:val="0"/>
        <w:spacing w:before="0" w:beforeLines="0" w:afterLines="0"/>
        <w:ind w:left="0"/>
        <w:rPr>
          <w:rFonts w:hint="default" w:ascii="Times New Roman" w:hAnsi="Times New Roman" w:eastAsia="Times New Roman"/>
          <w:sz w:val="20"/>
          <w:szCs w:val="24"/>
        </w:rPr>
      </w:pPr>
    </w:p>
    <w:p>
      <w:pPr>
        <w:pStyle w:val="4"/>
        <w:kinsoku w:val="0"/>
        <w:overflowPunct w:val="0"/>
        <w:spacing w:before="0" w:beforeLines="0" w:afterLines="0"/>
        <w:ind w:left="220" w:leftChars="0" w:right="169" w:rightChars="77" w:hanging="220" w:hangingChars="110"/>
        <w:rPr>
          <w:rFonts w:hint="default" w:ascii="Times New Roman" w:hAnsi="Times New Roman" w:eastAsia="Times New Roman"/>
          <w:sz w:val="20"/>
          <w:szCs w:val="24"/>
        </w:rPr>
      </w:pPr>
    </w:p>
    <w:p>
      <w:pPr>
        <w:pStyle w:val="4"/>
        <w:kinsoku w:val="0"/>
        <w:overflowPunct w:val="0"/>
        <w:spacing w:before="175" w:beforeLines="0" w:afterLines="0" w:line="304" w:lineRule="auto"/>
        <w:ind w:left="530" w:leftChars="0" w:right="169" w:rightChars="77" w:hanging="530" w:hangingChars="110"/>
        <w:jc w:val="center"/>
        <w:rPr>
          <w:rFonts w:hint="eastAsia"/>
          <w:b/>
          <w:sz w:val="48"/>
          <w:szCs w:val="24"/>
        </w:rPr>
      </w:pPr>
      <w:r>
        <w:rPr>
          <w:rFonts w:hint="eastAsia"/>
          <w:b/>
          <w:sz w:val="48"/>
          <w:szCs w:val="24"/>
          <w:lang w:val="en-US" w:eastAsia="zh-CN"/>
        </w:rPr>
        <w:t>开元壹号·天逸</w:t>
      </w:r>
      <w:r>
        <w:rPr>
          <w:rFonts w:hint="eastAsia"/>
          <w:b/>
          <w:sz w:val="48"/>
          <w:szCs w:val="24"/>
        </w:rPr>
        <w:t>项目地下车库</w:t>
      </w:r>
    </w:p>
    <w:p>
      <w:pPr>
        <w:pStyle w:val="4"/>
        <w:kinsoku w:val="0"/>
        <w:overflowPunct w:val="0"/>
        <w:spacing w:before="175" w:beforeLines="0" w:afterLines="0" w:line="304" w:lineRule="auto"/>
        <w:ind w:left="530" w:leftChars="0" w:right="169" w:rightChars="77" w:hanging="530" w:hangingChars="110"/>
        <w:jc w:val="center"/>
        <w:rPr>
          <w:rFonts w:hint="eastAsia"/>
          <w:b/>
          <w:sz w:val="48"/>
          <w:szCs w:val="24"/>
        </w:rPr>
      </w:pPr>
      <w:r>
        <w:rPr>
          <w:rFonts w:hint="eastAsia"/>
          <w:b/>
          <w:sz w:val="48"/>
          <w:szCs w:val="24"/>
        </w:rPr>
        <w:t>优化设计合同</w:t>
      </w:r>
    </w:p>
    <w:p>
      <w:pPr>
        <w:pStyle w:val="4"/>
        <w:kinsoku w:val="0"/>
        <w:overflowPunct w:val="0"/>
        <w:spacing w:before="0" w:beforeLines="0" w:afterLines="0"/>
        <w:ind w:left="530" w:leftChars="0" w:right="169" w:rightChars="77" w:hanging="530" w:hangingChars="110"/>
        <w:rPr>
          <w:rFonts w:hint="eastAsia"/>
          <w:b/>
          <w:sz w:val="48"/>
          <w:szCs w:val="24"/>
        </w:rPr>
      </w:pPr>
    </w:p>
    <w:p>
      <w:pPr>
        <w:pStyle w:val="4"/>
        <w:kinsoku w:val="0"/>
        <w:overflowPunct w:val="0"/>
        <w:spacing w:before="0" w:beforeLines="0" w:afterLines="0"/>
        <w:ind w:left="0"/>
        <w:rPr>
          <w:rFonts w:hint="eastAsia"/>
          <w:b/>
          <w:sz w:val="48"/>
          <w:szCs w:val="24"/>
        </w:rPr>
      </w:pPr>
    </w:p>
    <w:p>
      <w:pPr>
        <w:pStyle w:val="4"/>
        <w:kinsoku w:val="0"/>
        <w:overflowPunct w:val="0"/>
        <w:spacing w:before="0" w:beforeLines="0" w:afterLines="0"/>
        <w:ind w:left="0"/>
        <w:rPr>
          <w:rFonts w:hint="eastAsia"/>
          <w:b/>
          <w:sz w:val="48"/>
          <w:szCs w:val="24"/>
        </w:rPr>
      </w:pPr>
    </w:p>
    <w:p>
      <w:pPr>
        <w:pStyle w:val="4"/>
        <w:kinsoku w:val="0"/>
        <w:overflowPunct w:val="0"/>
        <w:spacing w:before="0" w:beforeLines="0" w:afterLines="0"/>
        <w:ind w:left="0"/>
        <w:rPr>
          <w:rFonts w:hint="eastAsia"/>
          <w:b/>
          <w:sz w:val="48"/>
          <w:szCs w:val="24"/>
        </w:rPr>
      </w:pPr>
    </w:p>
    <w:p>
      <w:pPr>
        <w:pStyle w:val="4"/>
        <w:kinsoku w:val="0"/>
        <w:overflowPunct w:val="0"/>
        <w:spacing w:before="0" w:beforeLines="0" w:afterLines="0"/>
        <w:ind w:left="0"/>
        <w:rPr>
          <w:rFonts w:hint="eastAsia"/>
          <w:b/>
          <w:sz w:val="48"/>
          <w:szCs w:val="24"/>
        </w:rPr>
      </w:pPr>
    </w:p>
    <w:p>
      <w:pPr>
        <w:pStyle w:val="4"/>
        <w:tabs>
          <w:tab w:val="left" w:pos="4543"/>
          <w:tab w:val="left" w:pos="6042"/>
        </w:tabs>
        <w:kinsoku w:val="0"/>
        <w:overflowPunct w:val="0"/>
        <w:spacing w:before="314" w:beforeLines="0" w:afterLines="0"/>
        <w:ind w:left="2594"/>
        <w:rPr>
          <w:rFonts w:hint="default" w:eastAsia="宋体"/>
          <w:sz w:val="30"/>
          <w:szCs w:val="24"/>
          <w:highlight w:val="none"/>
          <w:lang w:val="en-US" w:eastAsia="zh-CN"/>
        </w:rPr>
      </w:pPr>
      <w:r>
        <w:rPr>
          <w:rFonts w:hint="eastAsia"/>
          <w:sz w:val="30"/>
          <w:szCs w:val="24"/>
        </w:rPr>
        <w:t>成本代码</w:t>
      </w:r>
      <w:r>
        <w:rPr>
          <w:rFonts w:hint="eastAsia"/>
          <w:sz w:val="30"/>
          <w:szCs w:val="24"/>
          <w:highlight w:val="none"/>
        </w:rPr>
        <w:t>：</w:t>
      </w:r>
      <w:r>
        <w:rPr>
          <w:rFonts w:hint="eastAsia"/>
          <w:sz w:val="30"/>
          <w:szCs w:val="24"/>
          <w:highlight w:val="none"/>
          <w:u w:val="single"/>
          <w:lang w:val="en-US" w:eastAsia="zh-CN"/>
        </w:rPr>
        <w:t>2.3.7</w:t>
      </w:r>
    </w:p>
    <w:p>
      <w:pPr>
        <w:pStyle w:val="4"/>
        <w:kinsoku w:val="0"/>
        <w:overflowPunct w:val="0"/>
        <w:spacing w:before="3" w:beforeLines="0" w:afterLines="0"/>
        <w:ind w:left="0"/>
        <w:rPr>
          <w:rFonts w:hint="eastAsia"/>
          <w:sz w:val="14"/>
          <w:szCs w:val="24"/>
          <w:highlight w:val="none"/>
        </w:rPr>
      </w:pPr>
    </w:p>
    <w:p>
      <w:pPr>
        <w:pStyle w:val="4"/>
        <w:tabs>
          <w:tab w:val="left" w:pos="4543"/>
          <w:tab w:val="left" w:pos="6042"/>
        </w:tabs>
        <w:kinsoku w:val="0"/>
        <w:overflowPunct w:val="0"/>
        <w:spacing w:before="314" w:beforeLines="0" w:afterLines="0"/>
        <w:ind w:left="2594"/>
        <w:rPr>
          <w:rFonts w:hint="eastAsia"/>
          <w:sz w:val="30"/>
          <w:szCs w:val="24"/>
          <w:highlight w:val="none"/>
        </w:rPr>
      </w:pPr>
      <w:r>
        <w:rPr>
          <w:rFonts w:hint="eastAsia"/>
          <w:sz w:val="30"/>
          <w:szCs w:val="24"/>
          <w:highlight w:val="none"/>
        </w:rPr>
        <w:t>合同编号：</w:t>
      </w:r>
      <w:r>
        <w:rPr>
          <w:rFonts w:hint="eastAsia"/>
          <w:sz w:val="30"/>
          <w:szCs w:val="24"/>
          <w:highlight w:val="none"/>
          <w:u w:val="single"/>
        </w:rPr>
        <w:t>KYYH.66-QQ-029</w:t>
      </w:r>
    </w:p>
    <w:p>
      <w:pPr>
        <w:pStyle w:val="4"/>
        <w:kinsoku w:val="0"/>
        <w:overflowPunct w:val="0"/>
        <w:spacing w:before="58" w:beforeLines="0" w:afterLines="0"/>
        <w:ind w:left="2594"/>
        <w:rPr>
          <w:rFonts w:hint="eastAsia"/>
          <w:sz w:val="20"/>
          <w:szCs w:val="24"/>
        </w:rPr>
      </w:pPr>
    </w:p>
    <w:p>
      <w:pPr>
        <w:pStyle w:val="4"/>
        <w:kinsoku w:val="0"/>
        <w:overflowPunct w:val="0"/>
        <w:spacing w:before="0" w:beforeLines="0" w:afterLines="0"/>
        <w:ind w:left="0"/>
        <w:rPr>
          <w:rFonts w:hint="eastAsia"/>
          <w:sz w:val="20"/>
          <w:szCs w:val="24"/>
        </w:rPr>
      </w:pPr>
    </w:p>
    <w:p>
      <w:pPr>
        <w:pStyle w:val="4"/>
        <w:kinsoku w:val="0"/>
        <w:overflowPunct w:val="0"/>
        <w:spacing w:before="0" w:beforeLines="0" w:afterLines="0"/>
        <w:ind w:left="0"/>
        <w:rPr>
          <w:rFonts w:hint="eastAsia"/>
          <w:sz w:val="20"/>
          <w:szCs w:val="24"/>
        </w:rPr>
      </w:pPr>
    </w:p>
    <w:p>
      <w:pPr>
        <w:pStyle w:val="4"/>
        <w:kinsoku w:val="0"/>
        <w:overflowPunct w:val="0"/>
        <w:spacing w:before="0" w:beforeLines="0" w:afterLines="0"/>
        <w:ind w:left="0"/>
        <w:rPr>
          <w:rFonts w:hint="eastAsia"/>
          <w:sz w:val="20"/>
          <w:szCs w:val="24"/>
        </w:rPr>
      </w:pPr>
    </w:p>
    <w:p>
      <w:pPr>
        <w:pStyle w:val="4"/>
        <w:kinsoku w:val="0"/>
        <w:overflowPunct w:val="0"/>
        <w:spacing w:before="0" w:beforeLines="0" w:afterLines="0"/>
        <w:ind w:left="0"/>
        <w:rPr>
          <w:rFonts w:hint="eastAsia"/>
          <w:sz w:val="20"/>
          <w:szCs w:val="24"/>
        </w:rPr>
      </w:pPr>
    </w:p>
    <w:p>
      <w:pPr>
        <w:pStyle w:val="4"/>
        <w:kinsoku w:val="0"/>
        <w:overflowPunct w:val="0"/>
        <w:spacing w:before="0" w:beforeLines="0" w:afterLines="0"/>
        <w:ind w:left="0"/>
        <w:rPr>
          <w:rFonts w:hint="eastAsia"/>
          <w:sz w:val="20"/>
          <w:szCs w:val="24"/>
        </w:rPr>
      </w:pPr>
    </w:p>
    <w:p>
      <w:pPr>
        <w:pStyle w:val="4"/>
        <w:kinsoku w:val="0"/>
        <w:overflowPunct w:val="0"/>
        <w:spacing w:before="0" w:beforeLines="0" w:afterLines="0"/>
        <w:ind w:left="0"/>
        <w:rPr>
          <w:rFonts w:hint="eastAsia"/>
          <w:sz w:val="20"/>
          <w:szCs w:val="24"/>
        </w:rPr>
      </w:pPr>
    </w:p>
    <w:p>
      <w:pPr>
        <w:pStyle w:val="4"/>
        <w:kinsoku w:val="0"/>
        <w:overflowPunct w:val="0"/>
        <w:spacing w:before="0" w:beforeLines="0" w:afterLines="0"/>
        <w:ind w:left="0"/>
        <w:rPr>
          <w:rFonts w:hint="eastAsia"/>
          <w:sz w:val="20"/>
          <w:szCs w:val="24"/>
        </w:rPr>
      </w:pPr>
    </w:p>
    <w:p>
      <w:pPr>
        <w:pStyle w:val="4"/>
        <w:kinsoku w:val="0"/>
        <w:overflowPunct w:val="0"/>
        <w:spacing w:before="0" w:beforeLines="0" w:afterLines="0"/>
        <w:ind w:left="0"/>
        <w:rPr>
          <w:rFonts w:hint="eastAsia"/>
          <w:sz w:val="20"/>
          <w:szCs w:val="24"/>
        </w:rPr>
      </w:pPr>
    </w:p>
    <w:p>
      <w:pPr>
        <w:pStyle w:val="4"/>
        <w:kinsoku w:val="0"/>
        <w:overflowPunct w:val="0"/>
        <w:spacing w:before="10" w:beforeLines="0" w:afterLines="0"/>
        <w:ind w:left="0"/>
        <w:rPr>
          <w:rFonts w:hint="eastAsia"/>
          <w:sz w:val="16"/>
          <w:szCs w:val="24"/>
        </w:rPr>
      </w:pPr>
    </w:p>
    <w:p>
      <w:pPr>
        <w:pStyle w:val="4"/>
        <w:kinsoku w:val="0"/>
        <w:overflowPunct w:val="0"/>
        <w:spacing w:before="58" w:beforeLines="0" w:afterLines="0"/>
        <w:ind w:left="1603"/>
        <w:rPr>
          <w:rFonts w:hint="default" w:eastAsia="宋体"/>
          <w:b/>
          <w:sz w:val="30"/>
          <w:szCs w:val="24"/>
          <w:highlight w:val="yellow"/>
          <w:lang w:val="en-US" w:eastAsia="zh-CN"/>
        </w:rPr>
      </w:pPr>
      <w:r>
        <w:rPr>
          <w:rFonts w:hint="eastAsia"/>
          <w:b/>
          <w:sz w:val="30"/>
          <w:szCs w:val="24"/>
        </w:rPr>
        <w:t>发 包 人：</w:t>
      </w:r>
      <w:r>
        <w:rPr>
          <w:rFonts w:hint="eastAsia" w:ascii="宋体" w:hAnsi="宋体" w:eastAsia="宋体" w:cs="Times New Roman"/>
          <w:b/>
          <w:bCs w:val="0"/>
          <w:sz w:val="30"/>
          <w:u w:val="single"/>
        </w:rPr>
        <w:t>洛阳浩德鑫置地有限公</w:t>
      </w:r>
      <w:r>
        <w:rPr>
          <w:rFonts w:hint="eastAsia" w:ascii="宋体" w:hAnsi="宋体" w:eastAsia="宋体" w:cs="Times New Roman"/>
          <w:b/>
          <w:bCs w:val="0"/>
          <w:sz w:val="30"/>
          <w:highlight w:val="none"/>
          <w:u w:val="single"/>
        </w:rPr>
        <w:t>司</w:t>
      </w:r>
      <w:r>
        <w:rPr>
          <w:rFonts w:hint="eastAsia"/>
          <w:b/>
          <w:sz w:val="30"/>
          <w:szCs w:val="24"/>
          <w:highlight w:val="none"/>
          <w:u w:val="single"/>
          <w:lang w:val="en-US" w:eastAsia="zh-CN"/>
        </w:rPr>
        <w:t xml:space="preserve"> </w:t>
      </w:r>
    </w:p>
    <w:p>
      <w:pPr>
        <w:pStyle w:val="4"/>
        <w:kinsoku w:val="0"/>
        <w:overflowPunct w:val="0"/>
        <w:spacing w:before="2" w:beforeLines="0" w:afterLines="0"/>
        <w:ind w:left="0"/>
        <w:rPr>
          <w:rFonts w:hint="eastAsia"/>
          <w:b/>
          <w:sz w:val="14"/>
          <w:szCs w:val="24"/>
        </w:rPr>
      </w:pPr>
    </w:p>
    <w:p>
      <w:pPr>
        <w:pStyle w:val="4"/>
        <w:kinsoku w:val="0"/>
        <w:overflowPunct w:val="0"/>
        <w:spacing w:before="58" w:beforeLines="0" w:afterLines="0"/>
        <w:ind w:left="1603"/>
        <w:rPr>
          <w:rFonts w:hint="eastAsia"/>
          <w:b/>
          <w:sz w:val="30"/>
          <w:szCs w:val="24"/>
        </w:rPr>
      </w:pPr>
      <w:r>
        <w:rPr>
          <w:rFonts w:hint="eastAsia"/>
          <w:b/>
          <w:sz w:val="30"/>
          <w:szCs w:val="24"/>
        </w:rPr>
        <w:t>设 计 人：</w:t>
      </w:r>
      <w:r>
        <w:rPr>
          <w:rFonts w:hint="eastAsia"/>
          <w:b/>
          <w:sz w:val="30"/>
          <w:szCs w:val="24"/>
          <w:u w:val="single"/>
        </w:rPr>
        <w:t>河南绿城地坪设计研究院</w:t>
      </w:r>
    </w:p>
    <w:p>
      <w:pPr>
        <w:pStyle w:val="4"/>
        <w:kinsoku w:val="0"/>
        <w:overflowPunct w:val="0"/>
        <w:spacing w:before="3" w:beforeLines="0" w:afterLines="0"/>
        <w:ind w:left="0"/>
        <w:rPr>
          <w:rFonts w:hint="eastAsia"/>
          <w:b/>
          <w:sz w:val="14"/>
          <w:szCs w:val="24"/>
        </w:rPr>
      </w:pPr>
    </w:p>
    <w:p>
      <w:pPr>
        <w:pStyle w:val="4"/>
        <w:kinsoku w:val="0"/>
        <w:overflowPunct w:val="0"/>
        <w:spacing w:before="58" w:beforeLines="0" w:afterLines="0"/>
        <w:ind w:left="1603"/>
        <w:rPr>
          <w:rFonts w:hint="eastAsia"/>
          <w:b/>
          <w:spacing w:val="-38"/>
          <w:sz w:val="30"/>
          <w:szCs w:val="24"/>
        </w:rPr>
      </w:pPr>
      <w:r>
        <w:rPr>
          <w:rFonts w:hint="eastAsia"/>
          <w:b/>
          <w:sz w:val="30"/>
          <w:szCs w:val="24"/>
        </w:rPr>
        <w:t>签订时间：</w:t>
      </w:r>
      <w:r>
        <w:rPr>
          <w:rFonts w:hint="eastAsia"/>
          <w:b/>
          <w:sz w:val="30"/>
          <w:szCs w:val="24"/>
          <w:u w:val="single"/>
        </w:rPr>
        <w:t>2024</w:t>
      </w:r>
      <w:r>
        <w:rPr>
          <w:rFonts w:hint="eastAsia"/>
          <w:b/>
          <w:spacing w:val="-52"/>
          <w:sz w:val="30"/>
          <w:szCs w:val="24"/>
        </w:rPr>
        <w:t xml:space="preserve"> 年 </w:t>
      </w:r>
      <w:r>
        <w:rPr>
          <w:rFonts w:hint="eastAsia"/>
          <w:b/>
          <w:sz w:val="30"/>
          <w:szCs w:val="24"/>
          <w:u w:val="single"/>
          <w:lang w:val="en-US" w:eastAsia="zh-CN"/>
        </w:rPr>
        <w:t>6</w:t>
      </w:r>
      <w:r>
        <w:rPr>
          <w:rFonts w:hint="eastAsia"/>
          <w:b/>
          <w:spacing w:val="-50"/>
          <w:sz w:val="30"/>
          <w:szCs w:val="24"/>
        </w:rPr>
        <w:t>月</w:t>
      </w:r>
      <w:r>
        <w:rPr>
          <w:rFonts w:hint="eastAsia"/>
          <w:b/>
          <w:spacing w:val="-50"/>
          <w:sz w:val="30"/>
          <w:szCs w:val="24"/>
          <w:lang w:val="en-US" w:eastAsia="zh-CN"/>
        </w:rPr>
        <w:t>20</w:t>
      </w:r>
      <w:r>
        <w:rPr>
          <w:rFonts w:hint="eastAsia"/>
          <w:b/>
          <w:spacing w:val="-38"/>
          <w:sz w:val="30"/>
          <w:szCs w:val="24"/>
        </w:rPr>
        <w:t>日</w:t>
      </w:r>
    </w:p>
    <w:p>
      <w:pPr>
        <w:pStyle w:val="4"/>
        <w:kinsoku w:val="0"/>
        <w:overflowPunct w:val="0"/>
        <w:spacing w:before="58" w:beforeLines="0" w:afterLines="0"/>
        <w:ind w:left="1603"/>
        <w:rPr>
          <w:rFonts w:hint="eastAsia"/>
          <w:b/>
          <w:spacing w:val="-38"/>
          <w:sz w:val="30"/>
          <w:szCs w:val="24"/>
        </w:rPr>
        <w:sectPr>
          <w:headerReference r:id="rId4" w:type="default"/>
          <w:footerReference r:id="rId5" w:type="default"/>
          <w:pgSz w:w="11910" w:h="16840"/>
          <w:pgMar w:top="1400" w:right="1030" w:bottom="1080" w:left="1200" w:header="904" w:footer="893" w:gutter="0"/>
          <w:lnNumType w:countBy="0" w:distance="360"/>
          <w:pgNumType w:start="1"/>
          <w:cols w:space="720" w:num="1"/>
        </w:sectPr>
      </w:pPr>
    </w:p>
    <w:p>
      <w:pPr>
        <w:pStyle w:val="4"/>
        <w:kinsoku w:val="0"/>
        <w:overflowPunct w:val="0"/>
        <w:spacing w:before="56" w:beforeLines="0" w:afterLines="0" w:line="364" w:lineRule="auto"/>
        <w:ind w:right="3758"/>
        <w:rPr>
          <w:rFonts w:hint="eastAsia" w:ascii="宋体" w:hAnsi="宋体" w:eastAsia="宋体" w:cs="Times New Roman"/>
          <w:b w:val="0"/>
          <w:bCs w:val="0"/>
          <w:sz w:val="24"/>
          <w:u w:val="single"/>
        </w:rPr>
      </w:pPr>
      <w:r>
        <w:rPr>
          <w:rFonts w:hint="eastAsia"/>
          <w:b/>
          <w:sz w:val="24"/>
          <w:szCs w:val="24"/>
        </w:rPr>
        <w:t>发包人</w:t>
      </w:r>
      <w:r>
        <w:rPr>
          <w:rFonts w:hint="eastAsia"/>
          <w:sz w:val="24"/>
          <w:szCs w:val="24"/>
        </w:rPr>
        <w:t>（以下简称甲方）：</w:t>
      </w:r>
      <w:r>
        <w:rPr>
          <w:rFonts w:hint="eastAsia" w:ascii="宋体" w:hAnsi="宋体" w:eastAsia="宋体" w:cs="Times New Roman"/>
          <w:b w:val="0"/>
          <w:bCs w:val="0"/>
          <w:sz w:val="24"/>
          <w:u w:val="single"/>
        </w:rPr>
        <w:t>洛阳浩德鑫置地有限公司</w:t>
      </w:r>
    </w:p>
    <w:p>
      <w:pPr>
        <w:pStyle w:val="4"/>
        <w:kinsoku w:val="0"/>
        <w:overflowPunct w:val="0"/>
        <w:spacing w:before="56" w:beforeLines="0" w:afterLines="0" w:line="364" w:lineRule="auto"/>
        <w:ind w:right="3758"/>
        <w:rPr>
          <w:rFonts w:hint="eastAsia"/>
          <w:sz w:val="24"/>
          <w:szCs w:val="24"/>
        </w:rPr>
      </w:pPr>
      <w:r>
        <w:rPr>
          <w:rFonts w:hint="eastAsia"/>
          <w:b/>
          <w:sz w:val="24"/>
          <w:szCs w:val="24"/>
        </w:rPr>
        <w:t>统一社会信用代码：</w:t>
      </w:r>
      <w:r>
        <w:rPr>
          <w:rFonts w:hint="eastAsia" w:ascii="宋体" w:hAnsi="宋体" w:eastAsia="宋体" w:cs="Times New Roman"/>
          <w:sz w:val="24"/>
          <w:szCs w:val="24"/>
          <w:u w:val="single"/>
        </w:rPr>
        <w:t>914103005542480325</w:t>
      </w:r>
    </w:p>
    <w:p>
      <w:pPr>
        <w:pStyle w:val="4"/>
        <w:kinsoku w:val="0"/>
        <w:overflowPunct w:val="0"/>
        <w:spacing w:before="1" w:beforeLines="0" w:afterLines="0" w:line="364" w:lineRule="auto"/>
        <w:ind w:right="3880"/>
        <w:rPr>
          <w:rFonts w:hint="eastAsia"/>
          <w:sz w:val="24"/>
          <w:szCs w:val="24"/>
        </w:rPr>
      </w:pPr>
      <w:r>
        <w:rPr>
          <w:rFonts w:hint="eastAsia"/>
          <w:b/>
          <w:sz w:val="24"/>
          <w:szCs w:val="24"/>
        </w:rPr>
        <w:t>设计人</w:t>
      </w:r>
      <w:r>
        <w:rPr>
          <w:rFonts w:hint="eastAsia"/>
          <w:sz w:val="24"/>
          <w:szCs w:val="24"/>
        </w:rPr>
        <w:t>（以下简称乙方）：</w:t>
      </w:r>
      <w:r>
        <w:rPr>
          <w:rFonts w:hint="eastAsia" w:ascii="宋体" w:hAnsi="宋体" w:eastAsia="宋体" w:cs="Times New Roman"/>
          <w:sz w:val="24"/>
          <w:szCs w:val="24"/>
          <w:u w:val="single"/>
        </w:rPr>
        <w:t>河南绿城地坪设</w:t>
      </w:r>
      <w:r>
        <w:rPr>
          <w:rFonts w:hint="eastAsia"/>
          <w:sz w:val="24"/>
          <w:szCs w:val="24"/>
          <w:u w:val="single"/>
        </w:rPr>
        <w:t>计研究院</w:t>
      </w:r>
      <w:r>
        <w:rPr>
          <w:rFonts w:hint="eastAsia"/>
          <w:b/>
          <w:sz w:val="24"/>
          <w:szCs w:val="24"/>
        </w:rPr>
        <w:t>统一社会信用代码：</w:t>
      </w:r>
      <w:r>
        <w:rPr>
          <w:rFonts w:hint="eastAsia"/>
          <w:sz w:val="24"/>
          <w:szCs w:val="24"/>
          <w:u w:val="single"/>
        </w:rPr>
        <w:t>91410100MA9GLAE09A</w:t>
      </w:r>
    </w:p>
    <w:p>
      <w:pPr>
        <w:pStyle w:val="4"/>
        <w:kinsoku w:val="0"/>
        <w:overflowPunct w:val="0"/>
        <w:spacing w:before="1" w:beforeLines="0" w:afterLines="0" w:line="364" w:lineRule="auto"/>
        <w:ind w:right="223" w:firstLine="480"/>
        <w:jc w:val="both"/>
        <w:rPr>
          <w:rFonts w:hint="eastAsia"/>
          <w:sz w:val="24"/>
          <w:szCs w:val="24"/>
        </w:rPr>
      </w:pPr>
      <w:r>
        <w:rPr>
          <w:rFonts w:hint="eastAsia"/>
          <w:spacing w:val="-9"/>
          <w:sz w:val="24"/>
          <w:szCs w:val="24"/>
        </w:rPr>
        <w:t>依照《中华人民共和国民法典》、《中华人民共和国建筑法》及其他有关法律、行政</w:t>
      </w:r>
      <w:r>
        <w:rPr>
          <w:rFonts w:hint="eastAsia"/>
          <w:spacing w:val="-8"/>
          <w:sz w:val="24"/>
          <w:szCs w:val="24"/>
        </w:rPr>
        <w:t>法规，遵循平等、自愿、公平和诚实信用的原则，双方就</w:t>
      </w:r>
      <w:r>
        <w:rPr>
          <w:rFonts w:hint="eastAsia"/>
          <w:sz w:val="24"/>
          <w:szCs w:val="24"/>
          <w:u w:val="single"/>
          <w:lang w:val="en-US" w:eastAsia="zh-CN"/>
        </w:rPr>
        <w:t>开元壹号·天逸项目地下车库优化设计</w:t>
      </w:r>
      <w:r>
        <w:rPr>
          <w:rFonts w:hint="eastAsia"/>
          <w:spacing w:val="-16"/>
          <w:sz w:val="24"/>
          <w:szCs w:val="24"/>
        </w:rPr>
        <w:t>事</w:t>
      </w:r>
      <w:r>
        <w:rPr>
          <w:rFonts w:hint="eastAsia"/>
          <w:sz w:val="24"/>
          <w:szCs w:val="24"/>
        </w:rPr>
        <w:t>项协商一致，订立本合同。</w:t>
      </w:r>
    </w:p>
    <w:p>
      <w:pPr>
        <w:pStyle w:val="2"/>
        <w:kinsoku w:val="0"/>
        <w:overflowPunct w:val="0"/>
        <w:spacing w:before="2" w:beforeLines="0" w:afterLines="0"/>
        <w:rPr>
          <w:rFonts w:hint="eastAsia"/>
          <w:sz w:val="24"/>
          <w:szCs w:val="24"/>
        </w:rPr>
      </w:pPr>
      <w:r>
        <w:rPr>
          <w:rFonts w:hint="eastAsia"/>
          <w:sz w:val="24"/>
          <w:szCs w:val="24"/>
        </w:rPr>
        <w:t>一、工程概况</w:t>
      </w:r>
    </w:p>
    <w:p>
      <w:pPr>
        <w:pStyle w:val="4"/>
        <w:kinsoku w:val="0"/>
        <w:overflowPunct w:val="0"/>
        <w:spacing w:beforeLines="0" w:afterLines="0"/>
        <w:ind w:left="583"/>
        <w:rPr>
          <w:rFonts w:hint="eastAsia"/>
          <w:sz w:val="24"/>
          <w:szCs w:val="24"/>
        </w:rPr>
      </w:pPr>
      <w:r>
        <w:rPr>
          <w:rFonts w:hint="eastAsia"/>
          <w:sz w:val="24"/>
          <w:szCs w:val="24"/>
        </w:rPr>
        <w:t>1、工程名称：</w:t>
      </w:r>
      <w:r>
        <w:rPr>
          <w:rFonts w:hint="eastAsia"/>
          <w:sz w:val="24"/>
          <w:szCs w:val="24"/>
          <w:lang w:val="en-US" w:eastAsia="zh-CN"/>
        </w:rPr>
        <w:t>开元壹号·天逸</w:t>
      </w:r>
      <w:r>
        <w:rPr>
          <w:rFonts w:hint="eastAsia"/>
          <w:sz w:val="24"/>
          <w:szCs w:val="24"/>
        </w:rPr>
        <w:t>项目地下车库优化设计。</w:t>
      </w:r>
    </w:p>
    <w:p>
      <w:pPr>
        <w:pStyle w:val="4"/>
        <w:kinsoku w:val="0"/>
        <w:overflowPunct w:val="0"/>
        <w:spacing w:beforeLines="0" w:afterLines="0" w:line="364" w:lineRule="auto"/>
        <w:ind w:right="223" w:firstLine="480"/>
        <w:rPr>
          <w:rFonts w:hint="eastAsia"/>
          <w:sz w:val="24"/>
          <w:szCs w:val="24"/>
        </w:rPr>
      </w:pPr>
      <w:r>
        <w:rPr>
          <w:rFonts w:hint="eastAsia"/>
          <w:sz w:val="24"/>
          <w:szCs w:val="24"/>
        </w:rPr>
        <w:t>2、工程地点：</w:t>
      </w:r>
      <w:r>
        <w:rPr>
          <w:rFonts w:hint="eastAsia"/>
          <w:sz w:val="24"/>
          <w:szCs w:val="24"/>
          <w:lang w:val="en-US" w:eastAsia="zh-CN"/>
        </w:rPr>
        <w:t>洛阳市洛龙区东至数据十七路（规划路）、西至数据十九路（规划路），南至开元大道，北至云谷十二路（规划路）</w:t>
      </w:r>
      <w:r>
        <w:rPr>
          <w:rFonts w:hint="eastAsia"/>
          <w:sz w:val="24"/>
          <w:szCs w:val="24"/>
        </w:rPr>
        <w:t>。</w:t>
      </w:r>
    </w:p>
    <w:p>
      <w:pPr>
        <w:pStyle w:val="4"/>
        <w:kinsoku w:val="0"/>
        <w:overflowPunct w:val="0"/>
        <w:spacing w:before="160" w:beforeLines="0" w:afterLines="0" w:line="364" w:lineRule="auto"/>
        <w:ind w:right="3160"/>
        <w:rPr>
          <w:rFonts w:hint="eastAsia"/>
          <w:b/>
          <w:sz w:val="24"/>
          <w:szCs w:val="24"/>
        </w:rPr>
      </w:pPr>
      <w:r>
        <w:rPr>
          <w:rFonts w:hint="eastAsia"/>
          <w:b/>
          <w:sz w:val="24"/>
          <w:szCs w:val="24"/>
        </w:rPr>
        <w:t>二、设计依据</w:t>
      </w:r>
    </w:p>
    <w:p>
      <w:pPr>
        <w:pStyle w:val="4"/>
        <w:kinsoku w:val="0"/>
        <w:overflowPunct w:val="0"/>
        <w:spacing w:before="1" w:beforeLines="0" w:afterLines="0"/>
        <w:ind w:left="583"/>
        <w:rPr>
          <w:rFonts w:hint="eastAsia"/>
          <w:sz w:val="24"/>
          <w:szCs w:val="24"/>
        </w:rPr>
      </w:pPr>
      <w:r>
        <w:rPr>
          <w:rFonts w:hint="eastAsia"/>
          <w:sz w:val="24"/>
          <w:szCs w:val="24"/>
        </w:rPr>
        <w:t>1、甲方提交的基础资料（图纸资料、设计相关要求等）。</w:t>
      </w:r>
    </w:p>
    <w:p>
      <w:pPr>
        <w:pStyle w:val="4"/>
        <w:kinsoku w:val="0"/>
        <w:overflowPunct w:val="0"/>
        <w:spacing w:beforeLines="0" w:afterLines="0" w:line="364" w:lineRule="auto"/>
        <w:ind w:right="223" w:firstLine="480"/>
        <w:rPr>
          <w:rFonts w:hint="eastAsia"/>
          <w:sz w:val="24"/>
          <w:szCs w:val="24"/>
        </w:rPr>
      </w:pPr>
      <w:r>
        <w:rPr>
          <w:rFonts w:hint="eastAsia"/>
          <w:sz w:val="24"/>
          <w:szCs w:val="24"/>
        </w:rPr>
        <w:t>2、乙方采用的主要技术标准是：国家及有关部委颁布的有关规范、标准及技术规程等。</w:t>
      </w:r>
    </w:p>
    <w:p>
      <w:pPr>
        <w:pStyle w:val="2"/>
        <w:kinsoku w:val="0"/>
        <w:overflowPunct w:val="0"/>
        <w:spacing w:beforeLines="0" w:afterLines="0"/>
        <w:rPr>
          <w:rFonts w:hint="eastAsia"/>
          <w:sz w:val="24"/>
          <w:szCs w:val="24"/>
        </w:rPr>
      </w:pPr>
      <w:r>
        <w:rPr>
          <w:rFonts w:hint="eastAsia"/>
          <w:sz w:val="24"/>
          <w:szCs w:val="24"/>
        </w:rPr>
        <w:t>三、设计范围、成果</w:t>
      </w:r>
    </w:p>
    <w:p>
      <w:pPr>
        <w:pStyle w:val="4"/>
        <w:kinsoku w:val="0"/>
        <w:overflowPunct w:val="0"/>
        <w:spacing w:beforeLines="0" w:afterLines="0" w:line="364" w:lineRule="auto"/>
        <w:ind w:right="223" w:firstLine="480"/>
        <w:jc w:val="both"/>
        <w:rPr>
          <w:rFonts w:hint="eastAsia"/>
          <w:sz w:val="24"/>
          <w:szCs w:val="24"/>
        </w:rPr>
      </w:pPr>
      <w:r>
        <w:rPr>
          <w:rFonts w:hint="eastAsia"/>
          <w:sz w:val="24"/>
          <w:szCs w:val="24"/>
        </w:rPr>
        <w:t>1、设计范围：</w:t>
      </w:r>
      <w:r>
        <w:rPr>
          <w:rFonts w:hint="eastAsia"/>
          <w:sz w:val="24"/>
          <w:szCs w:val="24"/>
          <w:highlight w:val="none"/>
          <w:lang w:val="en-US" w:eastAsia="zh-CN"/>
        </w:rPr>
        <w:t>开元壹号·天逸</w:t>
      </w:r>
      <w:r>
        <w:rPr>
          <w:rFonts w:hint="eastAsia"/>
          <w:sz w:val="24"/>
          <w:szCs w:val="24"/>
        </w:rPr>
        <w:t>项目地下车库优化设计</w:t>
      </w:r>
      <w:r>
        <w:rPr>
          <w:rFonts w:hint="eastAsia"/>
          <w:sz w:val="24"/>
          <w:szCs w:val="24"/>
          <w:lang w:eastAsia="zh-CN"/>
        </w:rPr>
        <w:t>，</w:t>
      </w:r>
      <w:r>
        <w:rPr>
          <w:rFonts w:hint="eastAsia"/>
          <w:sz w:val="24"/>
          <w:szCs w:val="24"/>
        </w:rPr>
        <w:t>包括但不限于车位优化、地坪漆设计、</w:t>
      </w:r>
      <w:r>
        <w:rPr>
          <w:rFonts w:hint="eastAsia"/>
          <w:spacing w:val="-7"/>
          <w:sz w:val="24"/>
          <w:szCs w:val="24"/>
        </w:rPr>
        <w:t>车位划线设计、交通划线设计、交通设施设计、标识标牌设计、灯箱导视设计、墙柱面色</w:t>
      </w:r>
      <w:r>
        <w:rPr>
          <w:rFonts w:hint="eastAsia"/>
          <w:sz w:val="24"/>
          <w:szCs w:val="24"/>
        </w:rPr>
        <w:t>带喷涂设计。</w:t>
      </w:r>
    </w:p>
    <w:p>
      <w:pPr>
        <w:pStyle w:val="4"/>
        <w:kinsoku w:val="0"/>
        <w:overflowPunct w:val="0"/>
        <w:spacing w:before="1" w:beforeLines="0" w:afterLines="0" w:line="364" w:lineRule="auto"/>
        <w:ind w:right="160" w:firstLine="480"/>
        <w:jc w:val="both"/>
        <w:rPr>
          <w:rFonts w:hint="eastAsia"/>
          <w:sz w:val="24"/>
          <w:szCs w:val="24"/>
        </w:rPr>
      </w:pPr>
      <w:r>
        <w:rPr>
          <w:rFonts w:hint="eastAsia"/>
          <w:sz w:val="24"/>
          <w:szCs w:val="24"/>
        </w:rPr>
        <w:t>2、内容及深度：根据甲方提供的基础资料完成优化设计及图纸交底工作；方案内容展示全面，深度指导招标及施工图；施工图满足目标成本控制及标识制作加工指导施工， 表现美观，指引便捷。</w:t>
      </w:r>
    </w:p>
    <w:p>
      <w:pPr>
        <w:pStyle w:val="4"/>
        <w:kinsoku w:val="0"/>
        <w:overflowPunct w:val="0"/>
        <w:spacing w:before="2" w:beforeLines="0" w:afterLines="0" w:line="364" w:lineRule="auto"/>
        <w:ind w:right="223" w:firstLine="480"/>
        <w:jc w:val="both"/>
        <w:rPr>
          <w:rFonts w:hint="eastAsia"/>
          <w:sz w:val="24"/>
          <w:szCs w:val="24"/>
        </w:rPr>
      </w:pPr>
      <w:r>
        <w:rPr>
          <w:rFonts w:hint="eastAsia"/>
          <w:sz w:val="24"/>
          <w:szCs w:val="24"/>
        </w:rPr>
        <w:t>3、设计成果：交通设施平面图、车位提示平面图、车位类型平面图、墙柱面范围平</w:t>
      </w:r>
      <w:r>
        <w:rPr>
          <w:rFonts w:hint="eastAsia"/>
          <w:spacing w:val="-5"/>
          <w:sz w:val="24"/>
          <w:szCs w:val="24"/>
        </w:rPr>
        <w:t>面图、大样图、局部效果图</w:t>
      </w:r>
      <w:r>
        <w:rPr>
          <w:rFonts w:hint="eastAsia"/>
          <w:sz w:val="24"/>
          <w:szCs w:val="24"/>
        </w:rPr>
        <w:t>（</w:t>
      </w:r>
      <w:r>
        <w:rPr>
          <w:rFonts w:hint="eastAsia"/>
          <w:spacing w:val="-5"/>
          <w:sz w:val="24"/>
          <w:szCs w:val="24"/>
        </w:rPr>
        <w:t>坡道、迎宾墙、门厅、墙柱面</w:t>
      </w:r>
      <w:r>
        <w:rPr>
          <w:rFonts w:hint="eastAsia"/>
          <w:spacing w:val="-8"/>
          <w:sz w:val="24"/>
          <w:szCs w:val="24"/>
        </w:rPr>
        <w:t>），</w:t>
      </w:r>
      <w:r>
        <w:rPr>
          <w:rFonts w:hint="eastAsia"/>
          <w:spacing w:val="-3"/>
          <w:sz w:val="24"/>
          <w:szCs w:val="24"/>
        </w:rPr>
        <w:t>工程量清单、方案汇报及</w:t>
      </w:r>
      <w:r>
        <w:rPr>
          <w:rFonts w:hint="eastAsia"/>
          <w:sz w:val="24"/>
          <w:szCs w:val="24"/>
        </w:rPr>
        <w:t>施工交底。</w:t>
      </w:r>
    </w:p>
    <w:p>
      <w:pPr>
        <w:pStyle w:val="4"/>
        <w:kinsoku w:val="0"/>
        <w:overflowPunct w:val="0"/>
        <w:spacing w:before="2" w:beforeLines="0" w:afterLines="0"/>
        <w:ind w:left="583"/>
        <w:rPr>
          <w:rFonts w:hint="eastAsia"/>
          <w:sz w:val="24"/>
          <w:szCs w:val="24"/>
        </w:rPr>
      </w:pPr>
      <w:r>
        <w:rPr>
          <w:rFonts w:hint="eastAsia"/>
          <w:sz w:val="24"/>
          <w:szCs w:val="24"/>
        </w:rPr>
        <w:t>4、设计成果质量要求：</w:t>
      </w:r>
    </w:p>
    <w:p>
      <w:pPr>
        <w:pStyle w:val="7"/>
        <w:numPr>
          <w:ilvl w:val="1"/>
          <w:numId w:val="1"/>
        </w:numPr>
        <w:tabs>
          <w:tab w:val="left" w:pos="945"/>
        </w:tabs>
        <w:kinsoku w:val="0"/>
        <w:overflowPunct w:val="0"/>
        <w:spacing w:before="160" w:beforeLines="0" w:afterLines="0"/>
        <w:ind w:left="944" w:hanging="362"/>
        <w:rPr>
          <w:rFonts w:hint="eastAsia"/>
          <w:sz w:val="24"/>
          <w:szCs w:val="24"/>
        </w:rPr>
      </w:pPr>
      <w:r>
        <w:rPr>
          <w:rFonts w:hint="eastAsia"/>
          <w:sz w:val="24"/>
          <w:szCs w:val="24"/>
        </w:rPr>
        <w:t>、各类设计必须满足国家及地方相关规范要求。</w:t>
      </w:r>
    </w:p>
    <w:p>
      <w:pPr>
        <w:pStyle w:val="7"/>
        <w:numPr>
          <w:ilvl w:val="1"/>
          <w:numId w:val="1"/>
        </w:numPr>
        <w:tabs>
          <w:tab w:val="left" w:pos="945"/>
        </w:tabs>
        <w:kinsoku w:val="0"/>
        <w:overflowPunct w:val="0"/>
        <w:spacing w:beforeLines="0" w:afterLines="0"/>
        <w:ind w:left="944" w:hanging="362"/>
        <w:rPr>
          <w:rFonts w:hint="eastAsia"/>
          <w:sz w:val="24"/>
          <w:szCs w:val="24"/>
        </w:rPr>
      </w:pPr>
      <w:r>
        <w:rPr>
          <w:rFonts w:hint="eastAsia"/>
          <w:sz w:val="24"/>
          <w:szCs w:val="24"/>
        </w:rPr>
        <w:t>、严格按照国家相关工程制图规范要求进行施工图绘制。</w:t>
      </w:r>
    </w:p>
    <w:p>
      <w:pPr>
        <w:pStyle w:val="7"/>
        <w:numPr>
          <w:ilvl w:val="1"/>
          <w:numId w:val="1"/>
        </w:numPr>
        <w:tabs>
          <w:tab w:val="left" w:pos="945"/>
        </w:tabs>
        <w:kinsoku w:val="0"/>
        <w:overflowPunct w:val="0"/>
        <w:spacing w:before="160" w:beforeLines="0" w:afterLines="0"/>
        <w:ind w:left="944" w:hanging="362"/>
        <w:rPr>
          <w:rFonts w:hint="eastAsia"/>
          <w:sz w:val="24"/>
          <w:szCs w:val="24"/>
        </w:rPr>
      </w:pPr>
      <w:r>
        <w:rPr>
          <w:rFonts w:hint="eastAsia"/>
          <w:sz w:val="24"/>
          <w:szCs w:val="24"/>
        </w:rPr>
        <w:t>、各种图文及线型按照工程制图标准与规范执行。</w:t>
      </w:r>
    </w:p>
    <w:p>
      <w:pPr>
        <w:pStyle w:val="7"/>
        <w:numPr>
          <w:ilvl w:val="1"/>
          <w:numId w:val="1"/>
        </w:numPr>
        <w:tabs>
          <w:tab w:val="left" w:pos="945"/>
        </w:tabs>
        <w:kinsoku w:val="0"/>
        <w:overflowPunct w:val="0"/>
        <w:spacing w:beforeLines="0" w:afterLines="0"/>
        <w:ind w:left="944" w:hanging="362"/>
        <w:rPr>
          <w:rFonts w:hint="eastAsia"/>
          <w:sz w:val="24"/>
          <w:szCs w:val="24"/>
        </w:rPr>
      </w:pPr>
      <w:r>
        <w:rPr>
          <w:rFonts w:hint="eastAsia"/>
          <w:sz w:val="24"/>
          <w:szCs w:val="24"/>
        </w:rPr>
        <w:t>、</w:t>
      </w:r>
      <w:r>
        <w:rPr>
          <w:rFonts w:hint="eastAsia"/>
          <w:sz w:val="24"/>
          <w:szCs w:val="24"/>
          <w:lang w:val="en-US" w:eastAsia="zh-CN"/>
        </w:rPr>
        <w:t>甲方</w:t>
      </w:r>
      <w:r>
        <w:rPr>
          <w:rFonts w:hint="eastAsia"/>
          <w:sz w:val="24"/>
          <w:szCs w:val="24"/>
        </w:rPr>
        <w:t>其他要求。</w:t>
      </w:r>
    </w:p>
    <w:p>
      <w:pPr>
        <w:pStyle w:val="4"/>
        <w:kinsoku w:val="0"/>
        <w:overflowPunct w:val="0"/>
        <w:spacing w:before="160" w:beforeLines="0" w:afterLines="0"/>
        <w:ind w:left="583"/>
        <w:rPr>
          <w:rFonts w:hint="eastAsia"/>
          <w:sz w:val="24"/>
          <w:szCs w:val="24"/>
        </w:rPr>
        <w:sectPr>
          <w:pgSz w:w="11910" w:h="16840"/>
          <w:pgMar w:top="1400" w:right="1080" w:bottom="1080" w:left="1200" w:header="904" w:footer="893" w:gutter="0"/>
          <w:lnNumType w:countBy="0" w:distance="360"/>
          <w:cols w:space="720" w:num="1"/>
        </w:sectPr>
      </w:pPr>
      <w:r>
        <w:rPr>
          <w:rFonts w:hint="eastAsia"/>
          <w:sz w:val="24"/>
          <w:szCs w:val="24"/>
        </w:rPr>
        <w:t>5、设计成果提交形式：全套施工图设计图纸</w:t>
      </w:r>
      <w:r>
        <w:rPr>
          <w:rFonts w:hint="eastAsia"/>
          <w:sz w:val="24"/>
          <w:szCs w:val="24"/>
          <w:lang w:val="en-US" w:eastAsia="zh-CN"/>
        </w:rPr>
        <w:t>肆</w:t>
      </w:r>
      <w:r>
        <w:rPr>
          <w:rFonts w:hint="eastAsia"/>
          <w:sz w:val="24"/>
          <w:szCs w:val="24"/>
        </w:rPr>
        <w:t>套（按 A</w:t>
      </w:r>
      <w:r>
        <w:rPr>
          <w:rFonts w:hint="eastAsia"/>
          <w:sz w:val="24"/>
          <w:szCs w:val="24"/>
          <w:lang w:val="en-US" w:eastAsia="zh-CN"/>
        </w:rPr>
        <w:t>1</w:t>
      </w:r>
      <w:r>
        <w:rPr>
          <w:rFonts w:hint="eastAsia"/>
          <w:sz w:val="24"/>
          <w:szCs w:val="24"/>
        </w:rPr>
        <w:t xml:space="preserve"> 号出图，并装订为 A</w:t>
      </w:r>
      <w:r>
        <w:rPr>
          <w:rFonts w:hint="eastAsia"/>
          <w:sz w:val="24"/>
          <w:szCs w:val="24"/>
          <w:lang w:val="en-US" w:eastAsia="zh-CN"/>
        </w:rPr>
        <w:t>1</w:t>
      </w:r>
      <w:r>
        <w:rPr>
          <w:rFonts w:hint="eastAsia"/>
          <w:sz w:val="24"/>
          <w:szCs w:val="24"/>
        </w:rPr>
        <w:t>号文</w:t>
      </w:r>
    </w:p>
    <w:p>
      <w:pPr>
        <w:pStyle w:val="4"/>
        <w:kinsoku w:val="0"/>
        <w:overflowPunct w:val="0"/>
        <w:spacing w:before="56" w:beforeLines="0" w:afterLines="0"/>
        <w:ind w:left="0" w:leftChars="0" w:firstLine="0" w:firstLineChars="0"/>
        <w:rPr>
          <w:rFonts w:hint="eastAsia"/>
          <w:sz w:val="24"/>
          <w:szCs w:val="24"/>
        </w:rPr>
      </w:pPr>
      <w:r>
        <w:rPr>
          <w:rFonts w:hint="eastAsia"/>
          <w:sz w:val="24"/>
          <w:szCs w:val="24"/>
        </w:rPr>
        <w:t>本），CAD 和 PDF 电子版壹份（U 盘存储）。</w:t>
      </w:r>
    </w:p>
    <w:p>
      <w:pPr>
        <w:pStyle w:val="4"/>
        <w:kinsoku w:val="0"/>
        <w:overflowPunct w:val="0"/>
        <w:spacing w:before="160" w:beforeLines="0" w:afterLines="0" w:line="364" w:lineRule="auto"/>
        <w:ind w:right="155" w:firstLine="480"/>
        <w:rPr>
          <w:rFonts w:hint="eastAsia"/>
          <w:sz w:val="24"/>
          <w:szCs w:val="24"/>
          <w:highlight w:val="none"/>
        </w:rPr>
      </w:pPr>
      <w:r>
        <w:rPr>
          <w:rFonts w:hint="eastAsia"/>
          <w:sz w:val="24"/>
          <w:szCs w:val="24"/>
        </w:rPr>
        <w:t>6、设计成果交付地点：</w:t>
      </w:r>
      <w:r>
        <w:rPr>
          <w:rFonts w:hint="eastAsia"/>
          <w:sz w:val="24"/>
          <w:szCs w:val="24"/>
          <w:highlight w:val="none"/>
        </w:rPr>
        <w:t>洛阳市洛龙区关林路8号中浩德控股集团有限公司办公楼一楼设计研发部。</w:t>
      </w:r>
    </w:p>
    <w:p>
      <w:pPr>
        <w:pStyle w:val="2"/>
        <w:kinsoku w:val="0"/>
        <w:overflowPunct w:val="0"/>
        <w:spacing w:before="0" w:beforeLines="0" w:afterLines="0" w:line="277" w:lineRule="exact"/>
        <w:rPr>
          <w:rFonts w:hint="eastAsia"/>
          <w:sz w:val="24"/>
          <w:szCs w:val="24"/>
        </w:rPr>
      </w:pPr>
      <w:r>
        <w:rPr>
          <w:rFonts w:hint="eastAsia"/>
          <w:sz w:val="24"/>
          <w:szCs w:val="24"/>
        </w:rPr>
        <w:t>四、设计工期</w:t>
      </w:r>
    </w:p>
    <w:p>
      <w:pPr>
        <w:pStyle w:val="4"/>
        <w:kinsoku w:val="0"/>
        <w:overflowPunct w:val="0"/>
        <w:spacing w:before="84" w:beforeLines="0" w:afterLines="0"/>
        <w:ind w:left="583"/>
        <w:rPr>
          <w:rFonts w:hint="eastAsia"/>
          <w:sz w:val="24"/>
          <w:szCs w:val="24"/>
        </w:rPr>
      </w:pPr>
      <w:r>
        <w:rPr>
          <w:rFonts w:hint="eastAsia"/>
          <w:sz w:val="24"/>
          <w:szCs w:val="24"/>
        </w:rPr>
        <w:t>1、收到甲方提供完整的基础资料之日起</w:t>
      </w:r>
      <w:r>
        <w:rPr>
          <w:rFonts w:hint="eastAsia"/>
          <w:sz w:val="24"/>
          <w:szCs w:val="24"/>
          <w:u w:val="single"/>
        </w:rPr>
        <w:t xml:space="preserve"> 15 </w:t>
      </w:r>
      <w:r>
        <w:rPr>
          <w:rFonts w:hint="eastAsia"/>
          <w:sz w:val="24"/>
          <w:szCs w:val="24"/>
        </w:rPr>
        <w:t>日历天内完成设计并交付全部设计成果</w:t>
      </w:r>
      <w:r>
        <w:rPr>
          <w:rFonts w:hint="eastAsia"/>
          <w:sz w:val="24"/>
          <w:szCs w:val="24"/>
          <w:lang w:eastAsia="zh-CN"/>
        </w:rPr>
        <w:t>，</w:t>
      </w:r>
      <w:r>
        <w:rPr>
          <w:rFonts w:hint="eastAsia"/>
          <w:sz w:val="24"/>
          <w:szCs w:val="24"/>
          <w:lang w:val="en-US" w:eastAsia="zh-CN"/>
        </w:rPr>
        <w:t>乙方应提前  日书面通知甲方完整的基础资料清单</w:t>
      </w:r>
      <w:r>
        <w:rPr>
          <w:rFonts w:hint="eastAsia"/>
          <w:sz w:val="24"/>
          <w:szCs w:val="24"/>
        </w:rPr>
        <w:t>。</w:t>
      </w:r>
    </w:p>
    <w:p>
      <w:pPr>
        <w:pStyle w:val="4"/>
        <w:kinsoku w:val="0"/>
        <w:overflowPunct w:val="0"/>
        <w:spacing w:beforeLines="0" w:afterLines="0" w:line="364" w:lineRule="auto"/>
        <w:ind w:right="223" w:firstLine="480"/>
        <w:rPr>
          <w:rFonts w:hint="eastAsia"/>
          <w:sz w:val="24"/>
          <w:szCs w:val="24"/>
        </w:rPr>
      </w:pPr>
      <w:r>
        <w:rPr>
          <w:rFonts w:hint="eastAsia"/>
          <w:sz w:val="24"/>
          <w:szCs w:val="24"/>
        </w:rPr>
        <w:t>2、施工过程中如遇甲方责任或不可抗力等因素所延误的工期，经甲、乙双方签证认可后予以调整，并在此基础上确定完成日期。</w:t>
      </w:r>
    </w:p>
    <w:p>
      <w:pPr>
        <w:pStyle w:val="2"/>
        <w:kinsoku w:val="0"/>
        <w:overflowPunct w:val="0"/>
        <w:spacing w:beforeLines="0" w:afterLines="0"/>
        <w:rPr>
          <w:rFonts w:hint="eastAsia"/>
          <w:sz w:val="24"/>
          <w:szCs w:val="24"/>
        </w:rPr>
      </w:pPr>
      <w:r>
        <w:rPr>
          <w:rFonts w:hint="eastAsia"/>
          <w:sz w:val="24"/>
          <w:szCs w:val="24"/>
        </w:rPr>
        <w:t>五、设计费用</w:t>
      </w:r>
    </w:p>
    <w:p>
      <w:pPr>
        <w:pStyle w:val="4"/>
        <w:kinsoku w:val="0"/>
        <w:overflowPunct w:val="0"/>
        <w:spacing w:before="160" w:beforeLines="0" w:afterLines="0"/>
        <w:ind w:left="583"/>
        <w:rPr>
          <w:rFonts w:hint="eastAsia"/>
          <w:sz w:val="24"/>
          <w:szCs w:val="24"/>
        </w:rPr>
      </w:pPr>
      <w:r>
        <w:rPr>
          <w:rFonts w:hint="eastAsia"/>
          <w:sz w:val="24"/>
          <w:szCs w:val="24"/>
        </w:rPr>
        <w:t>1、承包方式：采用固定总价包干方式。</w:t>
      </w:r>
    </w:p>
    <w:p>
      <w:pPr>
        <w:pStyle w:val="4"/>
        <w:kinsoku w:val="0"/>
        <w:overflowPunct w:val="0"/>
        <w:spacing w:beforeLines="0" w:afterLines="0" w:line="364" w:lineRule="auto"/>
        <w:ind w:right="153" w:firstLine="480"/>
        <w:rPr>
          <w:rFonts w:hint="eastAsia"/>
          <w:sz w:val="24"/>
          <w:szCs w:val="24"/>
          <w:highlight w:val="none"/>
        </w:rPr>
      </w:pPr>
      <w:r>
        <w:rPr>
          <w:rFonts w:hint="eastAsia"/>
          <w:sz w:val="24"/>
          <w:szCs w:val="24"/>
          <w:highlight w:val="none"/>
        </w:rPr>
        <w:t>2、合同固定含税总价为¥</w:t>
      </w:r>
      <w:r>
        <w:rPr>
          <w:rFonts w:hint="eastAsia"/>
          <w:sz w:val="24"/>
          <w:szCs w:val="24"/>
          <w:highlight w:val="none"/>
          <w:u w:val="single"/>
          <w:lang w:val="en-US" w:eastAsia="zh-CN"/>
        </w:rPr>
        <w:t>14000</w:t>
      </w:r>
      <w:r>
        <w:rPr>
          <w:rFonts w:hint="eastAsia"/>
          <w:sz w:val="24"/>
          <w:szCs w:val="24"/>
          <w:highlight w:val="none"/>
        </w:rPr>
        <w:t xml:space="preserve"> 元</w:t>
      </w:r>
      <w:r>
        <w:rPr>
          <w:rFonts w:hint="eastAsia"/>
          <w:sz w:val="24"/>
          <w:szCs w:val="24"/>
          <w:highlight w:val="none"/>
          <w:lang w:eastAsia="zh-CN"/>
        </w:rPr>
        <w:t>（</w:t>
      </w:r>
      <w:r>
        <w:rPr>
          <w:rFonts w:hint="eastAsia"/>
          <w:sz w:val="24"/>
          <w:szCs w:val="24"/>
          <w:highlight w:val="none"/>
        </w:rPr>
        <w:t>大写人民币</w:t>
      </w:r>
      <w:r>
        <w:rPr>
          <w:rFonts w:hint="eastAsia"/>
          <w:sz w:val="24"/>
          <w:szCs w:val="24"/>
          <w:highlight w:val="none"/>
          <w:u w:val="single"/>
        </w:rPr>
        <w:t>壹万</w:t>
      </w:r>
      <w:r>
        <w:rPr>
          <w:rFonts w:hint="eastAsia"/>
          <w:sz w:val="24"/>
          <w:szCs w:val="24"/>
          <w:highlight w:val="none"/>
          <w:u w:val="single"/>
          <w:lang w:val="en-US" w:eastAsia="zh-CN"/>
        </w:rPr>
        <w:t>肆</w:t>
      </w:r>
      <w:r>
        <w:rPr>
          <w:rFonts w:hint="eastAsia"/>
          <w:sz w:val="24"/>
          <w:szCs w:val="24"/>
          <w:highlight w:val="none"/>
          <w:u w:val="single"/>
        </w:rPr>
        <w:t>仟圆</w:t>
      </w:r>
      <w:r>
        <w:rPr>
          <w:rFonts w:hint="eastAsia"/>
          <w:sz w:val="24"/>
          <w:szCs w:val="24"/>
          <w:highlight w:val="none"/>
          <w:u w:val="single"/>
          <w:lang w:val="en-US" w:eastAsia="zh-CN"/>
        </w:rPr>
        <w:t>整</w:t>
      </w:r>
      <w:r>
        <w:rPr>
          <w:rFonts w:hint="eastAsia"/>
          <w:sz w:val="24"/>
          <w:szCs w:val="24"/>
          <w:highlight w:val="none"/>
          <w:lang w:eastAsia="zh-CN"/>
        </w:rPr>
        <w:t>）</w:t>
      </w:r>
      <w:r>
        <w:rPr>
          <w:rFonts w:hint="eastAsia"/>
          <w:sz w:val="24"/>
          <w:szCs w:val="24"/>
          <w:highlight w:val="none"/>
        </w:rPr>
        <w:t>（以下简称“合同总价”）。其中不含税金额为¥</w:t>
      </w:r>
      <w:r>
        <w:rPr>
          <w:rFonts w:hint="eastAsia"/>
          <w:sz w:val="24"/>
          <w:szCs w:val="24"/>
          <w:highlight w:val="none"/>
          <w:u w:val="single"/>
          <w:lang w:val="en-US" w:eastAsia="zh-CN"/>
        </w:rPr>
        <w:t>13861.39</w:t>
      </w:r>
      <w:r>
        <w:rPr>
          <w:rFonts w:hint="eastAsia"/>
          <w:sz w:val="24"/>
          <w:szCs w:val="24"/>
          <w:highlight w:val="none"/>
        </w:rPr>
        <w:t>元（大写人民币壹万叁仟捌佰陆拾壹元叁角玖分），增值税税金为¥</w:t>
      </w:r>
      <w:r>
        <w:rPr>
          <w:rFonts w:hint="eastAsia"/>
          <w:sz w:val="24"/>
          <w:szCs w:val="24"/>
          <w:highlight w:val="none"/>
          <w:u w:val="single"/>
          <w:lang w:val="en-US" w:eastAsia="zh-CN"/>
        </w:rPr>
        <w:t>138.61</w:t>
      </w:r>
      <w:r>
        <w:rPr>
          <w:rFonts w:hint="eastAsia"/>
          <w:sz w:val="24"/>
          <w:szCs w:val="24"/>
          <w:highlight w:val="none"/>
        </w:rPr>
        <w:t xml:space="preserve">元（大写人民币壹佰叁拾捌元陆角壹分），税率 </w:t>
      </w:r>
      <w:r>
        <w:rPr>
          <w:rFonts w:hint="eastAsia"/>
          <w:sz w:val="24"/>
          <w:szCs w:val="24"/>
          <w:highlight w:val="none"/>
          <w:u w:val="single"/>
        </w:rPr>
        <w:t>1</w:t>
      </w:r>
      <w:r>
        <w:rPr>
          <w:rFonts w:hint="eastAsia"/>
          <w:sz w:val="24"/>
          <w:szCs w:val="24"/>
          <w:highlight w:val="none"/>
        </w:rPr>
        <w:t>%。</w:t>
      </w:r>
    </w:p>
    <w:p>
      <w:pPr>
        <w:pStyle w:val="4"/>
        <w:kinsoku w:val="0"/>
        <w:overflowPunct w:val="0"/>
        <w:spacing w:before="2" w:beforeLines="0" w:afterLines="0"/>
        <w:ind w:left="0"/>
        <w:rPr>
          <w:rFonts w:hint="eastAsia"/>
          <w:sz w:val="6"/>
          <w:szCs w:val="24"/>
          <w:highlight w:val="none"/>
        </w:rPr>
      </w:pPr>
    </w:p>
    <w:tbl>
      <w:tblPr>
        <w:tblStyle w:val="5"/>
        <w:tblW w:w="0" w:type="auto"/>
        <w:tblInd w:w="31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10"/>
        <w:gridCol w:w="1680"/>
        <w:gridCol w:w="1950"/>
        <w:gridCol w:w="1965"/>
        <w:gridCol w:w="28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9510" w:type="dxa"/>
            <w:gridSpan w:val="5"/>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8"/>
              <w:kinsoku w:val="0"/>
              <w:overflowPunct w:val="0"/>
              <w:spacing w:before="86" w:beforeLines="0" w:afterLines="0"/>
              <w:ind w:left="2319" w:right="2313"/>
              <w:rPr>
                <w:rFonts w:hint="eastAsia"/>
                <w:b/>
                <w:sz w:val="24"/>
                <w:szCs w:val="24"/>
                <w:highlight w:val="none"/>
              </w:rPr>
            </w:pPr>
            <w:r>
              <w:rPr>
                <w:rFonts w:hint="eastAsia"/>
                <w:b/>
                <w:bCs/>
                <w:sz w:val="24"/>
                <w:szCs w:val="24"/>
                <w:highlight w:val="none"/>
                <w:lang w:val="en-US" w:eastAsia="zh-CN"/>
              </w:rPr>
              <w:t>开元壹号·天逸</w:t>
            </w:r>
            <w:r>
              <w:rPr>
                <w:rFonts w:hint="eastAsia"/>
                <w:b/>
                <w:sz w:val="24"/>
                <w:szCs w:val="24"/>
                <w:highlight w:val="none"/>
              </w:rPr>
              <w:t>项目地下车库优化设计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111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8"/>
              <w:kinsoku w:val="0"/>
              <w:overflowPunct w:val="0"/>
              <w:spacing w:before="158" w:beforeLines="0" w:afterLines="0"/>
              <w:ind w:left="104" w:right="100"/>
              <w:rPr>
                <w:rFonts w:hint="eastAsia"/>
                <w:b/>
                <w:sz w:val="24"/>
                <w:szCs w:val="24"/>
                <w:highlight w:val="none"/>
              </w:rPr>
            </w:pPr>
            <w:r>
              <w:rPr>
                <w:rFonts w:hint="eastAsia"/>
                <w:b/>
                <w:sz w:val="24"/>
                <w:szCs w:val="24"/>
                <w:highlight w:val="none"/>
              </w:rPr>
              <w:t>序号</w:t>
            </w:r>
          </w:p>
        </w:tc>
        <w:tc>
          <w:tcPr>
            <w:tcW w:w="168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8"/>
              <w:kinsoku w:val="0"/>
              <w:overflowPunct w:val="0"/>
              <w:spacing w:before="158" w:beforeLines="0" w:afterLines="0"/>
              <w:ind w:left="125" w:right="119"/>
              <w:rPr>
                <w:rFonts w:hint="eastAsia"/>
                <w:b/>
                <w:sz w:val="24"/>
                <w:szCs w:val="24"/>
                <w:highlight w:val="none"/>
              </w:rPr>
            </w:pPr>
            <w:r>
              <w:rPr>
                <w:rFonts w:hint="eastAsia"/>
                <w:b/>
                <w:sz w:val="24"/>
                <w:szCs w:val="24"/>
                <w:highlight w:val="none"/>
              </w:rPr>
              <w:t>设计内容</w:t>
            </w:r>
          </w:p>
        </w:tc>
        <w:tc>
          <w:tcPr>
            <w:tcW w:w="195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8"/>
              <w:kinsoku w:val="0"/>
              <w:overflowPunct w:val="0"/>
              <w:spacing w:before="2" w:beforeLines="0" w:afterLines="0"/>
              <w:ind w:left="148"/>
              <w:jc w:val="left"/>
              <w:rPr>
                <w:rFonts w:hint="eastAsia"/>
                <w:b/>
                <w:sz w:val="24"/>
                <w:szCs w:val="24"/>
                <w:highlight w:val="none"/>
              </w:rPr>
            </w:pPr>
            <w:r>
              <w:rPr>
                <w:rFonts w:hint="eastAsia"/>
                <w:b/>
                <w:sz w:val="24"/>
                <w:szCs w:val="24"/>
                <w:highlight w:val="none"/>
              </w:rPr>
              <w:t>含税 1%单价</w:t>
            </w:r>
          </w:p>
          <w:p>
            <w:pPr>
              <w:pStyle w:val="8"/>
              <w:kinsoku w:val="0"/>
              <w:overflowPunct w:val="0"/>
              <w:spacing w:before="5" w:beforeLines="0" w:afterLines="0" w:line="290" w:lineRule="exact"/>
              <w:ind w:left="236"/>
              <w:jc w:val="left"/>
              <w:rPr>
                <w:rFonts w:hint="eastAsia"/>
                <w:b/>
                <w:sz w:val="24"/>
                <w:szCs w:val="24"/>
                <w:highlight w:val="none"/>
              </w:rPr>
            </w:pPr>
            <w:r>
              <w:rPr>
                <w:rFonts w:hint="eastAsia"/>
                <w:b/>
                <w:sz w:val="24"/>
                <w:szCs w:val="24"/>
                <w:highlight w:val="none"/>
              </w:rPr>
              <w:t>（元/㎡）</w:t>
            </w:r>
          </w:p>
        </w:tc>
        <w:tc>
          <w:tcPr>
            <w:tcW w:w="196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8"/>
              <w:kinsoku w:val="0"/>
              <w:overflowPunct w:val="0"/>
              <w:spacing w:before="158" w:beforeLines="0" w:afterLines="0"/>
              <w:ind w:left="224" w:right="216"/>
              <w:rPr>
                <w:rFonts w:hint="eastAsia"/>
                <w:b/>
                <w:sz w:val="24"/>
                <w:szCs w:val="24"/>
                <w:highlight w:val="none"/>
              </w:rPr>
            </w:pPr>
            <w:r>
              <w:rPr>
                <w:rFonts w:hint="eastAsia"/>
                <w:b/>
                <w:sz w:val="24"/>
                <w:szCs w:val="24"/>
                <w:highlight w:val="none"/>
              </w:rPr>
              <w:t>面积（㎡）</w:t>
            </w:r>
          </w:p>
        </w:tc>
        <w:tc>
          <w:tcPr>
            <w:tcW w:w="280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8"/>
              <w:kinsoku w:val="0"/>
              <w:overflowPunct w:val="0"/>
              <w:spacing w:before="2" w:beforeLines="0" w:afterLines="0"/>
              <w:ind w:left="536" w:right="528"/>
              <w:rPr>
                <w:rFonts w:hint="eastAsia"/>
                <w:b/>
                <w:sz w:val="24"/>
                <w:szCs w:val="24"/>
                <w:highlight w:val="none"/>
              </w:rPr>
            </w:pPr>
            <w:r>
              <w:rPr>
                <w:rFonts w:hint="eastAsia"/>
                <w:b/>
                <w:sz w:val="24"/>
                <w:szCs w:val="24"/>
                <w:highlight w:val="none"/>
              </w:rPr>
              <w:t>含税 1%</w:t>
            </w:r>
          </w:p>
          <w:p>
            <w:pPr>
              <w:pStyle w:val="8"/>
              <w:kinsoku w:val="0"/>
              <w:overflowPunct w:val="0"/>
              <w:spacing w:before="5" w:beforeLines="0" w:afterLines="0" w:line="290" w:lineRule="exact"/>
              <w:ind w:left="538" w:right="528"/>
              <w:rPr>
                <w:rFonts w:hint="eastAsia"/>
                <w:b/>
                <w:sz w:val="24"/>
                <w:szCs w:val="24"/>
                <w:highlight w:val="none"/>
              </w:rPr>
            </w:pPr>
            <w:r>
              <w:rPr>
                <w:rFonts w:hint="eastAsia"/>
                <w:b/>
                <w:sz w:val="24"/>
                <w:szCs w:val="24"/>
                <w:highlight w:val="none"/>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1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8"/>
              <w:kinsoku w:val="0"/>
              <w:overflowPunct w:val="0"/>
              <w:spacing w:beforeLines="0" w:afterLines="0"/>
              <w:ind w:left="9"/>
              <w:rPr>
                <w:rFonts w:hint="eastAsia"/>
                <w:sz w:val="24"/>
                <w:szCs w:val="24"/>
                <w:highlight w:val="none"/>
              </w:rPr>
            </w:pPr>
            <w:r>
              <w:rPr>
                <w:rFonts w:hint="eastAsia"/>
                <w:sz w:val="24"/>
                <w:szCs w:val="24"/>
                <w:highlight w:val="none"/>
              </w:rPr>
              <w:t>1</w:t>
            </w:r>
          </w:p>
        </w:tc>
        <w:tc>
          <w:tcPr>
            <w:tcW w:w="168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8"/>
              <w:kinsoku w:val="0"/>
              <w:overflowPunct w:val="0"/>
              <w:spacing w:beforeLines="0" w:afterLines="0"/>
              <w:ind w:left="128" w:right="119"/>
              <w:rPr>
                <w:rFonts w:hint="eastAsia"/>
                <w:sz w:val="24"/>
                <w:szCs w:val="24"/>
                <w:highlight w:val="none"/>
              </w:rPr>
            </w:pPr>
            <w:r>
              <w:rPr>
                <w:rFonts w:hint="eastAsia"/>
                <w:sz w:val="24"/>
                <w:szCs w:val="24"/>
                <w:highlight w:val="none"/>
              </w:rPr>
              <w:t>施工图设计</w:t>
            </w:r>
          </w:p>
        </w:tc>
        <w:tc>
          <w:tcPr>
            <w:tcW w:w="195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8"/>
              <w:kinsoku w:val="0"/>
              <w:overflowPunct w:val="0"/>
              <w:spacing w:beforeLines="0" w:afterLines="0"/>
              <w:ind w:left="521" w:right="510"/>
              <w:rPr>
                <w:rFonts w:hint="eastAsia"/>
                <w:sz w:val="24"/>
                <w:szCs w:val="24"/>
                <w:highlight w:val="none"/>
              </w:rPr>
            </w:pPr>
            <w:r>
              <w:rPr>
                <w:rFonts w:hint="eastAsia"/>
                <w:sz w:val="24"/>
                <w:szCs w:val="24"/>
                <w:highlight w:val="none"/>
              </w:rPr>
              <w:t>0.86</w:t>
            </w:r>
          </w:p>
        </w:tc>
        <w:tc>
          <w:tcPr>
            <w:tcW w:w="196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8"/>
              <w:kinsoku w:val="0"/>
              <w:overflowPunct w:val="0"/>
              <w:spacing w:beforeLines="0" w:afterLines="0"/>
              <w:ind w:left="224" w:right="216"/>
              <w:rPr>
                <w:rFonts w:hint="default" w:eastAsia="宋体"/>
                <w:sz w:val="24"/>
                <w:szCs w:val="24"/>
                <w:highlight w:val="none"/>
                <w:lang w:val="en-US" w:eastAsia="zh-CN"/>
              </w:rPr>
            </w:pPr>
            <w:r>
              <w:rPr>
                <w:rFonts w:hint="eastAsia"/>
                <w:sz w:val="24"/>
                <w:szCs w:val="24"/>
                <w:highlight w:val="none"/>
                <w:lang w:val="en-US" w:eastAsia="zh-CN"/>
              </w:rPr>
              <w:t>10517.51</w:t>
            </w:r>
          </w:p>
        </w:tc>
        <w:tc>
          <w:tcPr>
            <w:tcW w:w="280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8"/>
              <w:kinsoku w:val="0"/>
              <w:overflowPunct w:val="0"/>
              <w:spacing w:beforeLines="0" w:afterLines="0"/>
              <w:ind w:right="668"/>
              <w:jc w:val="right"/>
              <w:rPr>
                <w:rFonts w:hint="default" w:eastAsia="宋体"/>
                <w:sz w:val="24"/>
                <w:szCs w:val="24"/>
                <w:highlight w:val="none"/>
                <w:lang w:val="en-US" w:eastAsia="zh-CN"/>
              </w:rPr>
            </w:pPr>
            <w:r>
              <w:rPr>
                <w:rFonts w:hint="eastAsia"/>
                <w:sz w:val="24"/>
                <w:szCs w:val="24"/>
                <w:highlight w:val="none"/>
                <w:lang w:val="en-US" w:eastAsia="zh-CN"/>
              </w:rPr>
              <w:t>9045.05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trPr>
        <w:tc>
          <w:tcPr>
            <w:tcW w:w="111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8"/>
              <w:kinsoku w:val="0"/>
              <w:overflowPunct w:val="0"/>
              <w:spacing w:before="96" w:beforeLines="0" w:afterLines="0"/>
              <w:ind w:left="9"/>
              <w:rPr>
                <w:rFonts w:hint="eastAsia"/>
                <w:sz w:val="24"/>
                <w:szCs w:val="24"/>
                <w:highlight w:val="none"/>
              </w:rPr>
            </w:pPr>
            <w:r>
              <w:rPr>
                <w:rFonts w:hint="eastAsia"/>
                <w:sz w:val="24"/>
                <w:szCs w:val="24"/>
                <w:highlight w:val="none"/>
              </w:rPr>
              <w:t>2</w:t>
            </w:r>
          </w:p>
        </w:tc>
        <w:tc>
          <w:tcPr>
            <w:tcW w:w="168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8"/>
              <w:kinsoku w:val="0"/>
              <w:overflowPunct w:val="0"/>
              <w:spacing w:before="96" w:beforeLines="0" w:afterLines="0"/>
              <w:ind w:left="128" w:right="119"/>
              <w:rPr>
                <w:rFonts w:hint="eastAsia"/>
                <w:sz w:val="24"/>
                <w:szCs w:val="24"/>
                <w:highlight w:val="none"/>
              </w:rPr>
            </w:pPr>
            <w:r>
              <w:rPr>
                <w:rFonts w:hint="eastAsia"/>
                <w:sz w:val="24"/>
                <w:szCs w:val="24"/>
                <w:highlight w:val="none"/>
              </w:rPr>
              <w:t>效果图设计</w:t>
            </w:r>
          </w:p>
        </w:tc>
        <w:tc>
          <w:tcPr>
            <w:tcW w:w="195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8"/>
              <w:kinsoku w:val="0"/>
              <w:overflowPunct w:val="0"/>
              <w:spacing w:before="96" w:beforeLines="0" w:afterLines="0"/>
              <w:ind w:left="521" w:right="510"/>
              <w:rPr>
                <w:rFonts w:hint="eastAsia"/>
                <w:sz w:val="24"/>
                <w:szCs w:val="24"/>
                <w:highlight w:val="none"/>
              </w:rPr>
            </w:pPr>
            <w:r>
              <w:rPr>
                <w:rFonts w:hint="eastAsia"/>
                <w:sz w:val="24"/>
                <w:szCs w:val="24"/>
                <w:highlight w:val="none"/>
              </w:rPr>
              <w:t>0.48</w:t>
            </w:r>
          </w:p>
        </w:tc>
        <w:tc>
          <w:tcPr>
            <w:tcW w:w="196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8"/>
              <w:kinsoku w:val="0"/>
              <w:overflowPunct w:val="0"/>
              <w:spacing w:before="96" w:beforeLines="0" w:afterLines="0"/>
              <w:ind w:left="224" w:right="216"/>
              <w:rPr>
                <w:rFonts w:hint="eastAsia"/>
                <w:sz w:val="24"/>
                <w:szCs w:val="24"/>
                <w:highlight w:val="none"/>
              </w:rPr>
            </w:pPr>
            <w:r>
              <w:rPr>
                <w:rFonts w:hint="eastAsia"/>
                <w:sz w:val="24"/>
                <w:szCs w:val="24"/>
                <w:highlight w:val="none"/>
                <w:lang w:val="en-US" w:eastAsia="zh-CN"/>
              </w:rPr>
              <w:t>10517.51</w:t>
            </w:r>
          </w:p>
        </w:tc>
        <w:tc>
          <w:tcPr>
            <w:tcW w:w="280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8"/>
              <w:kinsoku w:val="0"/>
              <w:overflowPunct w:val="0"/>
              <w:spacing w:before="96" w:beforeLines="0" w:afterLines="0"/>
              <w:ind w:right="668"/>
              <w:jc w:val="right"/>
              <w:rPr>
                <w:rFonts w:hint="default" w:eastAsia="宋体"/>
                <w:sz w:val="24"/>
                <w:szCs w:val="24"/>
                <w:highlight w:val="none"/>
                <w:lang w:val="en-US" w:eastAsia="zh-CN"/>
              </w:rPr>
            </w:pPr>
            <w:r>
              <w:rPr>
                <w:rFonts w:hint="eastAsia"/>
                <w:sz w:val="24"/>
                <w:szCs w:val="24"/>
                <w:highlight w:val="none"/>
                <w:lang w:val="en-US" w:eastAsia="zh-CN"/>
              </w:rPr>
              <w:t>5048.4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11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8"/>
              <w:kinsoku w:val="0"/>
              <w:overflowPunct w:val="0"/>
              <w:spacing w:beforeLines="0" w:afterLines="0"/>
              <w:ind w:left="105" w:right="96"/>
              <w:rPr>
                <w:rFonts w:hint="eastAsia"/>
                <w:sz w:val="24"/>
                <w:szCs w:val="24"/>
                <w:highlight w:val="none"/>
              </w:rPr>
            </w:pPr>
            <w:r>
              <w:rPr>
                <w:rFonts w:hint="eastAsia"/>
                <w:sz w:val="24"/>
                <w:szCs w:val="24"/>
                <w:highlight w:val="none"/>
              </w:rPr>
              <w:t>合计</w:t>
            </w:r>
          </w:p>
        </w:tc>
        <w:tc>
          <w:tcPr>
            <w:tcW w:w="168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8"/>
              <w:kinsoku w:val="0"/>
              <w:overflowPunct w:val="0"/>
              <w:spacing w:beforeLines="0" w:afterLines="0"/>
              <w:ind w:left="9"/>
              <w:rPr>
                <w:rFonts w:hint="eastAsia"/>
                <w:sz w:val="24"/>
                <w:szCs w:val="24"/>
                <w:highlight w:val="none"/>
              </w:rPr>
            </w:pPr>
            <w:r>
              <w:rPr>
                <w:rFonts w:hint="eastAsia"/>
                <w:sz w:val="24"/>
                <w:szCs w:val="24"/>
                <w:highlight w:val="none"/>
              </w:rPr>
              <w:t>/</w:t>
            </w:r>
          </w:p>
        </w:tc>
        <w:tc>
          <w:tcPr>
            <w:tcW w:w="195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8"/>
              <w:kinsoku w:val="0"/>
              <w:overflowPunct w:val="0"/>
              <w:spacing w:beforeLines="0" w:afterLines="0"/>
              <w:ind w:left="11"/>
              <w:rPr>
                <w:rFonts w:hint="eastAsia"/>
                <w:sz w:val="24"/>
                <w:szCs w:val="24"/>
                <w:highlight w:val="none"/>
              </w:rPr>
            </w:pPr>
            <w:r>
              <w:rPr>
                <w:rFonts w:hint="eastAsia"/>
                <w:sz w:val="24"/>
                <w:szCs w:val="24"/>
                <w:highlight w:val="none"/>
              </w:rPr>
              <w:t>/</w:t>
            </w:r>
          </w:p>
        </w:tc>
        <w:tc>
          <w:tcPr>
            <w:tcW w:w="196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8"/>
              <w:kinsoku w:val="0"/>
              <w:overflowPunct w:val="0"/>
              <w:spacing w:beforeLines="0" w:afterLines="0"/>
              <w:ind w:left="8"/>
              <w:rPr>
                <w:rFonts w:hint="eastAsia"/>
                <w:sz w:val="24"/>
                <w:szCs w:val="24"/>
                <w:highlight w:val="none"/>
              </w:rPr>
            </w:pPr>
            <w:r>
              <w:rPr>
                <w:rFonts w:hint="eastAsia"/>
                <w:sz w:val="24"/>
                <w:szCs w:val="24"/>
                <w:highlight w:val="none"/>
              </w:rPr>
              <w:t>/</w:t>
            </w:r>
          </w:p>
        </w:tc>
        <w:tc>
          <w:tcPr>
            <w:tcW w:w="280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8"/>
              <w:kinsoku w:val="0"/>
              <w:overflowPunct w:val="0"/>
              <w:spacing w:beforeLines="0" w:afterLines="0"/>
              <w:ind w:right="668"/>
              <w:jc w:val="right"/>
              <w:rPr>
                <w:rFonts w:hint="default" w:eastAsia="宋体"/>
                <w:sz w:val="24"/>
                <w:szCs w:val="24"/>
                <w:highlight w:val="none"/>
                <w:lang w:val="en-US" w:eastAsia="zh-CN"/>
              </w:rPr>
            </w:pPr>
            <w:r>
              <w:rPr>
                <w:rFonts w:hint="eastAsia"/>
                <w:sz w:val="24"/>
                <w:szCs w:val="24"/>
                <w:highlight w:val="none"/>
                <w:lang w:val="en-US" w:eastAsia="zh-CN"/>
              </w:rPr>
              <w:t>14093.5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790"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8"/>
              <w:kinsoku w:val="0"/>
              <w:overflowPunct w:val="0"/>
              <w:spacing w:before="96" w:beforeLines="0" w:afterLines="0"/>
              <w:ind w:left="275"/>
              <w:jc w:val="left"/>
              <w:rPr>
                <w:rFonts w:hint="eastAsia"/>
                <w:b/>
                <w:sz w:val="24"/>
                <w:szCs w:val="24"/>
                <w:highlight w:val="none"/>
              </w:rPr>
            </w:pPr>
            <w:r>
              <w:rPr>
                <w:rFonts w:hint="eastAsia"/>
                <w:b/>
                <w:sz w:val="24"/>
                <w:szCs w:val="24"/>
                <w:highlight w:val="none"/>
              </w:rPr>
              <w:t>优惠后固定总价</w:t>
            </w:r>
          </w:p>
        </w:tc>
        <w:tc>
          <w:tcPr>
            <w:tcW w:w="195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8"/>
              <w:kinsoku w:val="0"/>
              <w:overflowPunct w:val="0"/>
              <w:spacing w:before="96" w:beforeLines="0" w:afterLines="0"/>
              <w:ind w:left="11"/>
              <w:rPr>
                <w:rFonts w:hint="eastAsia"/>
                <w:sz w:val="24"/>
                <w:szCs w:val="24"/>
                <w:highlight w:val="none"/>
              </w:rPr>
            </w:pPr>
            <w:r>
              <w:rPr>
                <w:rFonts w:hint="eastAsia"/>
                <w:sz w:val="24"/>
                <w:szCs w:val="24"/>
                <w:highlight w:val="none"/>
              </w:rPr>
              <w:t>/</w:t>
            </w:r>
          </w:p>
        </w:tc>
        <w:tc>
          <w:tcPr>
            <w:tcW w:w="196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8"/>
              <w:kinsoku w:val="0"/>
              <w:overflowPunct w:val="0"/>
              <w:spacing w:before="96" w:beforeLines="0" w:afterLines="0"/>
              <w:ind w:left="8"/>
              <w:rPr>
                <w:rFonts w:hint="eastAsia"/>
                <w:sz w:val="24"/>
                <w:szCs w:val="24"/>
                <w:highlight w:val="none"/>
              </w:rPr>
            </w:pPr>
            <w:r>
              <w:rPr>
                <w:rFonts w:hint="eastAsia"/>
                <w:sz w:val="24"/>
                <w:szCs w:val="24"/>
                <w:highlight w:val="none"/>
              </w:rPr>
              <w:t>/</w:t>
            </w:r>
          </w:p>
        </w:tc>
        <w:tc>
          <w:tcPr>
            <w:tcW w:w="280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8"/>
              <w:kinsoku w:val="0"/>
              <w:overflowPunct w:val="0"/>
              <w:spacing w:before="96" w:beforeLines="0" w:afterLines="0"/>
              <w:ind w:right="668"/>
              <w:jc w:val="right"/>
              <w:rPr>
                <w:rFonts w:hint="default" w:eastAsia="宋体"/>
                <w:sz w:val="24"/>
                <w:szCs w:val="24"/>
                <w:highlight w:val="none"/>
                <w:lang w:val="en-US" w:eastAsia="zh-CN"/>
              </w:rPr>
            </w:pPr>
            <w:r>
              <w:rPr>
                <w:rFonts w:hint="eastAsia"/>
                <w:sz w:val="24"/>
                <w:szCs w:val="24"/>
                <w:highlight w:val="none"/>
                <w:lang w:val="en-US" w:eastAsia="zh-CN"/>
              </w:rPr>
              <w:t>14000</w:t>
            </w:r>
          </w:p>
        </w:tc>
      </w:tr>
    </w:tbl>
    <w:p>
      <w:pPr>
        <w:pStyle w:val="4"/>
        <w:kinsoku w:val="0"/>
        <w:overflowPunct w:val="0"/>
        <w:spacing w:before="81" w:beforeLines="0" w:afterLines="0"/>
        <w:ind w:left="523"/>
        <w:rPr>
          <w:rFonts w:hint="eastAsia"/>
          <w:sz w:val="24"/>
          <w:szCs w:val="24"/>
        </w:rPr>
      </w:pPr>
      <w:r>
        <w:rPr>
          <w:rFonts w:hint="eastAsia"/>
          <w:sz w:val="24"/>
          <w:szCs w:val="24"/>
        </w:rPr>
        <w:t>3、增值税税率说明：</w:t>
      </w:r>
    </w:p>
    <w:p>
      <w:pPr>
        <w:pStyle w:val="7"/>
        <w:numPr>
          <w:ilvl w:val="1"/>
          <w:numId w:val="2"/>
        </w:numPr>
        <w:tabs>
          <w:tab w:val="left" w:pos="886"/>
        </w:tabs>
        <w:kinsoku w:val="0"/>
        <w:overflowPunct w:val="0"/>
        <w:spacing w:beforeLines="0" w:afterLines="0" w:line="364" w:lineRule="auto"/>
        <w:ind w:left="103" w:right="223" w:firstLine="420"/>
        <w:rPr>
          <w:rFonts w:hint="eastAsia"/>
          <w:spacing w:val="-4"/>
          <w:sz w:val="24"/>
          <w:szCs w:val="24"/>
        </w:rPr>
      </w:pPr>
      <w:r>
        <w:rPr>
          <w:rFonts w:hint="eastAsia"/>
          <w:spacing w:val="-3"/>
          <w:sz w:val="24"/>
          <w:szCs w:val="24"/>
        </w:rPr>
        <w:t xml:space="preserve">合同价增值税税率按 </w:t>
      </w:r>
      <w:r>
        <w:rPr>
          <w:rFonts w:hint="eastAsia"/>
          <w:sz w:val="24"/>
          <w:szCs w:val="24"/>
          <w:u w:val="single"/>
        </w:rPr>
        <w:t>1</w:t>
      </w:r>
      <w:r>
        <w:rPr>
          <w:rFonts w:hint="eastAsia"/>
          <w:sz w:val="24"/>
          <w:szCs w:val="24"/>
        </w:rPr>
        <w:t>%计算，如因国家税收政策变化引起增值税税率调整，增</w:t>
      </w:r>
      <w:r>
        <w:rPr>
          <w:rFonts w:hint="eastAsia"/>
          <w:spacing w:val="-4"/>
          <w:sz w:val="24"/>
          <w:szCs w:val="24"/>
        </w:rPr>
        <w:t>值税税金依据国家增值税税率调整进行增减调整，合同价随增值税税金增减进行增减调整</w:t>
      </w:r>
    </w:p>
    <w:p>
      <w:pPr>
        <w:pStyle w:val="4"/>
        <w:kinsoku w:val="0"/>
        <w:overflowPunct w:val="0"/>
        <w:spacing w:before="1" w:beforeLines="0" w:afterLines="0"/>
        <w:rPr>
          <w:rFonts w:hint="eastAsia"/>
          <w:sz w:val="24"/>
          <w:szCs w:val="24"/>
        </w:rPr>
      </w:pPr>
      <w:r>
        <w:rPr>
          <w:rFonts w:hint="eastAsia"/>
          <w:sz w:val="24"/>
          <w:szCs w:val="24"/>
        </w:rPr>
        <w:t>（合同不含税金额不变）。增值税税金增减金额随付款节点进行调整。</w:t>
      </w:r>
    </w:p>
    <w:p>
      <w:pPr>
        <w:pStyle w:val="7"/>
        <w:numPr>
          <w:ilvl w:val="1"/>
          <w:numId w:val="2"/>
        </w:numPr>
        <w:tabs>
          <w:tab w:val="left" w:pos="888"/>
        </w:tabs>
        <w:kinsoku w:val="0"/>
        <w:overflowPunct w:val="0"/>
        <w:spacing w:beforeLines="0" w:afterLines="0" w:line="364" w:lineRule="auto"/>
        <w:ind w:left="103" w:right="221" w:firstLine="420"/>
        <w:rPr>
          <w:rFonts w:hint="eastAsia"/>
          <w:sz w:val="24"/>
          <w:szCs w:val="24"/>
        </w:rPr>
      </w:pPr>
      <w:r>
        <w:rPr>
          <w:rFonts w:hint="eastAsia"/>
          <w:sz w:val="24"/>
          <w:szCs w:val="24"/>
        </w:rPr>
        <w:t>如因乙方纳税资格变更引起增值税税率变化，风险由乙方自行承担</w:t>
      </w:r>
      <w:r>
        <w:rPr>
          <w:rFonts w:hint="eastAsia"/>
          <w:spacing w:val="4"/>
          <w:sz w:val="24"/>
          <w:szCs w:val="24"/>
        </w:rPr>
        <w:t>（</w:t>
      </w:r>
      <w:r>
        <w:rPr>
          <w:rFonts w:hint="eastAsia"/>
          <w:sz w:val="24"/>
          <w:szCs w:val="24"/>
        </w:rPr>
        <w:t>税率增加的，甲方仍按原税率支付税金；税率减小的，甲方按减小后的税率支付税金）。</w:t>
      </w:r>
    </w:p>
    <w:p>
      <w:pPr>
        <w:pStyle w:val="2"/>
        <w:kinsoku w:val="0"/>
        <w:overflowPunct w:val="0"/>
        <w:spacing w:beforeLines="0" w:afterLines="0"/>
        <w:rPr>
          <w:rFonts w:hint="eastAsia"/>
          <w:sz w:val="24"/>
          <w:szCs w:val="24"/>
        </w:rPr>
      </w:pPr>
      <w:r>
        <w:rPr>
          <w:rFonts w:hint="eastAsia"/>
          <w:sz w:val="24"/>
          <w:szCs w:val="24"/>
        </w:rPr>
        <w:t>六、设计费支付</w:t>
      </w:r>
    </w:p>
    <w:p>
      <w:pPr>
        <w:pStyle w:val="4"/>
        <w:kinsoku w:val="0"/>
        <w:overflowPunct w:val="0"/>
        <w:spacing w:before="160" w:beforeLines="0" w:afterLines="0"/>
        <w:ind w:left="583"/>
        <w:rPr>
          <w:rFonts w:hint="eastAsia"/>
          <w:sz w:val="24"/>
          <w:szCs w:val="24"/>
        </w:rPr>
      </w:pPr>
      <w:r>
        <w:rPr>
          <w:rFonts w:hint="eastAsia"/>
          <w:sz w:val="24"/>
          <w:szCs w:val="24"/>
        </w:rPr>
        <w:t>1、合同签订后 10 日内支付合同总价的 30%。</w:t>
      </w:r>
    </w:p>
    <w:p>
      <w:pPr>
        <w:pStyle w:val="4"/>
        <w:kinsoku w:val="0"/>
        <w:overflowPunct w:val="0"/>
        <w:spacing w:beforeLines="0" w:afterLines="0"/>
        <w:ind w:left="583"/>
        <w:rPr>
          <w:rFonts w:hint="eastAsia"/>
          <w:sz w:val="24"/>
          <w:szCs w:val="24"/>
        </w:rPr>
      </w:pPr>
      <w:r>
        <w:rPr>
          <w:rFonts w:hint="eastAsia"/>
          <w:sz w:val="24"/>
          <w:szCs w:val="24"/>
        </w:rPr>
        <w:t>2、图纸设计完成，并提供全部设计成果且经甲方确认后 30 日内，支付合同总价的</w:t>
      </w:r>
    </w:p>
    <w:p>
      <w:pPr>
        <w:pStyle w:val="4"/>
        <w:kinsoku w:val="0"/>
        <w:overflowPunct w:val="0"/>
        <w:spacing w:before="160" w:beforeLines="0" w:afterLines="0"/>
        <w:rPr>
          <w:rFonts w:hint="eastAsia"/>
          <w:sz w:val="24"/>
          <w:szCs w:val="24"/>
        </w:rPr>
      </w:pPr>
      <w:r>
        <w:rPr>
          <w:rFonts w:hint="eastAsia"/>
          <w:sz w:val="24"/>
          <w:szCs w:val="24"/>
        </w:rPr>
        <w:t>70%。</w:t>
      </w:r>
    </w:p>
    <w:p>
      <w:pPr>
        <w:pStyle w:val="4"/>
        <w:kinsoku w:val="0"/>
        <w:overflowPunct w:val="0"/>
        <w:spacing w:beforeLines="0" w:afterLines="0"/>
        <w:ind w:left="583"/>
        <w:rPr>
          <w:rFonts w:hint="eastAsia"/>
          <w:sz w:val="24"/>
          <w:szCs w:val="24"/>
        </w:rPr>
      </w:pPr>
      <w:r>
        <w:rPr>
          <w:rFonts w:hint="eastAsia"/>
          <w:sz w:val="24"/>
          <w:szCs w:val="24"/>
        </w:rPr>
        <w:t>3、每次付款前，乙方应按甲方要求出具合法有效的增值税专用发票，否则甲方有权</w:t>
      </w:r>
    </w:p>
    <w:p>
      <w:pPr>
        <w:pStyle w:val="4"/>
        <w:kinsoku w:val="0"/>
        <w:overflowPunct w:val="0"/>
        <w:spacing w:beforeLines="0" w:afterLines="0"/>
        <w:ind w:left="583"/>
        <w:rPr>
          <w:rFonts w:hint="eastAsia"/>
          <w:sz w:val="24"/>
          <w:szCs w:val="24"/>
        </w:rPr>
        <w:sectPr>
          <w:pgSz w:w="11910" w:h="16840"/>
          <w:pgMar w:top="1400" w:right="1080" w:bottom="1080" w:left="1200" w:header="904" w:footer="893" w:gutter="0"/>
          <w:lnNumType w:countBy="0" w:distance="360"/>
          <w:cols w:space="720" w:num="1"/>
        </w:sectPr>
      </w:pPr>
    </w:p>
    <w:p>
      <w:pPr>
        <w:pStyle w:val="4"/>
        <w:kinsoku w:val="0"/>
        <w:overflowPunct w:val="0"/>
        <w:spacing w:before="56" w:beforeLines="0" w:afterLines="0" w:line="364" w:lineRule="auto"/>
        <w:ind w:right="223"/>
        <w:jc w:val="both"/>
        <w:rPr>
          <w:rFonts w:hint="eastAsia"/>
          <w:sz w:val="24"/>
          <w:szCs w:val="24"/>
        </w:rPr>
      </w:pPr>
      <w:r>
        <w:rPr>
          <w:rFonts w:hint="eastAsia"/>
          <w:spacing w:val="-6"/>
          <w:sz w:val="24"/>
          <w:szCs w:val="24"/>
        </w:rPr>
        <w:t xml:space="preserve">拒绝支付该批次工程款。乙方应在开票之后 </w:t>
      </w:r>
      <w:r>
        <w:rPr>
          <w:rFonts w:hint="eastAsia"/>
          <w:sz w:val="24"/>
          <w:szCs w:val="24"/>
        </w:rPr>
        <w:t>5</w:t>
      </w:r>
      <w:r>
        <w:rPr>
          <w:rFonts w:hint="eastAsia"/>
          <w:spacing w:val="-11"/>
          <w:sz w:val="24"/>
          <w:szCs w:val="24"/>
        </w:rPr>
        <w:t xml:space="preserve"> 个工作日内将发票送达甲方，甲方签收发票</w:t>
      </w:r>
      <w:r>
        <w:rPr>
          <w:rFonts w:hint="eastAsia"/>
          <w:sz w:val="24"/>
          <w:szCs w:val="24"/>
        </w:rPr>
        <w:t>的日期为发票的送达日期。</w:t>
      </w:r>
    </w:p>
    <w:p>
      <w:pPr>
        <w:pStyle w:val="4"/>
        <w:kinsoku w:val="0"/>
        <w:overflowPunct w:val="0"/>
        <w:spacing w:before="1" w:beforeLines="0" w:afterLines="0" w:line="364" w:lineRule="auto"/>
        <w:ind w:right="223" w:firstLine="480"/>
        <w:jc w:val="both"/>
        <w:rPr>
          <w:rFonts w:hint="eastAsia"/>
          <w:sz w:val="24"/>
          <w:szCs w:val="24"/>
        </w:rPr>
      </w:pPr>
      <w:r>
        <w:rPr>
          <w:rFonts w:hint="eastAsia"/>
          <w:sz w:val="24"/>
          <w:szCs w:val="24"/>
        </w:rPr>
        <w:t>4、乙方应提供合规发票，乙方开具发票不合规时出现税务问题，乙方应承担赔偿责</w:t>
      </w:r>
      <w:r>
        <w:rPr>
          <w:rFonts w:hint="eastAsia"/>
          <w:spacing w:val="-9"/>
          <w:sz w:val="24"/>
          <w:szCs w:val="24"/>
        </w:rPr>
        <w:t>任，包括但不限于税款、滞纳金、罚款及其相关的损失。不合格发票包括但不限于以下情形：开具虚假、作废等无效发票或者违反国家法律法规开具、提供发票的；开具发票种类</w:t>
      </w:r>
      <w:r>
        <w:rPr>
          <w:rFonts w:hint="eastAsia"/>
          <w:spacing w:val="-8"/>
          <w:sz w:val="24"/>
          <w:szCs w:val="24"/>
        </w:rPr>
        <w:t>错误；开具发票税率与合同约定不符；发票上的信息错误；因乙方迟延送达、开具错误等</w:t>
      </w:r>
      <w:r>
        <w:rPr>
          <w:rFonts w:hint="eastAsia"/>
          <w:sz w:val="24"/>
          <w:szCs w:val="24"/>
        </w:rPr>
        <w:t>原因造成发票认证失败等。</w:t>
      </w:r>
    </w:p>
    <w:p>
      <w:pPr>
        <w:pStyle w:val="4"/>
        <w:kinsoku w:val="0"/>
        <w:overflowPunct w:val="0"/>
        <w:spacing w:before="3" w:beforeLines="0" w:afterLines="0"/>
        <w:ind w:left="583"/>
        <w:rPr>
          <w:rFonts w:hint="eastAsia"/>
          <w:sz w:val="24"/>
          <w:szCs w:val="24"/>
        </w:rPr>
      </w:pPr>
      <w:r>
        <w:rPr>
          <w:rFonts w:hint="eastAsia"/>
          <w:sz w:val="24"/>
          <w:szCs w:val="24"/>
        </w:rPr>
        <w:t>5、对发票不合规的约定：</w:t>
      </w:r>
    </w:p>
    <w:p>
      <w:pPr>
        <w:pStyle w:val="7"/>
        <w:numPr>
          <w:ilvl w:val="1"/>
          <w:numId w:val="3"/>
        </w:numPr>
        <w:tabs>
          <w:tab w:val="left" w:pos="948"/>
        </w:tabs>
        <w:kinsoku w:val="0"/>
        <w:overflowPunct w:val="0"/>
        <w:spacing w:beforeLines="0" w:afterLines="0" w:line="364" w:lineRule="auto"/>
        <w:ind w:left="103" w:right="223" w:firstLine="480"/>
        <w:jc w:val="both"/>
        <w:rPr>
          <w:rFonts w:hint="eastAsia"/>
          <w:sz w:val="24"/>
          <w:szCs w:val="24"/>
        </w:rPr>
      </w:pPr>
      <w:r>
        <w:rPr>
          <w:rFonts w:hint="eastAsia"/>
          <w:sz w:val="24"/>
          <w:szCs w:val="24"/>
        </w:rPr>
        <w:t>乙方提供的发票为增值税专用发票的，因乙方迟延送达、开具错误等原因导致</w:t>
      </w:r>
      <w:r>
        <w:rPr>
          <w:rFonts w:hint="eastAsia"/>
          <w:spacing w:val="-4"/>
          <w:sz w:val="24"/>
          <w:szCs w:val="24"/>
        </w:rPr>
        <w:t>其提供的增值税专用发票没有通过税务部门认证，造成甲方不能抵扣的，甲方有权拒绝接</w:t>
      </w:r>
      <w:r>
        <w:rPr>
          <w:rFonts w:hint="eastAsia"/>
          <w:sz w:val="24"/>
          <w:szCs w:val="24"/>
        </w:rPr>
        <w:t>收。</w:t>
      </w:r>
    </w:p>
    <w:p>
      <w:pPr>
        <w:pStyle w:val="7"/>
        <w:numPr>
          <w:ilvl w:val="1"/>
          <w:numId w:val="3"/>
        </w:numPr>
        <w:tabs>
          <w:tab w:val="left" w:pos="948"/>
        </w:tabs>
        <w:kinsoku w:val="0"/>
        <w:overflowPunct w:val="0"/>
        <w:spacing w:before="1" w:beforeLines="0" w:afterLines="0" w:line="364" w:lineRule="auto"/>
        <w:ind w:left="103" w:right="160" w:firstLine="480"/>
        <w:jc w:val="both"/>
        <w:rPr>
          <w:rFonts w:hint="eastAsia"/>
          <w:sz w:val="24"/>
          <w:szCs w:val="24"/>
        </w:rPr>
      </w:pPr>
      <w:r>
        <w:rPr>
          <w:rFonts w:hint="eastAsia"/>
          <w:sz w:val="24"/>
          <w:szCs w:val="24"/>
        </w:rPr>
        <w:t>乙方开具虚假、作废等无效发票或者违反国家法律法规开具、提供发票的，乙</w:t>
      </w:r>
      <w:r>
        <w:rPr>
          <w:rFonts w:hint="eastAsia"/>
          <w:spacing w:val="-2"/>
          <w:sz w:val="24"/>
          <w:szCs w:val="24"/>
        </w:rPr>
        <w:t xml:space="preserve">方应自行承担相应法律责任，并应向甲方支付合同总价 </w:t>
      </w:r>
      <w:r>
        <w:rPr>
          <w:rFonts w:hint="eastAsia"/>
          <w:sz w:val="24"/>
          <w:szCs w:val="24"/>
        </w:rPr>
        <w:t>20% 的违约金，乙方提供履约保</w:t>
      </w:r>
      <w:r>
        <w:rPr>
          <w:rFonts w:hint="eastAsia"/>
          <w:spacing w:val="-8"/>
          <w:sz w:val="24"/>
          <w:szCs w:val="24"/>
        </w:rPr>
        <w:t>证金的，甲方有权扣除乙方全部履约保证金，以上违约金或履约保证金不足以弥补甲方损</w:t>
      </w:r>
      <w:r>
        <w:rPr>
          <w:rFonts w:hint="eastAsia"/>
          <w:spacing w:val="-9"/>
          <w:sz w:val="24"/>
          <w:szCs w:val="24"/>
        </w:rPr>
        <w:t>失的，乙方应予赔偿；乙方重新开具的发票仍与合同约定不符的，乙方除按本项前述约定</w:t>
      </w:r>
      <w:r>
        <w:rPr>
          <w:rFonts w:hint="eastAsia"/>
          <w:spacing w:val="-10"/>
          <w:sz w:val="24"/>
          <w:szCs w:val="24"/>
        </w:rPr>
        <w:t xml:space="preserve">承担责任外，甲方拒绝接收；乙方无法开具发票的，乙方除按本项前述约定承担责任外， </w:t>
      </w:r>
      <w:r>
        <w:rPr>
          <w:rFonts w:hint="eastAsia"/>
          <w:sz w:val="24"/>
          <w:szCs w:val="24"/>
        </w:rPr>
        <w:t>乙方应退还甲方已付款项，赔偿由此给甲方造成的全部损失，甲方有权终止合同。</w:t>
      </w:r>
    </w:p>
    <w:p>
      <w:pPr>
        <w:pStyle w:val="4"/>
        <w:kinsoku w:val="0"/>
        <w:overflowPunct w:val="0"/>
        <w:spacing w:before="4" w:beforeLines="0" w:afterLines="0"/>
        <w:ind w:left="583"/>
        <w:rPr>
          <w:rFonts w:hint="eastAsia"/>
          <w:sz w:val="24"/>
          <w:szCs w:val="24"/>
        </w:rPr>
      </w:pPr>
      <w:r>
        <w:rPr>
          <w:rFonts w:hint="eastAsia"/>
          <w:sz w:val="24"/>
          <w:szCs w:val="24"/>
        </w:rPr>
        <w:t>6、其他税务风险的合同约定：</w:t>
      </w:r>
    </w:p>
    <w:p>
      <w:pPr>
        <w:pStyle w:val="7"/>
        <w:numPr>
          <w:ilvl w:val="1"/>
          <w:numId w:val="4"/>
        </w:numPr>
        <w:tabs>
          <w:tab w:val="left" w:pos="948"/>
        </w:tabs>
        <w:kinsoku w:val="0"/>
        <w:overflowPunct w:val="0"/>
        <w:spacing w:beforeLines="0" w:afterLines="0" w:line="364" w:lineRule="auto"/>
        <w:ind w:left="103" w:right="222" w:firstLine="480"/>
        <w:rPr>
          <w:rFonts w:hint="eastAsia"/>
          <w:sz w:val="24"/>
          <w:szCs w:val="24"/>
        </w:rPr>
      </w:pPr>
      <w:r>
        <w:rPr>
          <w:rFonts w:hint="eastAsia"/>
          <w:sz w:val="24"/>
          <w:szCs w:val="24"/>
        </w:rPr>
        <w:t>如果甲方丢失增值税专用发票联和抵扣联，乙方应向甲方提供专用发票记账联复印件，并加盖乙方发票专用章。</w:t>
      </w:r>
    </w:p>
    <w:p>
      <w:pPr>
        <w:pStyle w:val="7"/>
        <w:numPr>
          <w:ilvl w:val="1"/>
          <w:numId w:val="4"/>
        </w:numPr>
        <w:tabs>
          <w:tab w:val="left" w:pos="948"/>
        </w:tabs>
        <w:kinsoku w:val="0"/>
        <w:overflowPunct w:val="0"/>
        <w:spacing w:before="1" w:beforeLines="0" w:afterLines="0" w:line="364" w:lineRule="auto"/>
        <w:ind w:left="103" w:right="223" w:firstLine="480"/>
        <w:rPr>
          <w:rFonts w:hint="eastAsia"/>
          <w:sz w:val="24"/>
          <w:szCs w:val="24"/>
        </w:rPr>
      </w:pPr>
      <w:r>
        <w:rPr>
          <w:rFonts w:hint="eastAsia"/>
          <w:sz w:val="24"/>
          <w:szCs w:val="24"/>
        </w:rPr>
        <w:t>如果获得开具的汇总专用发票，则乙方应提供其防伪税控系统开具的《销售货物或者提供应税劳务清单》，并加盖发票专用章。</w:t>
      </w:r>
    </w:p>
    <w:p>
      <w:pPr>
        <w:pStyle w:val="2"/>
        <w:kinsoku w:val="0"/>
        <w:overflowPunct w:val="0"/>
        <w:spacing w:beforeLines="0" w:afterLines="0"/>
        <w:rPr>
          <w:rFonts w:hint="eastAsia"/>
          <w:sz w:val="24"/>
          <w:szCs w:val="24"/>
        </w:rPr>
      </w:pPr>
      <w:r>
        <w:rPr>
          <w:rFonts w:hint="eastAsia"/>
          <w:sz w:val="24"/>
          <w:szCs w:val="24"/>
        </w:rPr>
        <w:t>七、双方权利和义务</w:t>
      </w:r>
    </w:p>
    <w:p>
      <w:pPr>
        <w:pStyle w:val="4"/>
        <w:kinsoku w:val="0"/>
        <w:overflowPunct w:val="0"/>
        <w:spacing w:before="160" w:beforeLines="0" w:afterLines="0"/>
        <w:ind w:left="583"/>
        <w:rPr>
          <w:rFonts w:hint="eastAsia"/>
          <w:sz w:val="24"/>
          <w:szCs w:val="24"/>
        </w:rPr>
      </w:pPr>
      <w:r>
        <w:rPr>
          <w:rFonts w:hint="eastAsia"/>
          <w:sz w:val="24"/>
          <w:szCs w:val="24"/>
        </w:rPr>
        <w:t>1、甲方权利和义务：</w:t>
      </w:r>
    </w:p>
    <w:p>
      <w:pPr>
        <w:pStyle w:val="7"/>
        <w:numPr>
          <w:ilvl w:val="1"/>
          <w:numId w:val="0"/>
        </w:numPr>
        <w:tabs>
          <w:tab w:val="left" w:pos="948"/>
        </w:tabs>
        <w:kinsoku w:val="0"/>
        <w:overflowPunct w:val="0"/>
        <w:spacing w:beforeLines="0" w:afterLines="0" w:line="364" w:lineRule="auto"/>
        <w:ind w:left="103" w:leftChars="0" w:right="220" w:rightChars="0" w:firstLine="480" w:firstLineChars="0"/>
        <w:rPr>
          <w:rFonts w:hint="eastAsia"/>
          <w:spacing w:val="-8"/>
          <w:sz w:val="24"/>
          <w:szCs w:val="24"/>
        </w:rPr>
      </w:pPr>
      <w:r>
        <w:rPr>
          <w:rFonts w:hint="eastAsia"/>
          <w:spacing w:val="-8"/>
          <w:sz w:val="24"/>
          <w:szCs w:val="24"/>
          <w:highlight w:val="none"/>
          <w:u w:val="none" w:color="auto"/>
          <w:lang w:val="en-US" w:eastAsia="zh-CN"/>
        </w:rPr>
        <w:t xml:space="preserve">1.1 </w:t>
      </w:r>
      <w:r>
        <w:rPr>
          <w:rFonts w:hint="eastAsia"/>
          <w:sz w:val="24"/>
          <w:szCs w:val="24"/>
          <w:highlight w:val="none"/>
        </w:rPr>
        <w:t>甲方指派</w:t>
      </w:r>
      <w:r>
        <w:rPr>
          <w:rFonts w:hint="eastAsia"/>
          <w:spacing w:val="3"/>
          <w:sz w:val="24"/>
          <w:szCs w:val="24"/>
          <w:highlight w:val="none"/>
          <w:u w:val="single"/>
        </w:rPr>
        <w:t xml:space="preserve"> 梁天育</w:t>
      </w:r>
      <w:r>
        <w:rPr>
          <w:rFonts w:hint="eastAsia"/>
          <w:spacing w:val="-10"/>
          <w:sz w:val="24"/>
          <w:szCs w:val="24"/>
          <w:highlight w:val="none"/>
        </w:rPr>
        <w:t xml:space="preserve"> 电话 </w:t>
      </w:r>
      <w:r>
        <w:rPr>
          <w:rFonts w:hint="eastAsia"/>
          <w:sz w:val="24"/>
          <w:szCs w:val="24"/>
          <w:highlight w:val="none"/>
          <w:u w:val="single"/>
        </w:rPr>
        <w:t>15515336725</w:t>
      </w:r>
      <w:r>
        <w:rPr>
          <w:rFonts w:hint="eastAsia"/>
          <w:spacing w:val="-8"/>
          <w:sz w:val="24"/>
          <w:szCs w:val="24"/>
          <w:highlight w:val="none"/>
        </w:rPr>
        <w:t xml:space="preserve"> 为设计代表，负责处理和</w:t>
      </w:r>
      <w:r>
        <w:rPr>
          <w:rFonts w:hint="eastAsia"/>
          <w:spacing w:val="-8"/>
          <w:sz w:val="24"/>
          <w:szCs w:val="24"/>
        </w:rPr>
        <w:t>协调本项目地下车库优化设计中甲方所应承担的权利和义务。</w:t>
      </w:r>
    </w:p>
    <w:p>
      <w:pPr>
        <w:pStyle w:val="7"/>
        <w:numPr>
          <w:ilvl w:val="1"/>
          <w:numId w:val="0"/>
        </w:numPr>
        <w:tabs>
          <w:tab w:val="left" w:pos="948"/>
        </w:tabs>
        <w:kinsoku w:val="0"/>
        <w:overflowPunct w:val="0"/>
        <w:spacing w:before="1" w:beforeLines="0" w:afterLines="0" w:line="364" w:lineRule="auto"/>
        <w:ind w:left="103" w:leftChars="0" w:right="223" w:rightChars="0" w:firstLine="480" w:firstLineChars="0"/>
        <w:rPr>
          <w:rFonts w:hint="eastAsia"/>
          <w:sz w:val="24"/>
          <w:szCs w:val="24"/>
        </w:rPr>
      </w:pPr>
      <w:r>
        <w:rPr>
          <w:rFonts w:hint="eastAsia"/>
          <w:spacing w:val="-8"/>
          <w:sz w:val="24"/>
          <w:szCs w:val="24"/>
          <w:highlight w:val="none"/>
          <w:u w:val="none" w:color="auto"/>
          <w:lang w:val="en-US" w:eastAsia="zh-CN"/>
        </w:rPr>
        <w:t>1.2</w:t>
      </w:r>
      <w:r>
        <w:rPr>
          <w:rFonts w:hint="eastAsia"/>
          <w:sz w:val="24"/>
          <w:szCs w:val="24"/>
        </w:rPr>
        <w:t>甲方需及时向乙方提供必需的设计基础资料及依据，并对其完整性、正确性及时限负责。</w:t>
      </w:r>
    </w:p>
    <w:p>
      <w:pPr>
        <w:pStyle w:val="7"/>
        <w:numPr>
          <w:ilvl w:val="1"/>
          <w:numId w:val="0"/>
        </w:numPr>
        <w:tabs>
          <w:tab w:val="left" w:pos="945"/>
        </w:tabs>
        <w:kinsoku w:val="0"/>
        <w:overflowPunct w:val="0"/>
        <w:spacing w:before="1" w:beforeLines="0" w:afterLines="0"/>
        <w:ind w:left="944" w:leftChars="0" w:hanging="362" w:firstLineChars="0"/>
        <w:rPr>
          <w:rFonts w:hint="eastAsia"/>
          <w:sz w:val="24"/>
          <w:szCs w:val="24"/>
        </w:rPr>
      </w:pPr>
      <w:r>
        <w:rPr>
          <w:rFonts w:hint="eastAsia"/>
          <w:spacing w:val="-8"/>
          <w:sz w:val="24"/>
          <w:szCs w:val="24"/>
          <w:highlight w:val="none"/>
          <w:u w:val="none" w:color="auto"/>
          <w:lang w:val="en-US" w:eastAsia="zh-CN"/>
        </w:rPr>
        <w:t>1.3</w:t>
      </w:r>
      <w:r>
        <w:rPr>
          <w:rFonts w:hint="eastAsia"/>
          <w:sz w:val="24"/>
          <w:szCs w:val="24"/>
        </w:rPr>
        <w:t>甲方有权参与及聘请技术专家对乙方的方案进行评审和优化。</w:t>
      </w:r>
    </w:p>
    <w:p>
      <w:pPr>
        <w:pStyle w:val="7"/>
        <w:numPr>
          <w:ilvl w:val="1"/>
          <w:numId w:val="0"/>
        </w:numPr>
        <w:tabs>
          <w:tab w:val="left" w:pos="948"/>
        </w:tabs>
        <w:kinsoku w:val="0"/>
        <w:overflowPunct w:val="0"/>
        <w:spacing w:beforeLines="0" w:afterLines="0"/>
        <w:ind w:left="948" w:leftChars="0" w:hanging="365" w:firstLineChars="0"/>
        <w:rPr>
          <w:rFonts w:hint="eastAsia"/>
          <w:sz w:val="24"/>
          <w:szCs w:val="24"/>
        </w:rPr>
      </w:pPr>
      <w:r>
        <w:rPr>
          <w:rFonts w:hint="eastAsia"/>
          <w:spacing w:val="-8"/>
          <w:sz w:val="24"/>
          <w:szCs w:val="24"/>
          <w:highlight w:val="none"/>
          <w:u w:val="none" w:color="auto"/>
          <w:lang w:val="en-US" w:eastAsia="zh-CN"/>
        </w:rPr>
        <w:t>1.4</w:t>
      </w:r>
      <w:r>
        <w:rPr>
          <w:rFonts w:hint="eastAsia"/>
          <w:sz w:val="24"/>
          <w:szCs w:val="24"/>
        </w:rPr>
        <w:t>甲方负责进行组织向政府相关主管部门申报审批工作，负责组织图纸会审、设</w:t>
      </w:r>
    </w:p>
    <w:p>
      <w:pPr>
        <w:pStyle w:val="7"/>
        <w:numPr>
          <w:ilvl w:val="1"/>
          <w:numId w:val="5"/>
        </w:numPr>
        <w:tabs>
          <w:tab w:val="left" w:pos="948"/>
        </w:tabs>
        <w:kinsoku w:val="0"/>
        <w:overflowPunct w:val="0"/>
        <w:spacing w:beforeLines="0" w:afterLines="0"/>
        <w:ind w:left="948" w:hanging="365"/>
        <w:rPr>
          <w:rFonts w:hint="eastAsia"/>
          <w:sz w:val="24"/>
          <w:szCs w:val="24"/>
        </w:rPr>
        <w:sectPr>
          <w:pgSz w:w="11910" w:h="16840"/>
          <w:pgMar w:top="1400" w:right="1080" w:bottom="1080" w:left="1200" w:header="904" w:footer="893" w:gutter="0"/>
          <w:lnNumType w:countBy="0" w:distance="360"/>
          <w:cols w:space="720" w:num="1"/>
        </w:sectPr>
      </w:pPr>
    </w:p>
    <w:p>
      <w:pPr>
        <w:pStyle w:val="4"/>
        <w:kinsoku w:val="0"/>
        <w:overflowPunct w:val="0"/>
        <w:spacing w:before="56" w:beforeLines="0" w:afterLines="0"/>
        <w:rPr>
          <w:rFonts w:hint="eastAsia"/>
          <w:sz w:val="24"/>
          <w:szCs w:val="24"/>
        </w:rPr>
      </w:pPr>
      <w:r>
        <w:rPr>
          <w:rFonts w:hint="eastAsia"/>
          <w:sz w:val="24"/>
          <w:szCs w:val="24"/>
        </w:rPr>
        <w:t>计施工交底和设计成果验收。</w:t>
      </w:r>
    </w:p>
    <w:p>
      <w:pPr>
        <w:pStyle w:val="7"/>
        <w:numPr>
          <w:ilvl w:val="1"/>
          <w:numId w:val="0"/>
        </w:numPr>
        <w:tabs>
          <w:tab w:val="left" w:pos="945"/>
        </w:tabs>
        <w:kinsoku w:val="0"/>
        <w:overflowPunct w:val="0"/>
        <w:spacing w:before="160" w:beforeLines="0" w:afterLines="0"/>
        <w:ind w:left="944" w:leftChars="0" w:hanging="362" w:firstLineChars="0"/>
        <w:rPr>
          <w:rFonts w:hint="eastAsia"/>
          <w:sz w:val="24"/>
          <w:szCs w:val="24"/>
        </w:rPr>
      </w:pPr>
      <w:r>
        <w:rPr>
          <w:rFonts w:hint="eastAsia"/>
          <w:spacing w:val="-8"/>
          <w:sz w:val="24"/>
          <w:szCs w:val="24"/>
          <w:highlight w:val="none"/>
          <w:u w:val="none" w:color="auto"/>
          <w:lang w:val="en-US" w:eastAsia="zh-CN"/>
        </w:rPr>
        <w:t>1.5</w:t>
      </w:r>
      <w:r>
        <w:rPr>
          <w:rFonts w:hint="eastAsia"/>
          <w:sz w:val="24"/>
          <w:szCs w:val="24"/>
        </w:rPr>
        <w:t>甲方负责对各阶段设计成果和重大设计变更进行书面确认。</w:t>
      </w:r>
    </w:p>
    <w:p>
      <w:pPr>
        <w:pStyle w:val="7"/>
        <w:numPr>
          <w:ilvl w:val="1"/>
          <w:numId w:val="0"/>
        </w:numPr>
        <w:tabs>
          <w:tab w:val="left" w:pos="945"/>
        </w:tabs>
        <w:kinsoku w:val="0"/>
        <w:overflowPunct w:val="0"/>
        <w:spacing w:before="1" w:beforeLines="0" w:afterLines="0" w:line="364" w:lineRule="auto"/>
        <w:ind w:left="103" w:right="223" w:firstLine="480"/>
        <w:rPr>
          <w:rFonts w:hint="eastAsia"/>
          <w:sz w:val="24"/>
          <w:szCs w:val="24"/>
        </w:rPr>
      </w:pPr>
      <w:r>
        <w:rPr>
          <w:rFonts w:hint="eastAsia"/>
          <w:spacing w:val="-8"/>
          <w:sz w:val="24"/>
          <w:szCs w:val="24"/>
          <w:highlight w:val="none"/>
          <w:u w:val="none" w:color="auto"/>
          <w:lang w:val="en-US" w:eastAsia="zh-CN"/>
        </w:rPr>
        <w:t>1.6</w:t>
      </w:r>
      <w:r>
        <w:rPr>
          <w:rFonts w:hint="eastAsia"/>
          <w:spacing w:val="-7"/>
          <w:sz w:val="24"/>
          <w:szCs w:val="24"/>
        </w:rPr>
        <w:t>如设计成果完成并经甲方确认后，工程设计由于甲方原因发生颠覆性修改</w:t>
      </w:r>
      <w:r>
        <w:rPr>
          <w:rFonts w:hint="eastAsia"/>
          <w:sz w:val="24"/>
          <w:szCs w:val="24"/>
        </w:rPr>
        <w:t>（</w:t>
      </w:r>
      <w:r>
        <w:rPr>
          <w:rFonts w:hint="eastAsia"/>
          <w:spacing w:val="-16"/>
          <w:sz w:val="24"/>
          <w:szCs w:val="24"/>
        </w:rPr>
        <w:t>修</w:t>
      </w:r>
      <w:r>
        <w:rPr>
          <w:rFonts w:hint="eastAsia"/>
          <w:spacing w:val="-11"/>
          <w:sz w:val="24"/>
          <w:szCs w:val="24"/>
        </w:rPr>
        <w:t>改</w:t>
      </w:r>
      <w:r>
        <w:rPr>
          <w:rFonts w:hint="eastAsia"/>
          <w:spacing w:val="-11"/>
          <w:sz w:val="24"/>
          <w:szCs w:val="24"/>
          <w:lang w:val="en-US" w:eastAsia="zh-CN"/>
        </w:rPr>
        <w:t>面积</w:t>
      </w:r>
      <w:r>
        <w:rPr>
          <w:rFonts w:hint="eastAsia"/>
          <w:spacing w:val="-11"/>
          <w:sz w:val="24"/>
          <w:szCs w:val="24"/>
        </w:rPr>
        <w:t>比例超过</w:t>
      </w:r>
      <w:r>
        <w:rPr>
          <w:rFonts w:hint="eastAsia"/>
          <w:spacing w:val="-11"/>
          <w:sz w:val="24"/>
          <w:szCs w:val="24"/>
          <w:lang w:val="en-US" w:eastAsia="zh-CN"/>
        </w:rPr>
        <w:t>总设计面积</w:t>
      </w:r>
      <w:r>
        <w:rPr>
          <w:rFonts w:hint="eastAsia"/>
          <w:spacing w:val="-11"/>
          <w:sz w:val="24"/>
          <w:szCs w:val="24"/>
        </w:rPr>
        <w:t xml:space="preserve"> </w:t>
      </w:r>
      <w:r>
        <w:rPr>
          <w:rFonts w:hint="eastAsia"/>
          <w:sz w:val="24"/>
          <w:szCs w:val="24"/>
        </w:rPr>
        <w:t>30%）</w:t>
      </w:r>
      <w:r>
        <w:rPr>
          <w:rFonts w:hint="eastAsia"/>
          <w:spacing w:val="-1"/>
          <w:sz w:val="24"/>
          <w:szCs w:val="24"/>
        </w:rPr>
        <w:t>，乙方应满足甲方的要求，甲方可根据实际返工工作量对乙方给予补偿</w:t>
      </w:r>
      <w:r>
        <w:rPr>
          <w:rFonts w:hint="eastAsia"/>
          <w:sz w:val="24"/>
          <w:szCs w:val="24"/>
        </w:rPr>
        <w:t>，设计工期适当顺延。</w:t>
      </w:r>
    </w:p>
    <w:p>
      <w:pPr>
        <w:pStyle w:val="7"/>
        <w:numPr>
          <w:ilvl w:val="1"/>
          <w:numId w:val="0"/>
        </w:numPr>
        <w:tabs>
          <w:tab w:val="left" w:pos="945"/>
        </w:tabs>
        <w:kinsoku w:val="0"/>
        <w:overflowPunct w:val="0"/>
        <w:spacing w:beforeLines="0" w:afterLines="0"/>
        <w:ind w:left="944" w:leftChars="0" w:hanging="362" w:firstLineChars="0"/>
        <w:rPr>
          <w:rFonts w:hint="eastAsia"/>
          <w:sz w:val="24"/>
          <w:szCs w:val="24"/>
        </w:rPr>
      </w:pPr>
      <w:r>
        <w:rPr>
          <w:rFonts w:hint="eastAsia"/>
          <w:spacing w:val="-8"/>
          <w:sz w:val="24"/>
          <w:szCs w:val="24"/>
          <w:highlight w:val="none"/>
          <w:u w:val="none" w:color="auto"/>
          <w:lang w:val="en-US" w:eastAsia="zh-CN"/>
        </w:rPr>
        <w:t>1.7</w:t>
      </w:r>
      <w:r>
        <w:rPr>
          <w:rFonts w:hint="eastAsia"/>
          <w:sz w:val="24"/>
          <w:szCs w:val="24"/>
        </w:rPr>
        <w:t>甲方督促检查乙方的设计进度、设计深度、并参与乙方各阶段的设计工作。</w:t>
      </w:r>
    </w:p>
    <w:p>
      <w:pPr>
        <w:pStyle w:val="7"/>
        <w:numPr>
          <w:ilvl w:val="1"/>
          <w:numId w:val="0"/>
        </w:numPr>
        <w:tabs>
          <w:tab w:val="left" w:pos="945"/>
        </w:tabs>
        <w:kinsoku w:val="0"/>
        <w:overflowPunct w:val="0"/>
        <w:spacing w:before="160" w:beforeLines="0" w:afterLines="0"/>
        <w:ind w:left="944" w:leftChars="0" w:hanging="362" w:firstLineChars="0"/>
        <w:rPr>
          <w:rFonts w:hint="eastAsia"/>
          <w:sz w:val="24"/>
          <w:szCs w:val="24"/>
        </w:rPr>
      </w:pPr>
      <w:r>
        <w:rPr>
          <w:rFonts w:hint="eastAsia"/>
          <w:spacing w:val="-8"/>
          <w:sz w:val="24"/>
          <w:szCs w:val="24"/>
          <w:highlight w:val="none"/>
          <w:u w:val="none" w:color="auto"/>
          <w:lang w:val="en-US" w:eastAsia="zh-CN"/>
        </w:rPr>
        <w:t>1.8</w:t>
      </w:r>
      <w:r>
        <w:rPr>
          <w:rFonts w:hint="eastAsia"/>
          <w:sz w:val="24"/>
          <w:szCs w:val="24"/>
        </w:rPr>
        <w:t>甲方需向乙方提供设计所需的基础资料，确保资料的完善性与准确性。</w:t>
      </w:r>
    </w:p>
    <w:p>
      <w:pPr>
        <w:pStyle w:val="7"/>
        <w:numPr>
          <w:ilvl w:val="1"/>
          <w:numId w:val="0"/>
        </w:numPr>
        <w:tabs>
          <w:tab w:val="left" w:pos="948"/>
        </w:tabs>
        <w:kinsoku w:val="0"/>
        <w:overflowPunct w:val="0"/>
        <w:spacing w:beforeLines="0" w:afterLines="0" w:line="364" w:lineRule="auto"/>
        <w:ind w:left="103" w:leftChars="0" w:right="223" w:rightChars="0" w:firstLine="480" w:firstLineChars="0"/>
        <w:rPr>
          <w:rFonts w:hint="eastAsia"/>
          <w:sz w:val="24"/>
          <w:szCs w:val="24"/>
        </w:rPr>
      </w:pPr>
      <w:r>
        <w:rPr>
          <w:rFonts w:hint="eastAsia"/>
          <w:spacing w:val="-8"/>
          <w:sz w:val="24"/>
          <w:szCs w:val="24"/>
          <w:highlight w:val="none"/>
          <w:u w:val="none" w:color="auto"/>
          <w:lang w:val="en-US" w:eastAsia="zh-CN"/>
        </w:rPr>
        <w:t>1.9</w:t>
      </w:r>
      <w:r>
        <w:rPr>
          <w:rFonts w:hint="eastAsia"/>
          <w:sz w:val="24"/>
          <w:szCs w:val="24"/>
        </w:rPr>
        <w:t>甲方须按合同条件的规定，按期支付设计费，以及经甲方审批后因甲方变更修改。</w:t>
      </w:r>
    </w:p>
    <w:p>
      <w:pPr>
        <w:pStyle w:val="7"/>
        <w:numPr>
          <w:ilvl w:val="1"/>
          <w:numId w:val="0"/>
        </w:numPr>
        <w:tabs>
          <w:tab w:val="left" w:pos="1065"/>
        </w:tabs>
        <w:kinsoku w:val="0"/>
        <w:overflowPunct w:val="0"/>
        <w:spacing w:before="1" w:beforeLines="0" w:afterLines="0"/>
        <w:ind w:left="1064" w:leftChars="0" w:hanging="482" w:firstLineChars="0"/>
        <w:rPr>
          <w:rFonts w:hint="eastAsia"/>
          <w:sz w:val="24"/>
          <w:szCs w:val="24"/>
        </w:rPr>
      </w:pPr>
      <w:r>
        <w:rPr>
          <w:rFonts w:hint="eastAsia"/>
          <w:spacing w:val="-8"/>
          <w:sz w:val="24"/>
          <w:szCs w:val="24"/>
          <w:highlight w:val="none"/>
          <w:u w:val="none" w:color="auto"/>
          <w:lang w:val="en-US" w:eastAsia="zh-CN"/>
        </w:rPr>
        <w:t>1.10</w:t>
      </w:r>
      <w:r>
        <w:rPr>
          <w:rFonts w:hint="eastAsia"/>
          <w:sz w:val="24"/>
          <w:szCs w:val="24"/>
        </w:rPr>
        <w:t>甲方自行修改设计图纸的，甲方自行承担责任。</w:t>
      </w:r>
    </w:p>
    <w:p>
      <w:pPr>
        <w:pStyle w:val="4"/>
        <w:kinsoku w:val="0"/>
        <w:overflowPunct w:val="0"/>
        <w:spacing w:before="160" w:beforeLines="0" w:afterLines="0"/>
        <w:ind w:left="583"/>
        <w:rPr>
          <w:rFonts w:hint="eastAsia"/>
          <w:sz w:val="24"/>
          <w:szCs w:val="24"/>
        </w:rPr>
      </w:pPr>
      <w:r>
        <w:rPr>
          <w:rFonts w:hint="eastAsia"/>
          <w:sz w:val="24"/>
          <w:szCs w:val="24"/>
        </w:rPr>
        <w:t>2、 乙方权利和义务</w:t>
      </w:r>
    </w:p>
    <w:p>
      <w:pPr>
        <w:pStyle w:val="7"/>
        <w:numPr>
          <w:ilvl w:val="0"/>
          <w:numId w:val="0"/>
        </w:numPr>
        <w:tabs>
          <w:tab w:val="left" w:pos="948"/>
        </w:tabs>
        <w:kinsoku w:val="0"/>
        <w:overflowPunct w:val="0"/>
        <w:spacing w:beforeLines="0" w:afterLines="0" w:line="364" w:lineRule="auto"/>
        <w:ind w:right="223" w:rightChars="0" w:firstLine="480" w:firstLineChars="200"/>
        <w:rPr>
          <w:rFonts w:hint="eastAsia"/>
          <w:spacing w:val="-8"/>
          <w:sz w:val="24"/>
          <w:szCs w:val="24"/>
        </w:rPr>
      </w:pPr>
      <w:r>
        <w:rPr>
          <w:rFonts w:hint="eastAsia"/>
          <w:sz w:val="24"/>
          <w:szCs w:val="24"/>
          <w:u w:val="none" w:color="auto"/>
          <w:lang w:val="en-US" w:eastAsia="zh-CN"/>
        </w:rPr>
        <w:t>2.1</w:t>
      </w:r>
      <w:r>
        <w:rPr>
          <w:rFonts w:hint="eastAsia"/>
          <w:sz w:val="24"/>
          <w:szCs w:val="24"/>
        </w:rPr>
        <w:t>乙方指派</w:t>
      </w:r>
      <w:r>
        <w:rPr>
          <w:rFonts w:hint="eastAsia"/>
          <w:spacing w:val="4"/>
          <w:sz w:val="24"/>
          <w:szCs w:val="24"/>
          <w:u w:val="single"/>
        </w:rPr>
        <w:t xml:space="preserve"> 孙恒</w:t>
      </w:r>
      <w:r>
        <w:rPr>
          <w:rFonts w:hint="eastAsia"/>
          <w:spacing w:val="-11"/>
          <w:sz w:val="24"/>
          <w:szCs w:val="24"/>
        </w:rPr>
        <w:t xml:space="preserve"> 电话 </w:t>
      </w:r>
      <w:r>
        <w:rPr>
          <w:rFonts w:hint="eastAsia"/>
          <w:sz w:val="24"/>
          <w:szCs w:val="24"/>
          <w:u w:val="single"/>
        </w:rPr>
        <w:t>13460343339</w:t>
      </w:r>
      <w:r>
        <w:rPr>
          <w:rFonts w:hint="eastAsia"/>
          <w:spacing w:val="-8"/>
          <w:sz w:val="24"/>
          <w:szCs w:val="24"/>
        </w:rPr>
        <w:t xml:space="preserve"> 为设计代表，负责处理和设计过程中乙方所应承担的权利和义务。</w:t>
      </w:r>
    </w:p>
    <w:p>
      <w:pPr>
        <w:pStyle w:val="7"/>
        <w:numPr>
          <w:ilvl w:val="0"/>
          <w:numId w:val="0"/>
        </w:numPr>
        <w:tabs>
          <w:tab w:val="left" w:pos="948"/>
        </w:tabs>
        <w:kinsoku w:val="0"/>
        <w:overflowPunct w:val="0"/>
        <w:spacing w:before="1" w:beforeLines="0" w:afterLines="0"/>
        <w:ind w:firstLine="480" w:firstLineChars="200"/>
        <w:rPr>
          <w:rFonts w:hint="eastAsia"/>
          <w:sz w:val="24"/>
          <w:szCs w:val="24"/>
        </w:rPr>
      </w:pPr>
      <w:r>
        <w:rPr>
          <w:rFonts w:hint="eastAsia"/>
          <w:sz w:val="24"/>
          <w:szCs w:val="24"/>
          <w:u w:val="none" w:color="auto"/>
          <w:lang w:val="en-US" w:eastAsia="zh-CN"/>
        </w:rPr>
        <w:t>2.2</w:t>
      </w:r>
      <w:r>
        <w:rPr>
          <w:rFonts w:hint="eastAsia"/>
          <w:sz w:val="24"/>
          <w:szCs w:val="24"/>
        </w:rPr>
        <w:t>设计规范和技术规则：乙方所有设计图纸必须符合国家和地方颁布的有关规范、规定，进行设计，保证设计质量。</w:t>
      </w:r>
    </w:p>
    <w:p>
      <w:pPr>
        <w:pStyle w:val="7"/>
        <w:numPr>
          <w:ilvl w:val="0"/>
          <w:numId w:val="0"/>
        </w:numPr>
        <w:tabs>
          <w:tab w:val="left" w:pos="948"/>
        </w:tabs>
        <w:kinsoku w:val="0"/>
        <w:overflowPunct w:val="0"/>
        <w:spacing w:before="160" w:beforeLines="0" w:afterLines="0" w:line="364" w:lineRule="auto"/>
        <w:ind w:left="583" w:leftChars="0" w:right="223" w:rightChars="0"/>
        <w:rPr>
          <w:rFonts w:hint="eastAsia"/>
          <w:sz w:val="24"/>
          <w:szCs w:val="24"/>
        </w:rPr>
      </w:pPr>
      <w:r>
        <w:rPr>
          <w:rFonts w:hint="eastAsia"/>
          <w:sz w:val="24"/>
          <w:szCs w:val="24"/>
          <w:u w:val="none" w:color="auto"/>
          <w:lang w:val="en-US" w:eastAsia="zh-CN"/>
        </w:rPr>
        <w:t>2.3</w:t>
      </w:r>
      <w:r>
        <w:rPr>
          <w:rFonts w:hint="eastAsia"/>
          <w:sz w:val="24"/>
          <w:szCs w:val="24"/>
        </w:rPr>
        <w:t>乙方应合理安排设计进度，并提供相应阶段的设计成果，且所提交的成果必须满足国家、地方政府相关规定。</w:t>
      </w:r>
    </w:p>
    <w:p>
      <w:pPr>
        <w:pStyle w:val="7"/>
        <w:numPr>
          <w:ilvl w:val="0"/>
          <w:numId w:val="0"/>
        </w:numPr>
        <w:tabs>
          <w:tab w:val="left" w:pos="945"/>
        </w:tabs>
        <w:kinsoku w:val="0"/>
        <w:overflowPunct w:val="0"/>
        <w:spacing w:before="1" w:beforeLines="0" w:afterLines="0"/>
        <w:ind w:left="582" w:leftChars="0"/>
        <w:rPr>
          <w:rFonts w:hint="eastAsia"/>
          <w:sz w:val="24"/>
          <w:szCs w:val="24"/>
        </w:rPr>
      </w:pPr>
      <w:r>
        <w:rPr>
          <w:rFonts w:hint="eastAsia"/>
          <w:sz w:val="24"/>
          <w:szCs w:val="24"/>
          <w:u w:val="none" w:color="auto"/>
          <w:lang w:val="en-US" w:eastAsia="zh-CN"/>
        </w:rPr>
        <w:t>2.4</w:t>
      </w:r>
      <w:r>
        <w:rPr>
          <w:rFonts w:hint="eastAsia"/>
          <w:sz w:val="24"/>
          <w:szCs w:val="24"/>
        </w:rPr>
        <w:t>甲乙双方都对各自的指示负责，若出现问题应及时补救解决。</w:t>
      </w:r>
    </w:p>
    <w:p>
      <w:pPr>
        <w:pStyle w:val="7"/>
        <w:numPr>
          <w:ilvl w:val="0"/>
          <w:numId w:val="0"/>
        </w:numPr>
        <w:tabs>
          <w:tab w:val="left" w:pos="945"/>
        </w:tabs>
        <w:kinsoku w:val="0"/>
        <w:overflowPunct w:val="0"/>
        <w:spacing w:beforeLines="0" w:afterLines="0"/>
        <w:ind w:left="582" w:leftChars="0"/>
        <w:rPr>
          <w:rFonts w:hint="eastAsia"/>
          <w:sz w:val="24"/>
          <w:szCs w:val="24"/>
        </w:rPr>
      </w:pPr>
      <w:r>
        <w:rPr>
          <w:rFonts w:hint="eastAsia"/>
          <w:sz w:val="24"/>
          <w:szCs w:val="24"/>
          <w:u w:val="none" w:color="auto"/>
          <w:lang w:val="en-US" w:eastAsia="zh-CN"/>
        </w:rPr>
        <w:t>2.5</w:t>
      </w:r>
      <w:r>
        <w:rPr>
          <w:rFonts w:hint="eastAsia"/>
          <w:sz w:val="24"/>
          <w:szCs w:val="24"/>
        </w:rPr>
        <w:t>乙方需配合甲方完成地下车库地坪漆及交通设施施工招标</w:t>
      </w:r>
      <w:r>
        <w:rPr>
          <w:rFonts w:hint="eastAsia"/>
          <w:sz w:val="24"/>
          <w:szCs w:val="24"/>
          <w:lang w:val="en-US" w:eastAsia="zh-CN"/>
        </w:rPr>
        <w:t>直至定标</w:t>
      </w:r>
      <w:r>
        <w:rPr>
          <w:rFonts w:hint="eastAsia"/>
          <w:sz w:val="24"/>
          <w:szCs w:val="24"/>
        </w:rPr>
        <w:t>。</w:t>
      </w:r>
    </w:p>
    <w:p>
      <w:pPr>
        <w:pStyle w:val="7"/>
        <w:numPr>
          <w:ilvl w:val="0"/>
          <w:numId w:val="0"/>
        </w:numPr>
        <w:tabs>
          <w:tab w:val="left" w:pos="945"/>
        </w:tabs>
        <w:kinsoku w:val="0"/>
        <w:overflowPunct w:val="0"/>
        <w:spacing w:before="160" w:beforeLines="0" w:afterLines="0"/>
        <w:ind w:left="582" w:leftChars="0"/>
        <w:rPr>
          <w:rFonts w:hint="eastAsia"/>
          <w:sz w:val="24"/>
          <w:szCs w:val="24"/>
        </w:rPr>
      </w:pPr>
      <w:r>
        <w:rPr>
          <w:rFonts w:hint="eastAsia"/>
          <w:sz w:val="24"/>
          <w:szCs w:val="24"/>
          <w:u w:val="none" w:color="auto"/>
          <w:lang w:val="en-US" w:eastAsia="zh-CN"/>
        </w:rPr>
        <w:t>2.6</w:t>
      </w:r>
      <w:r>
        <w:rPr>
          <w:rFonts w:hint="eastAsia"/>
          <w:sz w:val="24"/>
          <w:szCs w:val="24"/>
        </w:rPr>
        <w:t>乙方出具的所有变更、洽商等文件必须取得甲方设计管理部门的书面确认。</w:t>
      </w:r>
    </w:p>
    <w:p>
      <w:pPr>
        <w:pStyle w:val="7"/>
        <w:numPr>
          <w:ilvl w:val="0"/>
          <w:numId w:val="0"/>
        </w:numPr>
        <w:tabs>
          <w:tab w:val="left" w:pos="948"/>
        </w:tabs>
        <w:kinsoku w:val="0"/>
        <w:overflowPunct w:val="0"/>
        <w:spacing w:beforeLines="0" w:afterLines="0" w:line="364" w:lineRule="auto"/>
        <w:ind w:left="583" w:leftChars="0" w:right="223" w:rightChars="0"/>
        <w:rPr>
          <w:rFonts w:hint="eastAsia"/>
          <w:sz w:val="24"/>
          <w:szCs w:val="24"/>
        </w:rPr>
      </w:pPr>
      <w:r>
        <w:rPr>
          <w:rFonts w:hint="eastAsia"/>
          <w:sz w:val="24"/>
          <w:szCs w:val="24"/>
          <w:u w:val="none" w:color="auto"/>
          <w:lang w:val="en-US" w:eastAsia="zh-CN"/>
        </w:rPr>
        <w:t>2.7</w:t>
      </w:r>
      <w:r>
        <w:rPr>
          <w:rFonts w:hint="eastAsia"/>
          <w:sz w:val="24"/>
          <w:szCs w:val="24"/>
        </w:rPr>
        <w:t>乙方负责了解项目当地政府部门对消防、卫生、交通、环保等要求，确保其所有设计图纸符合国家有关规范、规定，保证设计成果通过当地政府主管部门验收。</w:t>
      </w:r>
    </w:p>
    <w:p>
      <w:pPr>
        <w:pStyle w:val="7"/>
        <w:numPr>
          <w:ilvl w:val="0"/>
          <w:numId w:val="0"/>
        </w:numPr>
        <w:tabs>
          <w:tab w:val="left" w:pos="948"/>
        </w:tabs>
        <w:kinsoku w:val="0"/>
        <w:overflowPunct w:val="0"/>
        <w:spacing w:before="1" w:beforeLines="0" w:afterLines="0" w:line="364" w:lineRule="auto"/>
        <w:ind w:left="583" w:leftChars="0" w:right="223" w:rightChars="0"/>
        <w:jc w:val="both"/>
        <w:rPr>
          <w:rFonts w:hint="eastAsia"/>
          <w:sz w:val="24"/>
          <w:szCs w:val="24"/>
        </w:rPr>
      </w:pPr>
      <w:r>
        <w:rPr>
          <w:rFonts w:hint="eastAsia"/>
          <w:sz w:val="24"/>
          <w:szCs w:val="24"/>
          <w:u w:val="none" w:color="auto"/>
          <w:lang w:val="en-US" w:eastAsia="zh-CN"/>
        </w:rPr>
        <w:t>2.8</w:t>
      </w:r>
      <w:r>
        <w:rPr>
          <w:rFonts w:hint="eastAsia"/>
          <w:sz w:val="24"/>
          <w:szCs w:val="24"/>
        </w:rPr>
        <w:t>乙方确保交付的设计成果不存在任何侵犯第三方的包括但不限于知识产权等权</w:t>
      </w:r>
      <w:r>
        <w:rPr>
          <w:rFonts w:hint="eastAsia"/>
          <w:spacing w:val="-7"/>
          <w:sz w:val="24"/>
          <w:szCs w:val="24"/>
        </w:rPr>
        <w:t>利的情形，若有任何第三方向甲方主张权利，乙方应负责处理并承担全部责任，给甲方造</w:t>
      </w:r>
      <w:r>
        <w:rPr>
          <w:rFonts w:hint="eastAsia"/>
          <w:sz w:val="24"/>
          <w:szCs w:val="24"/>
        </w:rPr>
        <w:t>成损失，乙方负责赔偿。</w:t>
      </w:r>
    </w:p>
    <w:p>
      <w:pPr>
        <w:pStyle w:val="2"/>
        <w:kinsoku w:val="0"/>
        <w:overflowPunct w:val="0"/>
        <w:spacing w:before="2" w:beforeLines="0" w:afterLines="0"/>
        <w:rPr>
          <w:rFonts w:hint="eastAsia"/>
          <w:sz w:val="24"/>
          <w:szCs w:val="24"/>
        </w:rPr>
      </w:pPr>
      <w:r>
        <w:rPr>
          <w:rFonts w:hint="eastAsia"/>
          <w:sz w:val="24"/>
          <w:szCs w:val="24"/>
        </w:rPr>
        <w:t>八、保密</w:t>
      </w:r>
    </w:p>
    <w:p>
      <w:pPr>
        <w:pStyle w:val="4"/>
        <w:kinsoku w:val="0"/>
        <w:overflowPunct w:val="0"/>
        <w:spacing w:before="160" w:beforeLines="0" w:afterLines="0" w:line="364" w:lineRule="auto"/>
        <w:ind w:right="223" w:firstLine="480"/>
        <w:jc w:val="both"/>
        <w:rPr>
          <w:rFonts w:hint="eastAsia"/>
          <w:sz w:val="24"/>
          <w:szCs w:val="24"/>
        </w:rPr>
      </w:pPr>
      <w:r>
        <w:rPr>
          <w:rFonts w:hint="eastAsia"/>
          <w:sz w:val="24"/>
          <w:szCs w:val="24"/>
        </w:rPr>
        <w:t>1、双方均应保护对方的知识产权，未经对方同意，任何一方均不得对对方的资料及</w:t>
      </w:r>
      <w:r>
        <w:rPr>
          <w:rFonts w:hint="eastAsia"/>
          <w:spacing w:val="-6"/>
          <w:sz w:val="24"/>
          <w:szCs w:val="24"/>
        </w:rPr>
        <w:t>文件擅自修改、复制或向第三人转让或用于本合同项目外的项目。如发生以上情况，泄密</w:t>
      </w:r>
      <w:r>
        <w:rPr>
          <w:rFonts w:hint="eastAsia"/>
          <w:sz w:val="24"/>
          <w:szCs w:val="24"/>
        </w:rPr>
        <w:t>方承担一切由此引起的后果并承担赔偿责任。</w:t>
      </w:r>
    </w:p>
    <w:p>
      <w:pPr>
        <w:pStyle w:val="4"/>
        <w:kinsoku w:val="0"/>
        <w:overflowPunct w:val="0"/>
        <w:spacing w:before="2" w:beforeLines="0" w:afterLines="0"/>
        <w:ind w:left="583"/>
        <w:rPr>
          <w:rFonts w:hint="default" w:eastAsia="宋体"/>
          <w:sz w:val="24"/>
          <w:szCs w:val="24"/>
          <w:lang w:val="en-US" w:eastAsia="zh-CN"/>
        </w:rPr>
      </w:pPr>
      <w:r>
        <w:rPr>
          <w:rFonts w:hint="eastAsia"/>
          <w:sz w:val="24"/>
          <w:szCs w:val="24"/>
        </w:rPr>
        <w:t>2、甲方支付完成合同全部设计费用后，设计成果版权归甲方所有。</w:t>
      </w:r>
      <w:r>
        <w:rPr>
          <w:rFonts w:hint="eastAsia"/>
          <w:sz w:val="24"/>
          <w:szCs w:val="24"/>
          <w:lang w:val="en-US" w:eastAsia="zh-CN"/>
        </w:rPr>
        <w:t>乙方需使用该设计成果的，应事先取得甲方的书面同意。</w:t>
      </w:r>
    </w:p>
    <w:p>
      <w:pPr>
        <w:pStyle w:val="4"/>
        <w:kinsoku w:val="0"/>
        <w:overflowPunct w:val="0"/>
        <w:spacing w:before="2" w:beforeLines="0" w:afterLines="0"/>
        <w:ind w:left="583"/>
        <w:rPr>
          <w:rFonts w:hint="eastAsia"/>
          <w:sz w:val="24"/>
          <w:szCs w:val="24"/>
        </w:rPr>
        <w:sectPr>
          <w:pgSz w:w="11910" w:h="16840"/>
          <w:pgMar w:top="1400" w:right="1080" w:bottom="1080" w:left="1200" w:header="904" w:footer="893" w:gutter="0"/>
          <w:lnNumType w:countBy="0" w:distance="360"/>
          <w:cols w:space="720" w:num="1"/>
        </w:sectPr>
      </w:pPr>
    </w:p>
    <w:p>
      <w:pPr>
        <w:pStyle w:val="2"/>
        <w:kinsoku w:val="0"/>
        <w:overflowPunct w:val="0"/>
        <w:spacing w:before="56" w:beforeLines="0" w:afterLines="0"/>
        <w:rPr>
          <w:rFonts w:hint="eastAsia"/>
          <w:sz w:val="24"/>
          <w:szCs w:val="24"/>
        </w:rPr>
      </w:pPr>
      <w:r>
        <w:rPr>
          <w:rFonts w:hint="eastAsia"/>
          <w:sz w:val="24"/>
          <w:szCs w:val="24"/>
        </w:rPr>
        <w:t>九、不可抗力</w:t>
      </w:r>
    </w:p>
    <w:p>
      <w:pPr>
        <w:pStyle w:val="4"/>
        <w:kinsoku w:val="0"/>
        <w:overflowPunct w:val="0"/>
        <w:spacing w:before="160" w:beforeLines="0" w:afterLines="0" w:line="364" w:lineRule="auto"/>
        <w:ind w:right="223" w:firstLine="480"/>
        <w:rPr>
          <w:rFonts w:hint="eastAsia"/>
          <w:sz w:val="24"/>
          <w:szCs w:val="24"/>
        </w:rPr>
      </w:pPr>
      <w:r>
        <w:rPr>
          <w:rFonts w:hint="eastAsia"/>
          <w:spacing w:val="-7"/>
          <w:sz w:val="24"/>
          <w:szCs w:val="24"/>
        </w:rPr>
        <w:t>不可抗力指因战争、动乱、瘟疫、空中飞行物坠落或其他非双方责任造成的爆炸、火</w:t>
      </w:r>
      <w:r>
        <w:rPr>
          <w:rFonts w:hint="eastAsia"/>
          <w:spacing w:val="-13"/>
          <w:sz w:val="24"/>
          <w:szCs w:val="24"/>
        </w:rPr>
        <w:t xml:space="preserve">灾以及 </w:t>
      </w:r>
      <w:r>
        <w:rPr>
          <w:rFonts w:hint="eastAsia"/>
          <w:sz w:val="24"/>
          <w:szCs w:val="24"/>
        </w:rPr>
        <w:t>9</w:t>
      </w:r>
      <w:r>
        <w:rPr>
          <w:rFonts w:hint="eastAsia"/>
          <w:spacing w:val="-7"/>
          <w:sz w:val="24"/>
          <w:szCs w:val="24"/>
        </w:rPr>
        <w:t xml:space="preserve"> 级以上的台风、</w:t>
      </w:r>
      <w:r>
        <w:rPr>
          <w:rFonts w:hint="eastAsia"/>
          <w:sz w:val="24"/>
          <w:szCs w:val="24"/>
        </w:rPr>
        <w:t>7</w:t>
      </w:r>
      <w:r>
        <w:rPr>
          <w:rFonts w:hint="eastAsia"/>
          <w:spacing w:val="-26"/>
          <w:sz w:val="24"/>
          <w:szCs w:val="24"/>
        </w:rPr>
        <w:t xml:space="preserve"> 级及 </w:t>
      </w:r>
      <w:r>
        <w:rPr>
          <w:rFonts w:hint="eastAsia"/>
          <w:sz w:val="24"/>
          <w:szCs w:val="24"/>
        </w:rPr>
        <w:t>7</w:t>
      </w:r>
      <w:r>
        <w:rPr>
          <w:rFonts w:hint="eastAsia"/>
          <w:spacing w:val="-7"/>
          <w:sz w:val="24"/>
          <w:szCs w:val="24"/>
        </w:rPr>
        <w:t xml:space="preserve"> 级以上的地震等。</w:t>
      </w:r>
      <w:r>
        <w:rPr>
          <w:rFonts w:hint="eastAsia"/>
          <w:spacing w:val="4"/>
          <w:sz w:val="24"/>
          <w:szCs w:val="24"/>
        </w:rPr>
        <w:t>（</w:t>
      </w:r>
      <w:r>
        <w:rPr>
          <w:rFonts w:hint="eastAsia"/>
          <w:sz w:val="24"/>
          <w:szCs w:val="24"/>
        </w:rPr>
        <w:t>以当地行业主管部门的公告为准</w:t>
      </w:r>
    </w:p>
    <w:p>
      <w:pPr>
        <w:pStyle w:val="4"/>
        <w:kinsoku w:val="0"/>
        <w:overflowPunct w:val="0"/>
        <w:spacing w:before="2" w:beforeLines="0" w:afterLines="0"/>
        <w:rPr>
          <w:rFonts w:hint="eastAsia"/>
          <w:sz w:val="24"/>
          <w:szCs w:val="24"/>
        </w:rPr>
      </w:pPr>
      <w:r>
        <w:rPr>
          <w:rFonts w:hint="eastAsia"/>
          <w:sz w:val="24"/>
          <w:szCs w:val="24"/>
        </w:rPr>
        <w:t>）。</w:t>
      </w:r>
    </w:p>
    <w:p>
      <w:pPr>
        <w:pStyle w:val="2"/>
        <w:kinsoku w:val="0"/>
        <w:overflowPunct w:val="0"/>
        <w:spacing w:before="160" w:beforeLines="0" w:afterLines="0"/>
        <w:rPr>
          <w:rFonts w:hint="eastAsia"/>
          <w:sz w:val="24"/>
          <w:szCs w:val="24"/>
        </w:rPr>
      </w:pPr>
      <w:r>
        <w:rPr>
          <w:rFonts w:hint="eastAsia"/>
          <w:sz w:val="24"/>
          <w:szCs w:val="24"/>
        </w:rPr>
        <w:t>十、送达条款</w:t>
      </w:r>
    </w:p>
    <w:p>
      <w:pPr>
        <w:pStyle w:val="4"/>
        <w:kinsoku w:val="0"/>
        <w:overflowPunct w:val="0"/>
        <w:spacing w:beforeLines="0" w:afterLines="0" w:line="364" w:lineRule="auto"/>
        <w:ind w:left="583" w:right="5908"/>
        <w:rPr>
          <w:rFonts w:hint="eastAsia"/>
          <w:sz w:val="24"/>
          <w:szCs w:val="24"/>
        </w:rPr>
      </w:pPr>
      <w:r>
        <w:rPr>
          <w:rFonts w:hint="eastAsia"/>
          <w:spacing w:val="-2"/>
          <w:sz w:val="24"/>
          <w:szCs w:val="24"/>
        </w:rPr>
        <w:t xml:space="preserve">甲乙双方明确送达信息如下： </w:t>
      </w:r>
      <w:r>
        <w:rPr>
          <w:rFonts w:hint="eastAsia"/>
          <w:sz w:val="24"/>
          <w:szCs w:val="24"/>
        </w:rPr>
        <w:t>1、甲方确认的送达信息为：</w:t>
      </w:r>
    </w:p>
    <w:p>
      <w:pPr>
        <w:pStyle w:val="4"/>
        <w:tabs>
          <w:tab w:val="left" w:pos="4391"/>
          <w:tab w:val="left" w:pos="5111"/>
        </w:tabs>
        <w:kinsoku w:val="0"/>
        <w:overflowPunct w:val="0"/>
        <w:spacing w:before="1" w:beforeLines="0" w:afterLines="0" w:line="364" w:lineRule="auto"/>
        <w:ind w:left="583" w:right="1411"/>
        <w:rPr>
          <w:rFonts w:hint="eastAsia"/>
          <w:sz w:val="24"/>
          <w:szCs w:val="24"/>
          <w:highlight w:val="none"/>
        </w:rPr>
      </w:pPr>
      <w:r>
        <w:rPr>
          <w:rFonts w:hint="eastAsia"/>
          <w:sz w:val="24"/>
          <w:szCs w:val="24"/>
        </w:rPr>
        <w:t>送达地址</w:t>
      </w:r>
      <w:r>
        <w:rPr>
          <w:rFonts w:hint="eastAsia"/>
          <w:spacing w:val="-32"/>
          <w:sz w:val="24"/>
          <w:szCs w:val="24"/>
        </w:rPr>
        <w:t>：</w:t>
      </w:r>
      <w:bookmarkStart w:id="0" w:name="_GoBack"/>
      <w:r>
        <w:rPr>
          <w:rFonts w:hint="eastAsia"/>
          <w:sz w:val="24"/>
          <w:szCs w:val="24"/>
          <w:highlight w:val="none"/>
          <w:u w:val="single"/>
        </w:rPr>
        <w:t>洛阳市洛龙区关林路宇文凯街中浩德控股集团有限公司</w:t>
      </w:r>
      <w:r>
        <w:rPr>
          <w:rFonts w:hint="eastAsia"/>
          <w:sz w:val="24"/>
          <w:szCs w:val="24"/>
          <w:highlight w:val="none"/>
        </w:rPr>
        <w:t>。</w:t>
      </w:r>
    </w:p>
    <w:p>
      <w:pPr>
        <w:pStyle w:val="4"/>
        <w:tabs>
          <w:tab w:val="left" w:pos="4391"/>
          <w:tab w:val="left" w:pos="5111"/>
        </w:tabs>
        <w:kinsoku w:val="0"/>
        <w:overflowPunct w:val="0"/>
        <w:spacing w:before="1" w:beforeLines="0" w:afterLines="0" w:line="364" w:lineRule="auto"/>
        <w:ind w:left="583" w:right="1411"/>
        <w:rPr>
          <w:rFonts w:hint="eastAsia"/>
          <w:sz w:val="24"/>
          <w:szCs w:val="24"/>
          <w:highlight w:val="none"/>
        </w:rPr>
      </w:pPr>
      <w:r>
        <w:rPr>
          <w:rFonts w:hint="eastAsia"/>
          <w:sz w:val="24"/>
          <w:szCs w:val="24"/>
          <w:highlight w:val="none"/>
        </w:rPr>
        <w:t>联系人</w:t>
      </w:r>
      <w:r>
        <w:rPr>
          <w:rFonts w:hint="eastAsia"/>
          <w:spacing w:val="-10"/>
          <w:sz w:val="24"/>
          <w:szCs w:val="24"/>
          <w:highlight w:val="none"/>
        </w:rPr>
        <w:t>：</w:t>
      </w:r>
      <w:r>
        <w:rPr>
          <w:rFonts w:hint="eastAsia"/>
          <w:sz w:val="24"/>
          <w:szCs w:val="24"/>
          <w:highlight w:val="none"/>
          <w:u w:val="single"/>
          <w:lang w:val="en-US" w:eastAsia="zh-CN"/>
        </w:rPr>
        <w:t>张东飞</w:t>
      </w:r>
      <w:r>
        <w:rPr>
          <w:rFonts w:hint="eastAsia"/>
          <w:sz w:val="24"/>
          <w:szCs w:val="24"/>
          <w:highlight w:val="none"/>
        </w:rPr>
        <w:t xml:space="preserve"> </w:t>
      </w:r>
      <w:r>
        <w:rPr>
          <w:rFonts w:hint="eastAsia"/>
          <w:spacing w:val="-10"/>
          <w:sz w:val="24"/>
          <w:szCs w:val="24"/>
          <w:highlight w:val="none"/>
        </w:rPr>
        <w:t>；</w:t>
      </w:r>
      <w:r>
        <w:rPr>
          <w:rFonts w:hint="eastAsia"/>
          <w:sz w:val="24"/>
          <w:szCs w:val="24"/>
          <w:highlight w:val="none"/>
        </w:rPr>
        <w:t>联系固话</w:t>
      </w:r>
      <w:r>
        <w:rPr>
          <w:rFonts w:hint="eastAsia"/>
          <w:spacing w:val="-12"/>
          <w:sz w:val="24"/>
          <w:szCs w:val="24"/>
          <w:highlight w:val="none"/>
        </w:rPr>
        <w:t>：</w:t>
      </w:r>
      <w:r>
        <w:rPr>
          <w:rFonts w:hint="eastAsia"/>
          <w:spacing w:val="-12"/>
          <w:sz w:val="24"/>
          <w:szCs w:val="24"/>
          <w:highlight w:val="none"/>
          <w:u w:val="single"/>
        </w:rPr>
        <w:t xml:space="preserve"> </w:t>
      </w:r>
      <w:r>
        <w:rPr>
          <w:rFonts w:hint="eastAsia"/>
          <w:spacing w:val="-12"/>
          <w:sz w:val="24"/>
          <w:szCs w:val="24"/>
          <w:highlight w:val="none"/>
          <w:u w:val="single"/>
        </w:rPr>
        <w:tab/>
      </w:r>
      <w:r>
        <w:rPr>
          <w:rFonts w:hint="eastAsia"/>
          <w:sz w:val="24"/>
          <w:szCs w:val="24"/>
          <w:highlight w:val="none"/>
          <w:u w:val="single"/>
        </w:rPr>
        <w:t>/</w:t>
      </w:r>
      <w:r>
        <w:rPr>
          <w:rFonts w:hint="eastAsia"/>
          <w:sz w:val="24"/>
          <w:szCs w:val="24"/>
          <w:highlight w:val="none"/>
          <w:u w:val="single"/>
        </w:rPr>
        <w:tab/>
      </w:r>
      <w:r>
        <w:rPr>
          <w:rFonts w:hint="eastAsia"/>
          <w:spacing w:val="-10"/>
          <w:sz w:val="24"/>
          <w:szCs w:val="24"/>
          <w:highlight w:val="none"/>
        </w:rPr>
        <w:t>；</w:t>
      </w:r>
      <w:r>
        <w:rPr>
          <w:rFonts w:hint="eastAsia"/>
          <w:sz w:val="24"/>
          <w:szCs w:val="24"/>
          <w:highlight w:val="none"/>
        </w:rPr>
        <w:t>联系手机</w:t>
      </w:r>
      <w:r>
        <w:rPr>
          <w:rFonts w:hint="eastAsia"/>
          <w:spacing w:val="-9"/>
          <w:sz w:val="24"/>
          <w:szCs w:val="24"/>
          <w:highlight w:val="none"/>
        </w:rPr>
        <w:t xml:space="preserve"> </w:t>
      </w:r>
      <w:r>
        <w:rPr>
          <w:rFonts w:hint="eastAsia"/>
          <w:spacing w:val="-9"/>
          <w:sz w:val="24"/>
          <w:szCs w:val="24"/>
          <w:highlight w:val="none"/>
          <w:lang w:eastAsia="zh-CN"/>
        </w:rPr>
        <w:t>：</w:t>
      </w:r>
      <w:r>
        <w:rPr>
          <w:rFonts w:hint="eastAsia"/>
          <w:spacing w:val="-9"/>
          <w:sz w:val="24"/>
          <w:szCs w:val="24"/>
          <w:highlight w:val="none"/>
          <w:u w:val="single"/>
          <w:lang w:val="en-US" w:eastAsia="zh-CN"/>
        </w:rPr>
        <w:t xml:space="preserve">            </w:t>
      </w:r>
      <w:r>
        <w:rPr>
          <w:rFonts w:hint="eastAsia"/>
          <w:spacing w:val="-16"/>
          <w:sz w:val="24"/>
          <w:szCs w:val="24"/>
          <w:highlight w:val="none"/>
        </w:rPr>
        <w:t>。</w:t>
      </w:r>
      <w:r>
        <w:rPr>
          <w:rFonts w:hint="eastAsia"/>
          <w:sz w:val="24"/>
          <w:szCs w:val="24"/>
          <w:highlight w:val="none"/>
        </w:rPr>
        <w:t>2、乙方确认的送达信息为：</w:t>
      </w:r>
    </w:p>
    <w:bookmarkEnd w:id="0"/>
    <w:p>
      <w:pPr>
        <w:pStyle w:val="4"/>
        <w:kinsoku w:val="0"/>
        <w:overflowPunct w:val="0"/>
        <w:spacing w:before="2" w:beforeLines="0" w:afterLines="0"/>
        <w:ind w:left="583"/>
        <w:rPr>
          <w:rFonts w:hint="eastAsia"/>
          <w:sz w:val="24"/>
          <w:szCs w:val="24"/>
        </w:rPr>
      </w:pPr>
      <w:r>
        <w:rPr>
          <w:rFonts w:hint="eastAsia"/>
          <w:sz w:val="24"/>
          <w:szCs w:val="24"/>
        </w:rPr>
        <w:t>送达地址：</w:t>
      </w:r>
      <w:r>
        <w:rPr>
          <w:rFonts w:hint="eastAsia"/>
          <w:sz w:val="24"/>
          <w:szCs w:val="24"/>
          <w:u w:val="single"/>
        </w:rPr>
        <w:t xml:space="preserve"> 郑州市金水区文化路宏康路交叉口瀚宇广场 17 楼 </w:t>
      </w:r>
      <w:r>
        <w:rPr>
          <w:rFonts w:hint="eastAsia"/>
          <w:sz w:val="24"/>
          <w:szCs w:val="24"/>
        </w:rPr>
        <w:t>。</w:t>
      </w:r>
    </w:p>
    <w:p>
      <w:pPr>
        <w:pStyle w:val="4"/>
        <w:kinsoku w:val="0"/>
        <w:overflowPunct w:val="0"/>
        <w:spacing w:before="160" w:beforeLines="0" w:afterLines="0"/>
        <w:ind w:left="583"/>
        <w:jc w:val="both"/>
        <w:rPr>
          <w:rFonts w:hint="eastAsia"/>
          <w:sz w:val="24"/>
          <w:szCs w:val="24"/>
        </w:rPr>
      </w:pPr>
      <w:r>
        <w:rPr>
          <w:rFonts w:hint="eastAsia"/>
          <w:sz w:val="24"/>
          <w:szCs w:val="24"/>
        </w:rPr>
        <w:t>联系人：</w:t>
      </w:r>
      <w:r>
        <w:rPr>
          <w:rFonts w:hint="eastAsia"/>
          <w:spacing w:val="-1"/>
          <w:sz w:val="24"/>
          <w:szCs w:val="24"/>
          <w:u w:val="single"/>
        </w:rPr>
        <w:t xml:space="preserve"> 孙恒</w:t>
      </w:r>
      <w:r>
        <w:rPr>
          <w:rFonts w:hint="eastAsia"/>
          <w:sz w:val="24"/>
          <w:szCs w:val="24"/>
        </w:rPr>
        <w:t xml:space="preserve"> ；联系固话：</w:t>
      </w:r>
      <w:r>
        <w:rPr>
          <w:rFonts w:hint="eastAsia"/>
          <w:sz w:val="24"/>
          <w:szCs w:val="24"/>
          <w:u w:val="single"/>
        </w:rPr>
        <w:t xml:space="preserve">  /</w:t>
      </w:r>
      <w:r>
        <w:rPr>
          <w:rFonts w:hint="eastAsia"/>
          <w:spacing w:val="118"/>
          <w:sz w:val="24"/>
          <w:szCs w:val="24"/>
          <w:u w:val="single"/>
        </w:rPr>
        <w:t xml:space="preserve"> </w:t>
      </w:r>
      <w:r>
        <w:rPr>
          <w:rFonts w:hint="eastAsia"/>
          <w:sz w:val="24"/>
          <w:szCs w:val="24"/>
        </w:rPr>
        <w:t>；联系手机 ：</w:t>
      </w:r>
      <w:r>
        <w:rPr>
          <w:rFonts w:hint="eastAsia"/>
          <w:sz w:val="24"/>
          <w:szCs w:val="24"/>
          <w:u w:val="single"/>
        </w:rPr>
        <w:t>13460343339</w:t>
      </w:r>
      <w:r>
        <w:rPr>
          <w:rFonts w:hint="eastAsia"/>
          <w:sz w:val="24"/>
          <w:szCs w:val="24"/>
        </w:rPr>
        <w:t>。</w:t>
      </w:r>
    </w:p>
    <w:p>
      <w:pPr>
        <w:pStyle w:val="4"/>
        <w:kinsoku w:val="0"/>
        <w:overflowPunct w:val="0"/>
        <w:spacing w:beforeLines="0" w:afterLines="0" w:line="364" w:lineRule="auto"/>
        <w:ind w:right="223" w:firstLine="468"/>
        <w:jc w:val="both"/>
        <w:rPr>
          <w:rFonts w:hint="eastAsia"/>
          <w:sz w:val="24"/>
          <w:szCs w:val="24"/>
        </w:rPr>
      </w:pPr>
      <w:r>
        <w:rPr>
          <w:rFonts w:hint="eastAsia"/>
          <w:sz w:val="24"/>
          <w:szCs w:val="24"/>
        </w:rPr>
        <w:t>3、双方在此共同确认，上述送达信息将作为双方在合同项下邮寄往来通知、函件等</w:t>
      </w:r>
      <w:r>
        <w:rPr>
          <w:rFonts w:hint="eastAsia"/>
          <w:spacing w:val="-6"/>
          <w:sz w:val="24"/>
          <w:szCs w:val="24"/>
        </w:rPr>
        <w:t>任何文件资料、诉讼文书的唯一有效送达地址及联系信息。任何一方变更送达信息，应当提前十日书面通知对方，否则视为未变更。任何一方按照上述送达信息向对方邮寄任何文</w:t>
      </w:r>
      <w:r>
        <w:rPr>
          <w:rFonts w:hint="eastAsia"/>
          <w:spacing w:val="-8"/>
          <w:sz w:val="24"/>
          <w:szCs w:val="24"/>
        </w:rPr>
        <w:t>件资料，自邮件发出后的第三日视为已经有效送达对方并产生相应的法律后果，不论该邮</w:t>
      </w:r>
      <w:r>
        <w:rPr>
          <w:rFonts w:hint="eastAsia"/>
          <w:sz w:val="24"/>
          <w:szCs w:val="24"/>
        </w:rPr>
        <w:t>件是否已经由对方实际签收。</w:t>
      </w:r>
    </w:p>
    <w:p>
      <w:pPr>
        <w:pStyle w:val="2"/>
        <w:kinsoku w:val="0"/>
        <w:overflowPunct w:val="0"/>
        <w:spacing w:before="51" w:beforeLines="0" w:afterLines="0"/>
        <w:rPr>
          <w:rFonts w:hint="eastAsia"/>
          <w:sz w:val="24"/>
          <w:szCs w:val="24"/>
        </w:rPr>
      </w:pPr>
      <w:r>
        <w:rPr>
          <w:rFonts w:hint="eastAsia"/>
          <w:sz w:val="24"/>
          <w:szCs w:val="24"/>
        </w:rPr>
        <w:t>十一、违约责任及合同解约条款</w:t>
      </w:r>
    </w:p>
    <w:p>
      <w:pPr>
        <w:pStyle w:val="4"/>
        <w:kinsoku w:val="0"/>
        <w:overflowPunct w:val="0"/>
        <w:spacing w:before="103" w:beforeLines="0" w:afterLines="0" w:line="364" w:lineRule="auto"/>
        <w:ind w:right="223" w:firstLine="468"/>
        <w:rPr>
          <w:rFonts w:hint="eastAsia"/>
          <w:sz w:val="24"/>
          <w:szCs w:val="24"/>
        </w:rPr>
      </w:pPr>
      <w:r>
        <w:rPr>
          <w:rFonts w:hint="eastAsia"/>
          <w:sz w:val="24"/>
          <w:szCs w:val="24"/>
        </w:rPr>
        <w:t>1、合同生效后甲方无故通知乙方停止设计工作的，甲方</w:t>
      </w:r>
      <w:r>
        <w:rPr>
          <w:rFonts w:hint="eastAsia"/>
          <w:sz w:val="24"/>
          <w:szCs w:val="24"/>
          <w:lang w:val="en-US" w:eastAsia="zh-CN"/>
        </w:rPr>
        <w:t>有权</w:t>
      </w:r>
      <w:r>
        <w:rPr>
          <w:rFonts w:hint="eastAsia"/>
          <w:sz w:val="24"/>
          <w:szCs w:val="24"/>
        </w:rPr>
        <w:t>无责解除合同</w:t>
      </w:r>
      <w:r>
        <w:rPr>
          <w:rFonts w:hint="eastAsia"/>
          <w:sz w:val="24"/>
          <w:szCs w:val="24"/>
          <w:lang w:val="en-US" w:eastAsia="zh-CN"/>
        </w:rPr>
        <w:t>但是应向乙方支付已完成工作对应的设计费，甲方支付乙方设计费前，乙方需向甲方移交设计成果</w:t>
      </w:r>
      <w:r>
        <w:rPr>
          <w:rFonts w:hint="eastAsia"/>
          <w:sz w:val="24"/>
          <w:szCs w:val="24"/>
        </w:rPr>
        <w:t>。</w:t>
      </w:r>
    </w:p>
    <w:p>
      <w:pPr>
        <w:pStyle w:val="4"/>
        <w:kinsoku w:val="0"/>
        <w:overflowPunct w:val="0"/>
        <w:spacing w:before="1" w:beforeLines="0" w:afterLines="0" w:line="364" w:lineRule="auto"/>
        <w:ind w:right="223" w:firstLine="468"/>
        <w:rPr>
          <w:rFonts w:hint="eastAsia"/>
          <w:sz w:val="24"/>
          <w:szCs w:val="24"/>
        </w:rPr>
      </w:pPr>
      <w:r>
        <w:rPr>
          <w:rFonts w:hint="eastAsia"/>
          <w:sz w:val="24"/>
          <w:szCs w:val="24"/>
        </w:rPr>
        <w:t>2、甲方逾期支付款项</w:t>
      </w:r>
      <w:r>
        <w:rPr>
          <w:rFonts w:hint="eastAsia"/>
          <w:sz w:val="24"/>
          <w:szCs w:val="24"/>
          <w:lang w:val="en-US" w:eastAsia="zh-CN"/>
        </w:rPr>
        <w:t>在经乙方两次书面催告后仍不支付</w:t>
      </w:r>
      <w:r>
        <w:rPr>
          <w:rFonts w:hint="eastAsia"/>
          <w:sz w:val="24"/>
          <w:szCs w:val="24"/>
        </w:rPr>
        <w:t>的，每逾期一天，按应付未付款项金额</w:t>
      </w:r>
      <w:r>
        <w:rPr>
          <w:rFonts w:hint="eastAsia"/>
          <w:sz w:val="24"/>
          <w:szCs w:val="24"/>
          <w:lang w:val="en-US" w:eastAsia="zh-CN"/>
        </w:rPr>
        <w:t>以合同签订时一年期LPR</w:t>
      </w:r>
      <w:r>
        <w:rPr>
          <w:rFonts w:hint="eastAsia"/>
          <w:sz w:val="24"/>
          <w:szCs w:val="24"/>
        </w:rPr>
        <w:t>支付违约金</w:t>
      </w:r>
      <w:r>
        <w:rPr>
          <w:rFonts w:hint="eastAsia"/>
          <w:sz w:val="24"/>
          <w:szCs w:val="24"/>
          <w:lang w:eastAsia="zh-CN"/>
        </w:rPr>
        <w:t>，</w:t>
      </w:r>
      <w:r>
        <w:rPr>
          <w:rFonts w:hint="eastAsia"/>
          <w:sz w:val="24"/>
          <w:szCs w:val="24"/>
          <w:lang w:val="en-US" w:eastAsia="zh-CN"/>
        </w:rPr>
        <w:t>但是总金额不超过合同总价的5%</w:t>
      </w:r>
      <w:r>
        <w:rPr>
          <w:rFonts w:hint="eastAsia"/>
          <w:sz w:val="24"/>
          <w:szCs w:val="24"/>
        </w:rPr>
        <w:t>。</w:t>
      </w:r>
    </w:p>
    <w:p>
      <w:pPr>
        <w:pStyle w:val="4"/>
        <w:kinsoku w:val="0"/>
        <w:overflowPunct w:val="0"/>
        <w:spacing w:before="1" w:beforeLines="0" w:afterLines="0" w:line="364" w:lineRule="auto"/>
        <w:ind w:right="223" w:firstLine="468"/>
        <w:rPr>
          <w:rFonts w:hint="eastAsia"/>
          <w:sz w:val="24"/>
          <w:szCs w:val="24"/>
        </w:rPr>
      </w:pPr>
      <w:r>
        <w:rPr>
          <w:rFonts w:hint="eastAsia"/>
          <w:sz w:val="24"/>
          <w:szCs w:val="24"/>
        </w:rPr>
        <w:t>3</w:t>
      </w:r>
      <w:r>
        <w:rPr>
          <w:rFonts w:hint="eastAsia"/>
          <w:spacing w:val="-7"/>
          <w:sz w:val="24"/>
          <w:szCs w:val="24"/>
        </w:rPr>
        <w:t>、乙方逾期提交设计成果</w:t>
      </w:r>
      <w:r>
        <w:rPr>
          <w:rFonts w:hint="eastAsia"/>
          <w:sz w:val="24"/>
          <w:szCs w:val="24"/>
        </w:rPr>
        <w:t>（不可抗力除外</w:t>
      </w:r>
      <w:r>
        <w:rPr>
          <w:rFonts w:hint="eastAsia"/>
          <w:spacing w:val="-22"/>
          <w:sz w:val="24"/>
          <w:szCs w:val="24"/>
        </w:rPr>
        <w:t>）</w:t>
      </w:r>
      <w:r>
        <w:rPr>
          <w:rFonts w:hint="eastAsia"/>
          <w:spacing w:val="-11"/>
          <w:sz w:val="24"/>
          <w:szCs w:val="24"/>
        </w:rPr>
        <w:t xml:space="preserve">的，每逾期一天，向甲方支付违约金 </w:t>
      </w:r>
      <w:r>
        <w:rPr>
          <w:rFonts w:hint="eastAsia"/>
          <w:spacing w:val="-6"/>
          <w:sz w:val="24"/>
          <w:szCs w:val="24"/>
        </w:rPr>
        <w:t xml:space="preserve">300 </w:t>
      </w:r>
      <w:r>
        <w:rPr>
          <w:rFonts w:hint="eastAsia"/>
          <w:sz w:val="24"/>
          <w:szCs w:val="24"/>
        </w:rPr>
        <w:t>元</w:t>
      </w:r>
      <w:r>
        <w:rPr>
          <w:rFonts w:hint="eastAsia"/>
          <w:sz w:val="24"/>
          <w:szCs w:val="24"/>
          <w:lang w:val="en-US" w:eastAsia="zh-CN"/>
        </w:rPr>
        <w:t>/日</w:t>
      </w:r>
      <w:r>
        <w:rPr>
          <w:rFonts w:hint="eastAsia"/>
          <w:sz w:val="24"/>
          <w:szCs w:val="24"/>
        </w:rPr>
        <w:t>。</w:t>
      </w:r>
    </w:p>
    <w:p>
      <w:pPr>
        <w:pStyle w:val="4"/>
        <w:kinsoku w:val="0"/>
        <w:overflowPunct w:val="0"/>
        <w:spacing w:before="1" w:beforeLines="0" w:afterLines="0"/>
        <w:ind w:left="571"/>
        <w:rPr>
          <w:rFonts w:hint="eastAsia"/>
          <w:sz w:val="24"/>
          <w:szCs w:val="24"/>
        </w:rPr>
      </w:pPr>
      <w:r>
        <w:rPr>
          <w:rFonts w:hint="eastAsia"/>
          <w:sz w:val="24"/>
          <w:szCs w:val="24"/>
        </w:rPr>
        <w:t>4、乙方存在其他违约行为的，每出现一次/项，应向甲方支付违约金 500 元。</w:t>
      </w:r>
    </w:p>
    <w:p>
      <w:pPr>
        <w:pStyle w:val="4"/>
        <w:kinsoku w:val="0"/>
        <w:overflowPunct w:val="0"/>
        <w:spacing w:beforeLines="0" w:afterLines="0" w:line="364" w:lineRule="auto"/>
        <w:ind w:right="223" w:firstLine="468"/>
        <w:rPr>
          <w:rFonts w:hint="eastAsia"/>
          <w:sz w:val="24"/>
          <w:szCs w:val="24"/>
        </w:rPr>
      </w:pPr>
      <w:r>
        <w:rPr>
          <w:rFonts w:hint="eastAsia"/>
          <w:sz w:val="24"/>
          <w:szCs w:val="24"/>
        </w:rPr>
        <w:t>5、出现以下任一情形的，甲方有权解除合同并拒付设计费，与此同时，乙方还应按合同总价的 20%支付违约金，违约金不足以弥补甲方损失的，乙方还应继续赔偿：</w:t>
      </w:r>
    </w:p>
    <w:p>
      <w:pPr>
        <w:pStyle w:val="7"/>
        <w:numPr>
          <w:ilvl w:val="-1"/>
          <w:numId w:val="0"/>
        </w:numPr>
        <w:tabs>
          <w:tab w:val="left" w:pos="933"/>
        </w:tabs>
        <w:kinsoku w:val="0"/>
        <w:overflowPunct w:val="0"/>
        <w:spacing w:before="1" w:beforeLines="0" w:afterLines="0"/>
        <w:ind w:left="570" w:firstLine="0"/>
        <w:rPr>
          <w:rFonts w:hint="eastAsia"/>
          <w:spacing w:val="-15"/>
          <w:sz w:val="24"/>
          <w:szCs w:val="24"/>
        </w:rPr>
      </w:pPr>
      <w:r>
        <w:rPr>
          <w:rFonts w:hint="eastAsia"/>
          <w:spacing w:val="-5"/>
          <w:sz w:val="24"/>
          <w:szCs w:val="24"/>
          <w:lang w:val="en-US" w:eastAsia="zh-CN"/>
        </w:rPr>
        <w:t>5.1</w:t>
      </w:r>
      <w:r>
        <w:rPr>
          <w:rFonts w:hint="eastAsia"/>
          <w:spacing w:val="-5"/>
          <w:sz w:val="24"/>
          <w:szCs w:val="24"/>
        </w:rPr>
        <w:t xml:space="preserve">、乙方逾期提交设计成果达 </w:t>
      </w:r>
      <w:r>
        <w:rPr>
          <w:rFonts w:hint="eastAsia"/>
          <w:sz w:val="24"/>
          <w:szCs w:val="24"/>
          <w:lang w:val="en-US" w:eastAsia="zh-CN"/>
        </w:rPr>
        <w:t>5</w:t>
      </w:r>
      <w:r>
        <w:rPr>
          <w:rFonts w:hint="eastAsia"/>
          <w:spacing w:val="-15"/>
          <w:sz w:val="24"/>
          <w:szCs w:val="24"/>
        </w:rPr>
        <w:t xml:space="preserve"> 天的；</w:t>
      </w:r>
    </w:p>
    <w:p>
      <w:pPr>
        <w:pStyle w:val="7"/>
        <w:numPr>
          <w:ilvl w:val="-1"/>
          <w:numId w:val="0"/>
        </w:numPr>
        <w:tabs>
          <w:tab w:val="left" w:pos="933"/>
        </w:tabs>
        <w:kinsoku w:val="0"/>
        <w:overflowPunct w:val="0"/>
        <w:spacing w:before="160" w:beforeLines="0" w:afterLines="0"/>
        <w:ind w:left="570" w:firstLine="0"/>
        <w:rPr>
          <w:rFonts w:hint="eastAsia"/>
          <w:sz w:val="24"/>
          <w:szCs w:val="24"/>
        </w:rPr>
      </w:pPr>
      <w:r>
        <w:rPr>
          <w:rFonts w:hint="eastAsia"/>
          <w:sz w:val="24"/>
          <w:szCs w:val="24"/>
          <w:lang w:val="en-US" w:eastAsia="zh-CN"/>
        </w:rPr>
        <w:t>5.2</w:t>
      </w:r>
      <w:r>
        <w:rPr>
          <w:rFonts w:hint="eastAsia"/>
          <w:sz w:val="24"/>
          <w:szCs w:val="24"/>
        </w:rPr>
        <w:t>、设计成果未能通过政府相关部门验收合格的；</w:t>
      </w:r>
    </w:p>
    <w:p>
      <w:pPr>
        <w:pStyle w:val="7"/>
        <w:numPr>
          <w:ilvl w:val="-1"/>
          <w:numId w:val="0"/>
        </w:numPr>
        <w:tabs>
          <w:tab w:val="left" w:pos="933"/>
        </w:tabs>
        <w:kinsoku w:val="0"/>
        <w:overflowPunct w:val="0"/>
        <w:spacing w:beforeLines="0" w:afterLines="0"/>
        <w:ind w:left="570" w:firstLine="0"/>
        <w:jc w:val="both"/>
        <w:rPr>
          <w:rFonts w:hint="eastAsia"/>
          <w:spacing w:val="-8"/>
          <w:sz w:val="24"/>
          <w:szCs w:val="24"/>
        </w:rPr>
      </w:pPr>
      <w:r>
        <w:rPr>
          <w:rFonts w:hint="eastAsia"/>
          <w:spacing w:val="-3"/>
          <w:sz w:val="24"/>
          <w:szCs w:val="24"/>
          <w:lang w:val="en-US" w:eastAsia="zh-CN"/>
        </w:rPr>
        <w:t>5.3</w:t>
      </w:r>
      <w:r>
        <w:rPr>
          <w:rFonts w:hint="eastAsia"/>
          <w:spacing w:val="-3"/>
          <w:sz w:val="24"/>
          <w:szCs w:val="24"/>
        </w:rPr>
        <w:t xml:space="preserve">、乙方存在任何违约行为经甲方书面通知后 </w:t>
      </w:r>
      <w:r>
        <w:rPr>
          <w:rFonts w:hint="eastAsia"/>
          <w:sz w:val="24"/>
          <w:szCs w:val="24"/>
          <w:lang w:val="en-US" w:eastAsia="zh-CN"/>
        </w:rPr>
        <w:t>5</w:t>
      </w:r>
      <w:r>
        <w:rPr>
          <w:rFonts w:hint="eastAsia"/>
          <w:spacing w:val="-8"/>
          <w:sz w:val="24"/>
          <w:szCs w:val="24"/>
        </w:rPr>
        <w:t xml:space="preserve"> 日内仍未纠正；</w:t>
      </w:r>
    </w:p>
    <w:p>
      <w:pPr>
        <w:pStyle w:val="7"/>
        <w:numPr>
          <w:ilvl w:val="1"/>
          <w:numId w:val="6"/>
        </w:numPr>
        <w:tabs>
          <w:tab w:val="left" w:pos="933"/>
        </w:tabs>
        <w:kinsoku w:val="0"/>
        <w:overflowPunct w:val="0"/>
        <w:spacing w:beforeLines="0" w:afterLines="0"/>
        <w:ind w:left="932" w:hanging="362"/>
        <w:jc w:val="both"/>
        <w:rPr>
          <w:rFonts w:hint="eastAsia"/>
          <w:spacing w:val="-8"/>
          <w:sz w:val="24"/>
          <w:szCs w:val="24"/>
        </w:rPr>
        <w:sectPr>
          <w:pgSz w:w="11910" w:h="16840"/>
          <w:pgMar w:top="1400" w:right="1080" w:bottom="1080" w:left="1200" w:header="904" w:footer="893" w:gutter="0"/>
          <w:lnNumType w:countBy="0" w:distance="360"/>
          <w:cols w:space="720" w:num="1"/>
        </w:sectPr>
      </w:pPr>
    </w:p>
    <w:p>
      <w:pPr>
        <w:pStyle w:val="7"/>
        <w:numPr>
          <w:ilvl w:val="-1"/>
          <w:numId w:val="0"/>
        </w:numPr>
        <w:tabs>
          <w:tab w:val="left" w:pos="933"/>
        </w:tabs>
        <w:kinsoku w:val="0"/>
        <w:overflowPunct w:val="0"/>
        <w:spacing w:before="56" w:beforeLines="0" w:afterLines="0"/>
        <w:ind w:left="570" w:firstLine="0"/>
        <w:rPr>
          <w:rFonts w:hint="eastAsia"/>
          <w:spacing w:val="-9"/>
          <w:sz w:val="24"/>
          <w:szCs w:val="24"/>
        </w:rPr>
      </w:pPr>
      <w:r>
        <w:rPr>
          <w:rFonts w:hint="eastAsia"/>
          <w:spacing w:val="-6"/>
          <w:sz w:val="24"/>
          <w:szCs w:val="24"/>
          <w:lang w:val="en-US" w:eastAsia="zh-CN"/>
        </w:rPr>
        <w:t>5.4</w:t>
      </w:r>
      <w:r>
        <w:rPr>
          <w:rFonts w:hint="eastAsia"/>
          <w:spacing w:val="-6"/>
          <w:sz w:val="24"/>
          <w:szCs w:val="24"/>
        </w:rPr>
        <w:t xml:space="preserve">、同类违约行为累计达 </w:t>
      </w:r>
      <w:r>
        <w:rPr>
          <w:rFonts w:hint="eastAsia"/>
          <w:sz w:val="24"/>
          <w:szCs w:val="24"/>
        </w:rPr>
        <w:t>3</w:t>
      </w:r>
      <w:r>
        <w:rPr>
          <w:rFonts w:hint="eastAsia"/>
          <w:spacing w:val="-9"/>
          <w:sz w:val="24"/>
          <w:szCs w:val="24"/>
        </w:rPr>
        <w:t xml:space="preserve"> 次及以上的。</w:t>
      </w:r>
    </w:p>
    <w:p>
      <w:pPr>
        <w:pStyle w:val="4"/>
        <w:kinsoku w:val="0"/>
        <w:overflowPunct w:val="0"/>
        <w:spacing w:before="160" w:beforeLines="0" w:afterLines="0"/>
        <w:ind w:left="571"/>
        <w:rPr>
          <w:rFonts w:hint="eastAsia"/>
          <w:sz w:val="24"/>
          <w:szCs w:val="24"/>
        </w:rPr>
      </w:pPr>
      <w:r>
        <w:rPr>
          <w:rFonts w:hint="eastAsia"/>
          <w:sz w:val="24"/>
          <w:szCs w:val="24"/>
        </w:rPr>
        <w:t>6、甲乙双方经协商一致，可以解除合同。</w:t>
      </w:r>
    </w:p>
    <w:p>
      <w:pPr>
        <w:pStyle w:val="4"/>
        <w:kinsoku w:val="0"/>
        <w:overflowPunct w:val="0"/>
        <w:spacing w:beforeLines="0" w:afterLines="0" w:line="364" w:lineRule="auto"/>
        <w:ind w:right="221" w:firstLine="468"/>
        <w:rPr>
          <w:rFonts w:hint="eastAsia"/>
          <w:sz w:val="24"/>
          <w:szCs w:val="24"/>
        </w:rPr>
      </w:pPr>
      <w:r>
        <w:rPr>
          <w:rFonts w:hint="eastAsia"/>
          <w:sz w:val="24"/>
          <w:szCs w:val="24"/>
        </w:rPr>
        <w:t>7、合同生效后，乙方擅自终止服务或解除合同的，甲方有权拒付任何款项，与此同时，乙方应退回所有已收款项并按合同总价的20%支付违约金。</w:t>
      </w:r>
    </w:p>
    <w:p>
      <w:pPr>
        <w:pStyle w:val="2"/>
        <w:kinsoku w:val="0"/>
        <w:overflowPunct w:val="0"/>
        <w:spacing w:before="49" w:beforeLines="0" w:afterLines="0"/>
        <w:rPr>
          <w:rFonts w:hint="eastAsia"/>
          <w:sz w:val="24"/>
          <w:szCs w:val="24"/>
        </w:rPr>
      </w:pPr>
      <w:r>
        <w:rPr>
          <w:rFonts w:hint="eastAsia"/>
          <w:sz w:val="24"/>
          <w:szCs w:val="24"/>
        </w:rPr>
        <w:t>十二、争议的解决</w:t>
      </w:r>
    </w:p>
    <w:p>
      <w:pPr>
        <w:pStyle w:val="4"/>
        <w:kinsoku w:val="0"/>
        <w:overflowPunct w:val="0"/>
        <w:spacing w:before="103" w:beforeLines="0" w:afterLines="0" w:line="364" w:lineRule="auto"/>
        <w:ind w:right="237" w:firstLine="513"/>
        <w:rPr>
          <w:rFonts w:hint="eastAsia"/>
          <w:sz w:val="24"/>
          <w:szCs w:val="24"/>
        </w:rPr>
      </w:pPr>
      <w:r>
        <w:rPr>
          <w:rFonts w:hint="eastAsia"/>
          <w:sz w:val="24"/>
          <w:szCs w:val="24"/>
        </w:rPr>
        <w:t>本合同履行过程中发生争议或纠纷的，由当事人双方协商解决。协商不成时， 双方同意向合同签约地人民法院提起诉讼。</w:t>
      </w:r>
    </w:p>
    <w:p>
      <w:pPr>
        <w:pStyle w:val="2"/>
        <w:kinsoku w:val="0"/>
        <w:overflowPunct w:val="0"/>
        <w:spacing w:beforeLines="0" w:afterLines="0"/>
        <w:rPr>
          <w:rFonts w:hint="eastAsia"/>
          <w:sz w:val="24"/>
          <w:szCs w:val="24"/>
        </w:rPr>
      </w:pPr>
      <w:r>
        <w:rPr>
          <w:rFonts w:hint="eastAsia"/>
          <w:sz w:val="24"/>
          <w:szCs w:val="24"/>
        </w:rPr>
        <w:t>十三、其他</w:t>
      </w:r>
    </w:p>
    <w:p>
      <w:pPr>
        <w:pStyle w:val="4"/>
        <w:kinsoku w:val="0"/>
        <w:overflowPunct w:val="0"/>
        <w:spacing w:beforeLines="0" w:afterLines="0" w:line="364" w:lineRule="auto"/>
        <w:ind w:right="240" w:firstLine="513"/>
        <w:rPr>
          <w:rFonts w:hint="eastAsia"/>
          <w:sz w:val="24"/>
          <w:szCs w:val="24"/>
        </w:rPr>
      </w:pPr>
      <w:r>
        <w:rPr>
          <w:rFonts w:hint="eastAsia"/>
          <w:sz w:val="24"/>
          <w:szCs w:val="24"/>
        </w:rPr>
        <w:t>1、本合同未尽事宜双方协商解决或另签补充协议，补充协议与本合同具有同等法律效力。</w:t>
      </w:r>
    </w:p>
    <w:p>
      <w:pPr>
        <w:pStyle w:val="4"/>
        <w:kinsoku w:val="0"/>
        <w:overflowPunct w:val="0"/>
        <w:spacing w:before="1" w:beforeLines="0" w:afterLines="0"/>
        <w:ind w:left="616"/>
        <w:rPr>
          <w:rFonts w:hint="eastAsia"/>
          <w:sz w:val="24"/>
          <w:szCs w:val="24"/>
        </w:rPr>
      </w:pPr>
      <w:r>
        <w:rPr>
          <w:rFonts w:hint="eastAsia"/>
          <w:sz w:val="24"/>
          <w:szCs w:val="24"/>
        </w:rPr>
        <w:t>2、本合同一式柒份，甲方伍份，乙方贰份，均具有同等法律效力。</w:t>
      </w:r>
    </w:p>
    <w:p>
      <w:pPr>
        <w:pStyle w:val="4"/>
        <w:kinsoku w:val="0"/>
        <w:overflowPunct w:val="0"/>
        <w:spacing w:before="160" w:beforeLines="0" w:afterLines="0"/>
        <w:ind w:left="616"/>
        <w:rPr>
          <w:rFonts w:hint="eastAsia"/>
          <w:sz w:val="24"/>
          <w:szCs w:val="24"/>
        </w:rPr>
      </w:pPr>
      <w:r>
        <w:rPr>
          <w:rFonts w:hint="eastAsia"/>
          <w:sz w:val="24"/>
          <w:szCs w:val="24"/>
        </w:rPr>
        <w:t>3、本合同及其补充协议自双方盖章之日起生效。</w:t>
      </w:r>
    </w:p>
    <w:p>
      <w:pPr>
        <w:pStyle w:val="4"/>
        <w:kinsoku w:val="0"/>
        <w:overflowPunct w:val="0"/>
        <w:spacing w:beforeLines="0" w:afterLines="0" w:line="364" w:lineRule="auto"/>
        <w:ind w:right="5056" w:firstLine="513"/>
        <w:rPr>
          <w:rFonts w:hint="eastAsia"/>
          <w:b/>
          <w:sz w:val="24"/>
          <w:szCs w:val="24"/>
        </w:rPr>
      </w:pPr>
      <w:r>
        <w:rPr>
          <w:rFonts w:hint="eastAsia"/>
          <w:sz w:val="24"/>
          <w:szCs w:val="24"/>
        </w:rPr>
        <w:t>4、合同签订地点：洛阳市洛龙区。</w:t>
      </w:r>
      <w:r>
        <w:rPr>
          <w:rFonts w:hint="eastAsia"/>
          <w:b/>
          <w:sz w:val="24"/>
          <w:szCs w:val="24"/>
        </w:rPr>
        <w:t>十四、合同附件</w:t>
      </w:r>
    </w:p>
    <w:p>
      <w:pPr>
        <w:pStyle w:val="4"/>
        <w:kinsoku w:val="0"/>
        <w:overflowPunct w:val="0"/>
        <w:spacing w:before="1" w:beforeLines="0" w:afterLines="0"/>
        <w:ind w:left="583"/>
        <w:rPr>
          <w:rFonts w:hint="eastAsia"/>
          <w:sz w:val="24"/>
          <w:szCs w:val="24"/>
        </w:rPr>
      </w:pPr>
      <w:r>
        <w:rPr>
          <w:rFonts w:hint="eastAsia"/>
          <w:sz w:val="24"/>
          <w:szCs w:val="24"/>
        </w:rPr>
        <w:t>1、附件一、廉政合作协议</w:t>
      </w:r>
    </w:p>
    <w:p>
      <w:pPr>
        <w:pStyle w:val="4"/>
        <w:kinsoku w:val="0"/>
        <w:overflowPunct w:val="0"/>
        <w:spacing w:beforeLines="0" w:afterLines="0"/>
        <w:ind w:left="463"/>
        <w:rPr>
          <w:rFonts w:hint="eastAsia"/>
          <w:sz w:val="24"/>
          <w:szCs w:val="24"/>
        </w:rPr>
      </w:pPr>
      <w:r>
        <w:rPr>
          <w:rFonts w:hint="eastAsia"/>
          <w:sz w:val="24"/>
          <w:szCs w:val="24"/>
        </w:rPr>
        <w:t>（以下正文）</w:t>
      </w:r>
    </w:p>
    <w:p>
      <w:pPr>
        <w:pStyle w:val="4"/>
        <w:kinsoku w:val="0"/>
        <w:overflowPunct w:val="0"/>
        <w:spacing w:before="0" w:beforeLines="0" w:afterLines="0"/>
        <w:ind w:left="0"/>
        <w:rPr>
          <w:rFonts w:hint="eastAsia"/>
          <w:sz w:val="24"/>
          <w:szCs w:val="24"/>
        </w:rPr>
      </w:pPr>
    </w:p>
    <w:p>
      <w:pPr>
        <w:pStyle w:val="4"/>
        <w:kinsoku w:val="0"/>
        <w:overflowPunct w:val="0"/>
        <w:spacing w:before="0" w:beforeLines="0" w:afterLines="0"/>
        <w:ind w:left="0"/>
        <w:rPr>
          <w:rFonts w:hint="eastAsia"/>
          <w:sz w:val="25"/>
          <w:szCs w:val="24"/>
        </w:rPr>
      </w:pPr>
    </w:p>
    <w:p>
      <w:pPr>
        <w:pStyle w:val="4"/>
        <w:tabs>
          <w:tab w:val="left" w:pos="5383"/>
        </w:tabs>
        <w:kinsoku w:val="0"/>
        <w:overflowPunct w:val="0"/>
        <w:spacing w:before="0" w:beforeLines="0" w:afterLines="0"/>
        <w:ind w:left="583"/>
        <w:rPr>
          <w:rFonts w:hint="eastAsia"/>
          <w:sz w:val="24"/>
          <w:szCs w:val="24"/>
        </w:rPr>
      </w:pPr>
      <w:r>
        <w:rPr>
          <w:rFonts w:hint="eastAsia"/>
          <w:sz w:val="24"/>
          <w:szCs w:val="24"/>
        </w:rPr>
        <w:t>甲方（盖章）：</w:t>
      </w:r>
      <w:r>
        <w:rPr>
          <w:rFonts w:hint="eastAsia"/>
          <w:sz w:val="24"/>
          <w:szCs w:val="24"/>
        </w:rPr>
        <w:tab/>
      </w:r>
      <w:r>
        <w:rPr>
          <w:rFonts w:hint="eastAsia"/>
          <w:sz w:val="24"/>
          <w:szCs w:val="24"/>
        </w:rPr>
        <w:t>乙方（盖章）：</w:t>
      </w:r>
    </w:p>
    <w:p>
      <w:pPr>
        <w:pStyle w:val="4"/>
        <w:tabs>
          <w:tab w:val="left" w:pos="5383"/>
        </w:tabs>
        <w:kinsoku w:val="0"/>
        <w:overflowPunct w:val="0"/>
        <w:spacing w:beforeLines="0" w:afterLines="0"/>
        <w:ind w:left="583"/>
        <w:rPr>
          <w:rFonts w:hint="eastAsia"/>
          <w:sz w:val="24"/>
          <w:szCs w:val="24"/>
        </w:rPr>
      </w:pPr>
      <w:r>
        <w:rPr>
          <w:rFonts w:hint="eastAsia" w:ascii="宋体" w:hAnsi="宋体" w:eastAsia="宋体" w:cs="Times New Roman"/>
          <w:b w:val="0"/>
          <w:bCs w:val="0"/>
          <w:sz w:val="24"/>
          <w:u w:val="none"/>
        </w:rPr>
        <w:t>洛阳浩德鑫置地有限公司</w:t>
      </w:r>
      <w:r>
        <w:rPr>
          <w:rFonts w:hint="eastAsia"/>
          <w:sz w:val="24"/>
          <w:szCs w:val="24"/>
        </w:rPr>
        <w:tab/>
      </w:r>
      <w:r>
        <w:rPr>
          <w:rFonts w:hint="eastAsia"/>
          <w:sz w:val="24"/>
          <w:szCs w:val="24"/>
        </w:rPr>
        <w:t>河南绿城地坪设计研究院</w:t>
      </w:r>
    </w:p>
    <w:p>
      <w:pPr>
        <w:pStyle w:val="4"/>
        <w:kinsoku w:val="0"/>
        <w:overflowPunct w:val="0"/>
        <w:spacing w:before="0" w:beforeLines="0" w:afterLines="0"/>
        <w:ind w:left="0"/>
        <w:rPr>
          <w:rFonts w:hint="eastAsia"/>
          <w:sz w:val="24"/>
          <w:szCs w:val="24"/>
        </w:rPr>
      </w:pPr>
    </w:p>
    <w:p>
      <w:pPr>
        <w:pStyle w:val="4"/>
        <w:kinsoku w:val="0"/>
        <w:overflowPunct w:val="0"/>
        <w:spacing w:before="0" w:beforeLines="0" w:afterLines="0"/>
        <w:ind w:left="0"/>
        <w:rPr>
          <w:rFonts w:hint="eastAsia"/>
          <w:sz w:val="25"/>
          <w:szCs w:val="24"/>
        </w:rPr>
      </w:pPr>
    </w:p>
    <w:p>
      <w:pPr>
        <w:pStyle w:val="4"/>
        <w:tabs>
          <w:tab w:val="left" w:pos="5383"/>
        </w:tabs>
        <w:kinsoku w:val="0"/>
        <w:overflowPunct w:val="0"/>
        <w:spacing w:before="1" w:beforeLines="0" w:afterLines="0"/>
        <w:ind w:left="583"/>
        <w:rPr>
          <w:rFonts w:hint="eastAsia"/>
          <w:sz w:val="24"/>
          <w:szCs w:val="24"/>
        </w:rPr>
      </w:pPr>
      <w:r>
        <w:rPr>
          <w:rFonts w:hint="eastAsia"/>
          <w:sz w:val="24"/>
          <w:szCs w:val="24"/>
        </w:rPr>
        <w:t>法定代表人：</w:t>
      </w:r>
      <w:r>
        <w:rPr>
          <w:rFonts w:hint="eastAsia"/>
          <w:sz w:val="24"/>
          <w:szCs w:val="24"/>
        </w:rPr>
        <w:tab/>
      </w:r>
      <w:r>
        <w:rPr>
          <w:rFonts w:hint="eastAsia"/>
          <w:sz w:val="24"/>
          <w:szCs w:val="24"/>
        </w:rPr>
        <w:t>法定代表人：</w:t>
      </w:r>
    </w:p>
    <w:p>
      <w:pPr>
        <w:pStyle w:val="4"/>
        <w:tabs>
          <w:tab w:val="left" w:pos="5383"/>
        </w:tabs>
        <w:kinsoku w:val="0"/>
        <w:overflowPunct w:val="0"/>
        <w:spacing w:before="160" w:beforeLines="0" w:afterLines="0"/>
        <w:ind w:left="583"/>
        <w:rPr>
          <w:rFonts w:hint="eastAsia"/>
          <w:sz w:val="24"/>
          <w:szCs w:val="24"/>
        </w:rPr>
      </w:pPr>
      <w:r>
        <w:rPr>
          <w:rFonts w:hint="eastAsia"/>
          <w:sz w:val="24"/>
          <w:szCs w:val="24"/>
        </w:rPr>
        <w:t>委托代理人：</w:t>
      </w:r>
      <w:r>
        <w:rPr>
          <w:rFonts w:hint="eastAsia"/>
          <w:sz w:val="24"/>
          <w:szCs w:val="24"/>
        </w:rPr>
        <w:tab/>
      </w:r>
      <w:r>
        <w:rPr>
          <w:rFonts w:hint="eastAsia"/>
          <w:sz w:val="24"/>
          <w:szCs w:val="24"/>
        </w:rPr>
        <w:t>委托代理人：</w:t>
      </w:r>
    </w:p>
    <w:p>
      <w:pPr>
        <w:pStyle w:val="4"/>
        <w:tabs>
          <w:tab w:val="left" w:pos="5383"/>
        </w:tabs>
        <w:kinsoku w:val="0"/>
        <w:overflowPunct w:val="0"/>
        <w:spacing w:beforeLines="0" w:afterLines="0"/>
        <w:ind w:left="583"/>
        <w:rPr>
          <w:rFonts w:hint="eastAsia"/>
          <w:sz w:val="24"/>
          <w:szCs w:val="24"/>
        </w:rPr>
      </w:pPr>
      <w:r>
        <w:rPr>
          <w:rFonts w:hint="eastAsia"/>
          <w:sz w:val="24"/>
          <w:szCs w:val="24"/>
        </w:rPr>
        <w:t>纳税人识别号：</w:t>
      </w:r>
      <w:r>
        <w:rPr>
          <w:rFonts w:hint="eastAsia" w:ascii="宋体" w:hAnsi="宋体" w:eastAsia="宋体" w:cs="Times New Roman"/>
          <w:sz w:val="24"/>
          <w:szCs w:val="24"/>
        </w:rPr>
        <w:t>914103005542480325</w:t>
      </w:r>
      <w:r>
        <w:rPr>
          <w:rFonts w:hint="eastAsia"/>
          <w:sz w:val="24"/>
          <w:szCs w:val="24"/>
        </w:rPr>
        <w:tab/>
      </w:r>
      <w:r>
        <w:rPr>
          <w:rFonts w:hint="eastAsia"/>
          <w:sz w:val="24"/>
          <w:szCs w:val="24"/>
        </w:rPr>
        <w:t>纳税人识别号：91410100MA3XERWE0N</w:t>
      </w:r>
    </w:p>
    <w:p>
      <w:pPr>
        <w:pStyle w:val="4"/>
        <w:tabs>
          <w:tab w:val="left" w:pos="5383"/>
          <w:tab w:val="left" w:pos="6343"/>
        </w:tabs>
        <w:kinsoku w:val="0"/>
        <w:overflowPunct w:val="0"/>
        <w:spacing w:before="160" w:beforeLines="0" w:afterLines="0" w:line="364" w:lineRule="auto"/>
        <w:ind w:left="1543" w:right="880" w:hanging="960"/>
        <w:rPr>
          <w:rFonts w:hint="eastAsia"/>
          <w:sz w:val="24"/>
          <w:szCs w:val="24"/>
        </w:rPr>
      </w:pPr>
      <w:r>
        <w:rPr>
          <w:rFonts w:hint="eastAsia"/>
          <w:sz w:val="24"/>
          <w:szCs w:val="24"/>
        </w:rPr>
        <w:t>开户行：</w:t>
      </w:r>
      <w:r>
        <w:rPr>
          <w:rFonts w:hint="eastAsia" w:ascii="宋体" w:hAnsi="宋体" w:cs="宋体"/>
          <w:sz w:val="18"/>
          <w:szCs w:val="18"/>
        </w:rPr>
        <w:t>洛阳农村商业银行股份有限公司李楼支行</w:t>
      </w:r>
      <w:r>
        <w:rPr>
          <w:rFonts w:hint="eastAsia"/>
          <w:sz w:val="24"/>
          <w:szCs w:val="24"/>
        </w:rPr>
        <w:tab/>
      </w:r>
      <w:r>
        <w:rPr>
          <w:rFonts w:hint="eastAsia"/>
          <w:sz w:val="24"/>
          <w:szCs w:val="24"/>
        </w:rPr>
        <w:t>开户行：招商银行股份有限公</w:t>
      </w:r>
      <w:r>
        <w:rPr>
          <w:rFonts w:hint="eastAsia"/>
          <w:spacing w:val="-17"/>
          <w:sz w:val="24"/>
          <w:szCs w:val="24"/>
        </w:rPr>
        <w:t>司</w:t>
      </w:r>
      <w:r>
        <w:rPr>
          <w:rFonts w:hint="eastAsia"/>
          <w:sz w:val="24"/>
          <w:szCs w:val="24"/>
        </w:rPr>
        <w:tab/>
      </w:r>
      <w:r>
        <w:rPr>
          <w:rFonts w:hint="eastAsia"/>
          <w:sz w:val="24"/>
          <w:szCs w:val="24"/>
        </w:rPr>
        <w:tab/>
      </w:r>
      <w:r>
        <w:rPr>
          <w:rFonts w:hint="eastAsia"/>
          <w:sz w:val="24"/>
          <w:szCs w:val="24"/>
        </w:rPr>
        <w:t>郑州丰庆路支行</w:t>
      </w:r>
    </w:p>
    <w:p>
      <w:pPr>
        <w:pStyle w:val="4"/>
        <w:tabs>
          <w:tab w:val="left" w:pos="5443"/>
        </w:tabs>
        <w:kinsoku w:val="0"/>
        <w:overflowPunct w:val="0"/>
        <w:spacing w:before="1" w:beforeLines="0" w:afterLines="0"/>
        <w:ind w:left="583"/>
        <w:rPr>
          <w:rFonts w:hint="eastAsia"/>
          <w:sz w:val="24"/>
          <w:szCs w:val="24"/>
        </w:rPr>
      </w:pPr>
      <w:r>
        <w:rPr>
          <w:rFonts w:hint="eastAsia"/>
          <w:sz w:val="24"/>
          <w:szCs w:val="24"/>
        </w:rPr>
        <w:t>账号：</w:t>
      </w:r>
      <w:r>
        <w:rPr>
          <w:rFonts w:hint="eastAsia" w:ascii="宋体" w:hAnsi="宋体" w:cs="宋体"/>
          <w:sz w:val="18"/>
          <w:szCs w:val="18"/>
          <w:highlight w:val="none"/>
        </w:rPr>
        <w:t>00000061411416707012</w:t>
      </w:r>
      <w:r>
        <w:rPr>
          <w:rFonts w:hint="eastAsia"/>
          <w:sz w:val="24"/>
          <w:szCs w:val="24"/>
        </w:rPr>
        <w:tab/>
      </w:r>
      <w:r>
        <w:rPr>
          <w:rFonts w:hint="eastAsia"/>
          <w:sz w:val="24"/>
          <w:szCs w:val="24"/>
        </w:rPr>
        <w:t>账号：371908183610801</w:t>
      </w:r>
    </w:p>
    <w:p>
      <w:pPr>
        <w:pStyle w:val="4"/>
        <w:tabs>
          <w:tab w:val="left" w:pos="5404"/>
        </w:tabs>
        <w:kinsoku w:val="0"/>
        <w:overflowPunct w:val="0"/>
        <w:spacing w:beforeLines="0" w:afterLines="0"/>
        <w:ind w:left="604"/>
        <w:rPr>
          <w:rFonts w:hint="eastAsia"/>
          <w:sz w:val="24"/>
          <w:szCs w:val="24"/>
        </w:rPr>
      </w:pPr>
      <w:r>
        <w:rPr>
          <w:rFonts w:hint="eastAsia"/>
          <w:sz w:val="24"/>
          <w:szCs w:val="24"/>
        </w:rPr>
        <w:t>签订日期：</w:t>
      </w:r>
      <w:r>
        <w:rPr>
          <w:rFonts w:hint="eastAsia"/>
          <w:sz w:val="24"/>
          <w:szCs w:val="24"/>
          <w:u w:val="single"/>
        </w:rPr>
        <w:t>2024</w:t>
      </w:r>
      <w:r>
        <w:rPr>
          <w:rFonts w:hint="eastAsia"/>
          <w:spacing w:val="-60"/>
          <w:sz w:val="24"/>
          <w:szCs w:val="24"/>
        </w:rPr>
        <w:t xml:space="preserve"> </w:t>
      </w:r>
      <w:r>
        <w:rPr>
          <w:rFonts w:hint="eastAsia"/>
          <w:sz w:val="24"/>
          <w:szCs w:val="24"/>
        </w:rPr>
        <w:t>年</w:t>
      </w:r>
      <w:r>
        <w:rPr>
          <w:rFonts w:hint="eastAsia"/>
          <w:spacing w:val="-60"/>
          <w:sz w:val="24"/>
          <w:szCs w:val="24"/>
          <w:lang w:val="en-US" w:eastAsia="zh-CN"/>
        </w:rPr>
        <w:t>6</w:t>
      </w:r>
      <w:r>
        <w:rPr>
          <w:rFonts w:hint="eastAsia"/>
          <w:spacing w:val="-60"/>
          <w:sz w:val="24"/>
          <w:szCs w:val="24"/>
        </w:rPr>
        <w:t xml:space="preserve"> </w:t>
      </w:r>
      <w:r>
        <w:rPr>
          <w:rFonts w:hint="eastAsia"/>
          <w:sz w:val="24"/>
          <w:szCs w:val="24"/>
        </w:rPr>
        <w:t>月</w:t>
      </w:r>
      <w:r>
        <w:rPr>
          <w:rFonts w:hint="eastAsia"/>
          <w:spacing w:val="-60"/>
          <w:sz w:val="24"/>
          <w:szCs w:val="24"/>
          <w:lang w:val="en-US" w:eastAsia="zh-CN"/>
        </w:rPr>
        <w:t>20</w:t>
      </w:r>
      <w:r>
        <w:rPr>
          <w:rFonts w:hint="eastAsia"/>
          <w:spacing w:val="-60"/>
          <w:sz w:val="24"/>
          <w:szCs w:val="24"/>
        </w:rPr>
        <w:t xml:space="preserve"> </w:t>
      </w:r>
      <w:r>
        <w:rPr>
          <w:rFonts w:hint="eastAsia"/>
          <w:sz w:val="24"/>
          <w:szCs w:val="24"/>
        </w:rPr>
        <w:t>日</w:t>
      </w:r>
      <w:r>
        <w:rPr>
          <w:rFonts w:hint="eastAsia"/>
          <w:sz w:val="24"/>
          <w:szCs w:val="24"/>
        </w:rPr>
        <w:tab/>
      </w:r>
      <w:r>
        <w:rPr>
          <w:rFonts w:hint="eastAsia"/>
          <w:sz w:val="24"/>
          <w:szCs w:val="24"/>
        </w:rPr>
        <w:t>签订日期：</w:t>
      </w:r>
      <w:r>
        <w:rPr>
          <w:rFonts w:hint="eastAsia"/>
          <w:sz w:val="24"/>
          <w:szCs w:val="24"/>
          <w:u w:val="single"/>
        </w:rPr>
        <w:t>2024</w:t>
      </w:r>
      <w:r>
        <w:rPr>
          <w:rFonts w:hint="eastAsia"/>
          <w:spacing w:val="-60"/>
          <w:sz w:val="24"/>
          <w:szCs w:val="24"/>
        </w:rPr>
        <w:t xml:space="preserve"> </w:t>
      </w:r>
      <w:r>
        <w:rPr>
          <w:rFonts w:hint="eastAsia"/>
          <w:sz w:val="24"/>
          <w:szCs w:val="24"/>
        </w:rPr>
        <w:t>年</w:t>
      </w:r>
      <w:r>
        <w:rPr>
          <w:rFonts w:hint="eastAsia"/>
          <w:spacing w:val="-60"/>
          <w:sz w:val="24"/>
          <w:szCs w:val="24"/>
          <w:lang w:val="en-US" w:eastAsia="zh-CN"/>
        </w:rPr>
        <w:t>6</w:t>
      </w:r>
      <w:r>
        <w:rPr>
          <w:rFonts w:hint="eastAsia"/>
          <w:sz w:val="24"/>
          <w:szCs w:val="24"/>
        </w:rPr>
        <w:t>月</w:t>
      </w:r>
      <w:r>
        <w:rPr>
          <w:rFonts w:hint="eastAsia"/>
          <w:spacing w:val="-60"/>
          <w:sz w:val="24"/>
          <w:szCs w:val="24"/>
          <w:lang w:val="en-US" w:eastAsia="zh-CN"/>
        </w:rPr>
        <w:t>20</w:t>
      </w:r>
      <w:r>
        <w:rPr>
          <w:rFonts w:hint="eastAsia"/>
          <w:sz w:val="24"/>
          <w:szCs w:val="24"/>
        </w:rPr>
        <w:t>日</w:t>
      </w:r>
    </w:p>
    <w:p>
      <w:pPr>
        <w:pStyle w:val="4"/>
        <w:tabs>
          <w:tab w:val="left" w:pos="5404"/>
        </w:tabs>
        <w:kinsoku w:val="0"/>
        <w:overflowPunct w:val="0"/>
        <w:spacing w:beforeLines="0" w:afterLines="0"/>
        <w:ind w:left="604"/>
        <w:rPr>
          <w:rFonts w:hint="eastAsia"/>
          <w:sz w:val="24"/>
          <w:szCs w:val="24"/>
        </w:rPr>
        <w:sectPr>
          <w:pgSz w:w="11910" w:h="16840"/>
          <w:pgMar w:top="1400" w:right="1080" w:bottom="1080" w:left="1200" w:header="904" w:footer="893" w:gutter="0"/>
          <w:lnNumType w:countBy="0" w:distance="360"/>
          <w:cols w:space="720" w:num="1"/>
        </w:sectPr>
      </w:pPr>
    </w:p>
    <w:p>
      <w:pPr>
        <w:pStyle w:val="2"/>
        <w:kinsoku w:val="0"/>
        <w:overflowPunct w:val="0"/>
        <w:spacing w:before="56" w:beforeLines="0" w:afterLines="0"/>
        <w:rPr>
          <w:rFonts w:hint="eastAsia"/>
          <w:sz w:val="24"/>
          <w:szCs w:val="24"/>
        </w:rPr>
      </w:pPr>
      <w:r>
        <w:rPr>
          <w:rFonts w:hint="eastAsia"/>
          <w:sz w:val="24"/>
          <w:szCs w:val="24"/>
        </w:rPr>
        <w:t>附件一、廉政合作协议</w:t>
      </w:r>
    </w:p>
    <w:p>
      <w:pPr>
        <w:pStyle w:val="4"/>
        <w:kinsoku w:val="0"/>
        <w:overflowPunct w:val="0"/>
        <w:spacing w:before="11" w:beforeLines="0" w:afterLines="0"/>
        <w:ind w:left="0"/>
        <w:rPr>
          <w:rFonts w:hint="eastAsia"/>
          <w:b/>
          <w:sz w:val="42"/>
          <w:szCs w:val="24"/>
        </w:rPr>
      </w:pPr>
      <w:r>
        <w:rPr>
          <w:rFonts w:hint="default"/>
          <w:sz w:val="24"/>
          <w:szCs w:val="24"/>
        </w:rPr>
        <w:br w:type="column"/>
      </w:r>
    </w:p>
    <w:p>
      <w:pPr>
        <w:pStyle w:val="4"/>
        <w:kinsoku w:val="0"/>
        <w:overflowPunct w:val="0"/>
        <w:spacing w:before="0" w:beforeLines="0" w:afterLines="0"/>
        <w:rPr>
          <w:rFonts w:hint="eastAsia"/>
          <w:b/>
          <w:sz w:val="32"/>
          <w:szCs w:val="24"/>
        </w:rPr>
      </w:pPr>
      <w:r>
        <w:rPr>
          <w:rFonts w:hint="eastAsia"/>
          <w:b/>
          <w:sz w:val="32"/>
          <w:szCs w:val="24"/>
        </w:rPr>
        <w:t>廉政合作协议</w:t>
      </w:r>
    </w:p>
    <w:p>
      <w:pPr>
        <w:pStyle w:val="4"/>
        <w:kinsoku w:val="0"/>
        <w:overflowPunct w:val="0"/>
        <w:spacing w:before="0" w:beforeLines="0" w:afterLines="0"/>
        <w:rPr>
          <w:rFonts w:hint="eastAsia"/>
          <w:b/>
          <w:sz w:val="32"/>
          <w:szCs w:val="24"/>
        </w:rPr>
        <w:sectPr>
          <w:pgSz w:w="11910" w:h="16840"/>
          <w:pgMar w:top="1400" w:right="1080" w:bottom="1080" w:left="1200" w:header="904" w:footer="893" w:gutter="0"/>
          <w:lnNumType w:countBy="0" w:distance="360"/>
          <w:cols w:equalWidth="0" w:num="2">
            <w:col w:w="2553" w:space="1277"/>
            <w:col w:w="5800"/>
          </w:cols>
        </w:sectPr>
      </w:pPr>
    </w:p>
    <w:p>
      <w:pPr>
        <w:pStyle w:val="4"/>
        <w:kinsoku w:val="0"/>
        <w:overflowPunct w:val="0"/>
        <w:spacing w:before="7" w:beforeLines="0" w:afterLines="0"/>
        <w:ind w:left="0"/>
        <w:rPr>
          <w:rFonts w:hint="eastAsia"/>
          <w:b/>
          <w:sz w:val="9"/>
          <w:szCs w:val="24"/>
        </w:rPr>
      </w:pPr>
    </w:p>
    <w:p>
      <w:pPr>
        <w:ind w:firstLine="241" w:firstLineChars="100"/>
        <w:rPr>
          <w:rFonts w:ascii="宋体" w:hAnsi="宋体" w:eastAsia="宋体" w:cs="Times New Roman"/>
          <w:b/>
          <w:sz w:val="24"/>
          <w:highlight w:val="none"/>
        </w:rPr>
      </w:pPr>
      <w:r>
        <w:rPr>
          <w:rFonts w:hint="eastAsia" w:ascii="宋体" w:hAnsi="宋体" w:eastAsia="宋体" w:cs="Times New Roman"/>
          <w:b/>
          <w:sz w:val="24"/>
          <w:szCs w:val="24"/>
          <w:highlight w:val="none"/>
        </w:rPr>
        <w:t>甲方：</w:t>
      </w:r>
      <w:r>
        <w:rPr>
          <w:rFonts w:hint="eastAsia" w:ascii="宋体" w:hAnsi="宋体" w:eastAsia="宋体" w:cs="Times New Roman"/>
          <w:b/>
          <w:bCs w:val="0"/>
          <w:sz w:val="24"/>
          <w:highlight w:val="none"/>
          <w:u w:val="none"/>
        </w:rPr>
        <w:t>洛阳浩德鑫置地有限公司</w:t>
      </w:r>
    </w:p>
    <w:p>
      <w:pPr>
        <w:pStyle w:val="2"/>
        <w:kinsoku w:val="0"/>
        <w:overflowPunct w:val="0"/>
        <w:spacing w:before="67" w:beforeLines="0" w:afterLines="0" w:line="364" w:lineRule="auto"/>
        <w:ind w:left="0" w:right="5908" w:firstLine="241" w:firstLineChars="100"/>
        <w:rPr>
          <w:rFonts w:hint="eastAsia"/>
          <w:sz w:val="24"/>
          <w:szCs w:val="24"/>
        </w:rPr>
      </w:pPr>
      <w:r>
        <w:rPr>
          <w:rFonts w:hint="eastAsia"/>
          <w:sz w:val="24"/>
          <w:szCs w:val="24"/>
        </w:rPr>
        <w:t>乙方：河南绿城地坪设计研究院</w:t>
      </w:r>
    </w:p>
    <w:p>
      <w:pPr>
        <w:pStyle w:val="4"/>
        <w:kinsoku w:val="0"/>
        <w:overflowPunct w:val="0"/>
        <w:spacing w:before="1" w:beforeLines="0" w:afterLines="0" w:line="364" w:lineRule="auto"/>
        <w:ind w:right="155" w:firstLine="480"/>
        <w:rPr>
          <w:rFonts w:hint="eastAsia"/>
          <w:sz w:val="24"/>
          <w:szCs w:val="24"/>
        </w:rPr>
      </w:pPr>
      <w:r>
        <w:rPr>
          <w:rFonts w:hint="eastAsia"/>
          <w:sz w:val="24"/>
          <w:szCs w:val="24"/>
        </w:rPr>
        <w:t>为加强工程项目建设期间的廉政管理，确保项目高效优质按期竣工，甲、乙双方经协商签订本协议并作为双方共同遵守的廉政行为准则。</w:t>
      </w:r>
    </w:p>
    <w:p>
      <w:pPr>
        <w:pStyle w:val="2"/>
        <w:kinsoku w:val="0"/>
        <w:overflowPunct w:val="0"/>
        <w:spacing w:beforeLines="0" w:afterLines="0"/>
        <w:ind w:left="583"/>
        <w:rPr>
          <w:rFonts w:hint="eastAsia"/>
          <w:sz w:val="24"/>
          <w:szCs w:val="24"/>
        </w:rPr>
      </w:pPr>
      <w:r>
        <w:rPr>
          <w:rFonts w:hint="eastAsia"/>
          <w:sz w:val="24"/>
          <w:szCs w:val="24"/>
        </w:rPr>
        <w:t>一．甲方责任</w:t>
      </w:r>
    </w:p>
    <w:p>
      <w:pPr>
        <w:pStyle w:val="7"/>
        <w:numPr>
          <w:ilvl w:val="0"/>
          <w:numId w:val="7"/>
        </w:numPr>
        <w:tabs>
          <w:tab w:val="left" w:pos="945"/>
        </w:tabs>
        <w:kinsoku w:val="0"/>
        <w:overflowPunct w:val="0"/>
        <w:spacing w:before="160" w:beforeLines="0" w:afterLines="0"/>
        <w:ind w:left="944" w:hanging="362"/>
        <w:rPr>
          <w:rFonts w:hint="eastAsia"/>
          <w:sz w:val="24"/>
          <w:szCs w:val="24"/>
        </w:rPr>
      </w:pPr>
      <w:r>
        <w:rPr>
          <w:rFonts w:hint="eastAsia"/>
          <w:sz w:val="24"/>
          <w:szCs w:val="24"/>
        </w:rPr>
        <w:t>甲方有责任向乙方介绍本单位有关廉政管理的各项制度和规定。</w:t>
      </w:r>
    </w:p>
    <w:p>
      <w:pPr>
        <w:pStyle w:val="7"/>
        <w:numPr>
          <w:ilvl w:val="0"/>
          <w:numId w:val="7"/>
        </w:numPr>
        <w:tabs>
          <w:tab w:val="left" w:pos="945"/>
        </w:tabs>
        <w:kinsoku w:val="0"/>
        <w:overflowPunct w:val="0"/>
        <w:spacing w:beforeLines="0" w:afterLines="0"/>
        <w:ind w:left="944" w:hanging="362"/>
        <w:rPr>
          <w:rFonts w:hint="eastAsia"/>
          <w:sz w:val="24"/>
          <w:szCs w:val="24"/>
        </w:rPr>
      </w:pPr>
      <w:r>
        <w:rPr>
          <w:rFonts w:hint="eastAsia"/>
          <w:sz w:val="24"/>
          <w:szCs w:val="24"/>
        </w:rPr>
        <w:t>甲方有责任对本单位项目管理人员进行廉政教育。</w:t>
      </w:r>
    </w:p>
    <w:p>
      <w:pPr>
        <w:pStyle w:val="7"/>
        <w:numPr>
          <w:ilvl w:val="0"/>
          <w:numId w:val="7"/>
        </w:numPr>
        <w:tabs>
          <w:tab w:val="left" w:pos="948"/>
        </w:tabs>
        <w:kinsoku w:val="0"/>
        <w:overflowPunct w:val="0"/>
        <w:spacing w:before="160" w:beforeLines="0" w:afterLines="0" w:line="364" w:lineRule="auto"/>
        <w:ind w:right="223" w:firstLine="480"/>
        <w:rPr>
          <w:rFonts w:hint="eastAsia"/>
          <w:sz w:val="24"/>
          <w:szCs w:val="24"/>
        </w:rPr>
      </w:pPr>
      <w:r>
        <w:rPr>
          <w:rFonts w:hint="eastAsia"/>
          <w:sz w:val="24"/>
          <w:szCs w:val="24"/>
        </w:rPr>
        <w:t>甲方人员应严格遵守本单位有关廉政管理的规定，不得接受乙方的宴请，不得接受任何形式的实物、现金或礼券。</w:t>
      </w:r>
    </w:p>
    <w:p>
      <w:pPr>
        <w:pStyle w:val="7"/>
        <w:numPr>
          <w:ilvl w:val="0"/>
          <w:numId w:val="7"/>
        </w:numPr>
        <w:tabs>
          <w:tab w:val="left" w:pos="948"/>
        </w:tabs>
        <w:kinsoku w:val="0"/>
        <w:overflowPunct w:val="0"/>
        <w:spacing w:before="2" w:beforeLines="0" w:afterLines="0" w:line="364" w:lineRule="auto"/>
        <w:ind w:right="223" w:firstLine="480"/>
        <w:rPr>
          <w:rFonts w:hint="eastAsia"/>
          <w:sz w:val="24"/>
          <w:szCs w:val="24"/>
        </w:rPr>
      </w:pPr>
      <w:r>
        <w:rPr>
          <w:rFonts w:hint="eastAsia"/>
          <w:sz w:val="24"/>
          <w:szCs w:val="24"/>
        </w:rPr>
        <w:t>甲方在项目建设期间发现甲方人员任何形式的索贿受贿行为，均应及时采取措施予以制止，并及时通报乙方单位领导。</w:t>
      </w:r>
    </w:p>
    <w:p>
      <w:pPr>
        <w:pStyle w:val="7"/>
        <w:numPr>
          <w:ilvl w:val="0"/>
          <w:numId w:val="7"/>
        </w:numPr>
        <w:tabs>
          <w:tab w:val="left" w:pos="948"/>
        </w:tabs>
        <w:kinsoku w:val="0"/>
        <w:overflowPunct w:val="0"/>
        <w:spacing w:before="1" w:beforeLines="0" w:afterLines="0" w:line="364" w:lineRule="auto"/>
        <w:ind w:right="223" w:firstLine="480"/>
        <w:rPr>
          <w:rFonts w:hint="eastAsia"/>
          <w:sz w:val="24"/>
          <w:szCs w:val="24"/>
        </w:rPr>
      </w:pPr>
      <w:r>
        <w:rPr>
          <w:rFonts w:hint="eastAsia"/>
          <w:sz w:val="24"/>
          <w:szCs w:val="24"/>
        </w:rPr>
        <w:t>甲方人员如违反廉政管理制度及本协议规定，甲方应视情节轻重、影响大小给予处罚。</w:t>
      </w:r>
    </w:p>
    <w:p>
      <w:pPr>
        <w:pStyle w:val="7"/>
        <w:numPr>
          <w:ilvl w:val="0"/>
          <w:numId w:val="7"/>
        </w:numPr>
        <w:tabs>
          <w:tab w:val="left" w:pos="948"/>
        </w:tabs>
        <w:kinsoku w:val="0"/>
        <w:overflowPunct w:val="0"/>
        <w:spacing w:before="1" w:beforeLines="0" w:afterLines="0" w:line="364" w:lineRule="auto"/>
        <w:ind w:right="223" w:firstLine="480"/>
        <w:rPr>
          <w:rFonts w:hint="eastAsia"/>
          <w:sz w:val="24"/>
          <w:szCs w:val="24"/>
        </w:rPr>
      </w:pPr>
      <w:r>
        <w:rPr>
          <w:rFonts w:hint="eastAsia"/>
          <w:sz w:val="24"/>
          <w:szCs w:val="24"/>
        </w:rPr>
        <w:t>对于乙方举报甲方人员违反廉政规定的情况，甲方应及时进行调查，根据调查情况进行处理。</w:t>
      </w:r>
    </w:p>
    <w:p>
      <w:pPr>
        <w:pStyle w:val="2"/>
        <w:kinsoku w:val="0"/>
        <w:overflowPunct w:val="0"/>
        <w:spacing w:beforeLines="0" w:afterLines="0"/>
        <w:ind w:left="583"/>
        <w:rPr>
          <w:rFonts w:hint="eastAsia"/>
          <w:sz w:val="24"/>
          <w:szCs w:val="24"/>
        </w:rPr>
      </w:pPr>
      <w:r>
        <w:rPr>
          <w:rFonts w:hint="eastAsia"/>
          <w:sz w:val="24"/>
          <w:szCs w:val="24"/>
        </w:rPr>
        <w:t>二．乙方责任</w:t>
      </w:r>
    </w:p>
    <w:p>
      <w:pPr>
        <w:pStyle w:val="7"/>
        <w:numPr>
          <w:ilvl w:val="0"/>
          <w:numId w:val="8"/>
        </w:numPr>
        <w:tabs>
          <w:tab w:val="left" w:pos="948"/>
        </w:tabs>
        <w:kinsoku w:val="0"/>
        <w:overflowPunct w:val="0"/>
        <w:spacing w:beforeLines="0" w:afterLines="0" w:line="364" w:lineRule="auto"/>
        <w:ind w:right="223" w:firstLine="480"/>
        <w:rPr>
          <w:rFonts w:hint="eastAsia"/>
          <w:sz w:val="24"/>
          <w:szCs w:val="24"/>
        </w:rPr>
      </w:pPr>
      <w:r>
        <w:rPr>
          <w:rFonts w:hint="eastAsia"/>
          <w:sz w:val="24"/>
          <w:szCs w:val="24"/>
        </w:rPr>
        <w:t>乙方应保证乙方有关人员了解甲方有关廉政管理的各项制度及本协议的规定，并遵照执行。</w:t>
      </w:r>
    </w:p>
    <w:p>
      <w:pPr>
        <w:pStyle w:val="7"/>
        <w:numPr>
          <w:ilvl w:val="0"/>
          <w:numId w:val="8"/>
        </w:numPr>
        <w:tabs>
          <w:tab w:val="left" w:pos="945"/>
        </w:tabs>
        <w:kinsoku w:val="0"/>
        <w:overflowPunct w:val="0"/>
        <w:spacing w:before="1" w:beforeLines="0" w:afterLines="0"/>
        <w:ind w:left="944" w:hanging="362"/>
        <w:rPr>
          <w:rFonts w:hint="eastAsia"/>
          <w:sz w:val="24"/>
          <w:szCs w:val="24"/>
        </w:rPr>
      </w:pPr>
      <w:r>
        <w:rPr>
          <w:rFonts w:hint="eastAsia"/>
          <w:sz w:val="24"/>
          <w:szCs w:val="24"/>
        </w:rPr>
        <w:t>乙方不得宴请甲方人员，不得以任何形式赠送实物、现金或礼券。</w:t>
      </w:r>
    </w:p>
    <w:p>
      <w:pPr>
        <w:pStyle w:val="7"/>
        <w:numPr>
          <w:ilvl w:val="0"/>
          <w:numId w:val="8"/>
        </w:numPr>
        <w:tabs>
          <w:tab w:val="left" w:pos="948"/>
        </w:tabs>
        <w:kinsoku w:val="0"/>
        <w:overflowPunct w:val="0"/>
        <w:spacing w:before="160" w:beforeLines="0" w:afterLines="0" w:line="364" w:lineRule="auto"/>
        <w:ind w:right="223" w:firstLine="480"/>
        <w:rPr>
          <w:rFonts w:hint="eastAsia"/>
          <w:sz w:val="24"/>
          <w:szCs w:val="24"/>
        </w:rPr>
      </w:pPr>
      <w:r>
        <w:rPr>
          <w:rFonts w:hint="eastAsia"/>
          <w:sz w:val="24"/>
          <w:szCs w:val="24"/>
        </w:rPr>
        <w:t>乙方在项目建设期间发现乙方人员任何向甲方人员行贿行为，均应及时采取措施予以制止，并及时通报甲方单位领导。</w:t>
      </w:r>
    </w:p>
    <w:p>
      <w:pPr>
        <w:pStyle w:val="7"/>
        <w:numPr>
          <w:ilvl w:val="0"/>
          <w:numId w:val="8"/>
        </w:numPr>
        <w:tabs>
          <w:tab w:val="left" w:pos="945"/>
        </w:tabs>
        <w:kinsoku w:val="0"/>
        <w:overflowPunct w:val="0"/>
        <w:spacing w:before="2" w:beforeLines="0" w:afterLines="0"/>
        <w:ind w:left="944" w:hanging="362"/>
        <w:rPr>
          <w:rFonts w:hint="eastAsia"/>
          <w:sz w:val="24"/>
          <w:szCs w:val="24"/>
        </w:rPr>
      </w:pPr>
      <w:r>
        <w:rPr>
          <w:rFonts w:hint="eastAsia"/>
          <w:sz w:val="24"/>
          <w:szCs w:val="24"/>
        </w:rPr>
        <w:t>乙方有责任接受甲方对乙方在项目建设期间廉政管理执行情况的监督。</w:t>
      </w:r>
    </w:p>
    <w:p>
      <w:pPr>
        <w:pStyle w:val="7"/>
        <w:numPr>
          <w:ilvl w:val="0"/>
          <w:numId w:val="8"/>
        </w:numPr>
        <w:tabs>
          <w:tab w:val="left" w:pos="948"/>
        </w:tabs>
        <w:kinsoku w:val="0"/>
        <w:overflowPunct w:val="0"/>
        <w:spacing w:before="160" w:beforeLines="0" w:afterLines="0" w:line="364" w:lineRule="auto"/>
        <w:ind w:right="223" w:firstLine="480"/>
        <w:jc w:val="both"/>
        <w:rPr>
          <w:rFonts w:hint="eastAsia"/>
          <w:spacing w:val="-12"/>
          <w:sz w:val="24"/>
          <w:szCs w:val="24"/>
        </w:rPr>
      </w:pPr>
      <w:r>
        <w:rPr>
          <w:rFonts w:hint="eastAsia"/>
          <w:sz w:val="24"/>
          <w:szCs w:val="24"/>
        </w:rPr>
        <w:t>乙方单位人员有义务就甲方人员任何形式的索贿或受贿行为及时向甲方单位领导</w:t>
      </w:r>
      <w:r>
        <w:rPr>
          <w:rFonts w:hint="eastAsia"/>
          <w:spacing w:val="-9"/>
          <w:sz w:val="24"/>
          <w:szCs w:val="24"/>
        </w:rPr>
        <w:t>举报；如乙方向甲方人员行贿，或甲方人员向乙方索贿，乙方满足其要求且未向甲方举报</w:t>
      </w:r>
      <w:r>
        <w:rPr>
          <w:rFonts w:hint="eastAsia"/>
          <w:spacing w:val="-2"/>
          <w:sz w:val="24"/>
          <w:szCs w:val="24"/>
        </w:rPr>
        <w:t xml:space="preserve">的，一经查实，除追回由此给甲方造成的损失外，甲方可要求乙方支付 </w:t>
      </w:r>
      <w:r>
        <w:rPr>
          <w:rFonts w:hint="eastAsia"/>
          <w:sz w:val="24"/>
          <w:szCs w:val="24"/>
        </w:rPr>
        <w:t>5</w:t>
      </w:r>
      <w:r>
        <w:rPr>
          <w:rFonts w:hint="eastAsia"/>
          <w:spacing w:val="-22"/>
          <w:sz w:val="24"/>
          <w:szCs w:val="24"/>
        </w:rPr>
        <w:t xml:space="preserve"> 万</w:t>
      </w:r>
      <w:r>
        <w:rPr>
          <w:rFonts w:hint="eastAsia"/>
          <w:sz w:val="24"/>
          <w:szCs w:val="24"/>
        </w:rPr>
        <w:t>-100</w:t>
      </w:r>
      <w:r>
        <w:rPr>
          <w:rFonts w:hint="eastAsia"/>
          <w:spacing w:val="-12"/>
          <w:sz w:val="24"/>
          <w:szCs w:val="24"/>
        </w:rPr>
        <w:t xml:space="preserve"> 万元的违约金。</w:t>
      </w:r>
    </w:p>
    <w:p>
      <w:pPr>
        <w:pStyle w:val="7"/>
        <w:numPr>
          <w:ilvl w:val="0"/>
          <w:numId w:val="8"/>
        </w:numPr>
        <w:tabs>
          <w:tab w:val="left" w:pos="948"/>
        </w:tabs>
        <w:kinsoku w:val="0"/>
        <w:overflowPunct w:val="0"/>
        <w:spacing w:before="3" w:beforeLines="0" w:afterLines="0" w:line="364" w:lineRule="auto"/>
        <w:ind w:right="223" w:firstLine="480"/>
        <w:rPr>
          <w:rFonts w:hint="eastAsia"/>
          <w:sz w:val="24"/>
          <w:szCs w:val="24"/>
        </w:rPr>
      </w:pPr>
      <w:r>
        <w:rPr>
          <w:rFonts w:hint="eastAsia"/>
          <w:sz w:val="24"/>
          <w:szCs w:val="24"/>
        </w:rPr>
        <w:t>如因乙方或其人员在项目建设期间贿赂甲方人员，被检察机关立案查处的，甲方有权终止合同履行或解除合同，由此给甲方造成的损失，均由乙方负责赔偿。</w:t>
      </w:r>
    </w:p>
    <w:p>
      <w:pPr>
        <w:pStyle w:val="7"/>
        <w:numPr>
          <w:ilvl w:val="0"/>
          <w:numId w:val="8"/>
        </w:numPr>
        <w:tabs>
          <w:tab w:val="left" w:pos="948"/>
        </w:tabs>
        <w:kinsoku w:val="0"/>
        <w:overflowPunct w:val="0"/>
        <w:spacing w:before="3" w:beforeLines="0" w:afterLines="0" w:line="364" w:lineRule="auto"/>
        <w:ind w:right="223" w:firstLine="480"/>
        <w:rPr>
          <w:rFonts w:hint="eastAsia"/>
          <w:sz w:val="24"/>
          <w:szCs w:val="24"/>
        </w:rPr>
        <w:sectPr>
          <w:type w:val="continuous"/>
          <w:pgSz w:w="11910" w:h="16840"/>
          <w:pgMar w:top="1400" w:right="1080" w:bottom="1080" w:left="1200" w:header="720" w:footer="720" w:gutter="0"/>
          <w:lnNumType w:countBy="0" w:distance="360"/>
          <w:cols w:equalWidth="0" w:num="1">
            <w:col w:w="9630"/>
          </w:cols>
        </w:sectPr>
      </w:pPr>
    </w:p>
    <w:p>
      <w:pPr>
        <w:pStyle w:val="2"/>
        <w:kinsoku w:val="0"/>
        <w:overflowPunct w:val="0"/>
        <w:spacing w:before="56" w:beforeLines="0" w:afterLines="0" w:line="364" w:lineRule="auto"/>
        <w:ind w:right="223" w:firstLine="720"/>
        <w:rPr>
          <w:rFonts w:hint="eastAsia"/>
          <w:sz w:val="24"/>
          <w:szCs w:val="24"/>
        </w:rPr>
      </w:pPr>
      <w:r>
        <w:rPr>
          <w:rFonts w:hint="eastAsia"/>
          <w:spacing w:val="-20"/>
          <w:sz w:val="24"/>
          <w:szCs w:val="24"/>
        </w:rPr>
        <w:t>三、为维护甲乙双方的合法利益，营造良好的商务环境，甲方建立多种举报渠道</w:t>
      </w:r>
      <w:r>
        <w:rPr>
          <w:rFonts w:hint="eastAsia"/>
          <w:sz w:val="24"/>
          <w:szCs w:val="24"/>
        </w:rPr>
        <w:t>（</w:t>
      </w:r>
      <w:r>
        <w:rPr>
          <w:rFonts w:hint="eastAsia"/>
          <w:spacing w:val="-11"/>
          <w:sz w:val="24"/>
          <w:szCs w:val="24"/>
        </w:rPr>
        <w:t>如</w:t>
      </w:r>
      <w:r>
        <w:rPr>
          <w:rFonts w:hint="eastAsia"/>
          <w:sz w:val="24"/>
          <w:szCs w:val="24"/>
        </w:rPr>
        <w:t>下）。甲方审计监察部人员将恪守职业道德，严格履行保密义务！</w:t>
      </w:r>
    </w:p>
    <w:p>
      <w:pPr>
        <w:pStyle w:val="7"/>
        <w:numPr>
          <w:ilvl w:val="0"/>
          <w:numId w:val="0"/>
        </w:numPr>
        <w:tabs>
          <w:tab w:val="left" w:pos="1185"/>
        </w:tabs>
        <w:kinsoku w:val="0"/>
        <w:overflowPunct w:val="0"/>
        <w:spacing w:before="1" w:beforeLines="0" w:afterLines="0"/>
        <w:ind w:left="582" w:leftChars="0"/>
        <w:rPr>
          <w:rFonts w:hint="eastAsia"/>
          <w:sz w:val="24"/>
          <w:szCs w:val="24"/>
        </w:rPr>
      </w:pPr>
      <w:r>
        <w:rPr>
          <w:rFonts w:hint="eastAsia"/>
          <w:sz w:val="24"/>
          <w:szCs w:val="24"/>
          <w:lang w:val="en-US" w:eastAsia="zh-CN"/>
        </w:rPr>
        <w:t xml:space="preserve">1 </w:t>
      </w:r>
      <w:r>
        <w:rPr>
          <w:rFonts w:hint="eastAsia"/>
          <w:sz w:val="24"/>
          <w:szCs w:val="24"/>
        </w:rPr>
        <w:t>微信小程序举报（扫描右侧二维码进入程序，举报信息直达集团董事长）；</w:t>
      </w:r>
    </w:p>
    <w:p>
      <w:pPr>
        <w:pStyle w:val="7"/>
        <w:numPr>
          <w:ilvl w:val="0"/>
          <w:numId w:val="0"/>
        </w:numPr>
        <w:tabs>
          <w:tab w:val="left" w:pos="1185"/>
        </w:tabs>
        <w:kinsoku w:val="0"/>
        <w:overflowPunct w:val="0"/>
        <w:spacing w:beforeLines="0" w:afterLines="0"/>
        <w:ind w:left="582" w:leftChars="0"/>
        <w:rPr>
          <w:rFonts w:hint="eastAsia"/>
          <w:sz w:val="24"/>
          <w:szCs w:val="24"/>
        </w:rPr>
      </w:pPr>
      <w:r>
        <w:rPr>
          <w:rFonts w:hint="eastAsia"/>
          <w:sz w:val="24"/>
          <w:szCs w:val="24"/>
        </w:rPr>
        <mc:AlternateContent>
          <mc:Choice Requires="wps">
            <w:drawing>
              <wp:anchor distT="0" distB="0" distL="114300" distR="114300" simplePos="0" relativeHeight="251659264" behindDoc="0" locked="0" layoutInCell="1" allowOverlap="1">
                <wp:simplePos x="0" y="0"/>
                <wp:positionH relativeFrom="page">
                  <wp:posOffset>5280660</wp:posOffset>
                </wp:positionH>
                <wp:positionV relativeFrom="paragraph">
                  <wp:posOffset>272415</wp:posOffset>
                </wp:positionV>
                <wp:extent cx="939800" cy="939800"/>
                <wp:effectExtent l="0" t="0" r="0" b="0"/>
                <wp:wrapNone/>
                <wp:docPr id="1" name="矩形 2"/>
                <wp:cNvGraphicFramePr/>
                <a:graphic xmlns:a="http://schemas.openxmlformats.org/drawingml/2006/main">
                  <a:graphicData uri="http://schemas.microsoft.com/office/word/2010/wordprocessingShape">
                    <wps:wsp>
                      <wps:cNvSpPr/>
                      <wps:spPr>
                        <a:xfrm>
                          <a:off x="0" y="0"/>
                          <a:ext cx="939800" cy="939800"/>
                        </a:xfrm>
                        <a:prstGeom prst="rect">
                          <a:avLst/>
                        </a:prstGeom>
                        <a:noFill/>
                        <a:ln>
                          <a:noFill/>
                        </a:ln>
                      </wps:spPr>
                      <wps:txbx>
                        <w:txbxContent>
                          <w:p>
                            <w:pPr>
                              <w:widowControl/>
                              <w:autoSpaceDE/>
                              <w:autoSpaceDN/>
                              <w:adjustRightInd/>
                              <w:spacing w:beforeLines="0" w:afterLines="0" w:line="1480" w:lineRule="atLeast"/>
                              <w:rPr>
                                <w:rFonts w:hint="default"/>
                                <w:sz w:val="24"/>
                                <w:szCs w:val="24"/>
                              </w:rPr>
                            </w:pPr>
                            <w:r>
                              <w:rPr>
                                <w:rFonts w:hint="default"/>
                                <w:sz w:val="24"/>
                                <w:szCs w:val="24"/>
                              </w:rPr>
                              <w:drawing>
                                <wp:inline distT="0" distB="0" distL="114300" distR="114300">
                                  <wp:extent cx="937260" cy="937260"/>
                                  <wp:effectExtent l="0" t="0" r="15240" b="1524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7"/>
                                          <a:stretch>
                                            <a:fillRect/>
                                          </a:stretch>
                                        </pic:blipFill>
                                        <pic:spPr>
                                          <a:xfrm>
                                            <a:off x="0" y="0"/>
                                            <a:ext cx="937260" cy="937260"/>
                                          </a:xfrm>
                                          <a:prstGeom prst="rect">
                                            <a:avLst/>
                                          </a:prstGeom>
                                          <a:noFill/>
                                          <a:ln>
                                            <a:noFill/>
                                          </a:ln>
                                        </pic:spPr>
                                      </pic:pic>
                                    </a:graphicData>
                                  </a:graphic>
                                </wp:inline>
                              </w:drawing>
                            </w:r>
                          </w:p>
                          <w:p>
                            <w:pPr>
                              <w:spacing w:beforeLines="0" w:afterLines="0"/>
                              <w:rPr>
                                <w:rFonts w:hint="default"/>
                                <w:sz w:val="24"/>
                                <w:szCs w:val="24"/>
                              </w:rPr>
                            </w:pPr>
                          </w:p>
                        </w:txbxContent>
                      </wps:txbx>
                      <wps:bodyPr wrap="square" lIns="0" tIns="0" rIns="0" bIns="0" upright="1"/>
                    </wps:wsp>
                  </a:graphicData>
                </a:graphic>
              </wp:anchor>
            </w:drawing>
          </mc:Choice>
          <mc:Fallback>
            <w:pict>
              <v:rect id="矩形 2" o:spid="_x0000_s1026" o:spt="1" style="position:absolute;left:0pt;margin-left:415.8pt;margin-top:21.45pt;height:74pt;width:74pt;mso-position-horizontal-relative:page;z-index:251659264;mso-width-relative:page;mso-height-relative:page;" filled="f" stroked="f" coordsize="21600,21600" o:gfxdata="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1/T9u9kAAAAKAQAADwAAAAAAAAABACAAAAAiAAAAZHJzL2Rvd25yZXYueG1sUEsBAhQAFAAA&#10;AAgAh07iQGFNqBa1AQAAcgMAAA4AAAAAAAAAAQAgAAAAKAEAAGRycy9lMm9Eb2MueG1sUEsFBgAA&#10;AAAGAAYAWQEAAE8FAAAAAA==&#10;">
                <v:fill on="f" focussize="0,0"/>
                <v:stroke on="f"/>
                <v:imagedata o:title=""/>
                <o:lock v:ext="edit" aspectratio="f"/>
                <v:textbox inset="0mm,0mm,0mm,0mm">
                  <w:txbxContent>
                    <w:p>
                      <w:pPr>
                        <w:widowControl/>
                        <w:autoSpaceDE/>
                        <w:autoSpaceDN/>
                        <w:adjustRightInd/>
                        <w:spacing w:beforeLines="0" w:afterLines="0" w:line="1480" w:lineRule="atLeast"/>
                        <w:rPr>
                          <w:rFonts w:hint="default"/>
                          <w:sz w:val="24"/>
                          <w:szCs w:val="24"/>
                        </w:rPr>
                      </w:pPr>
                      <w:r>
                        <w:rPr>
                          <w:rFonts w:hint="default"/>
                          <w:sz w:val="24"/>
                          <w:szCs w:val="24"/>
                        </w:rPr>
                        <w:drawing>
                          <wp:inline distT="0" distB="0" distL="114300" distR="114300">
                            <wp:extent cx="937260" cy="937260"/>
                            <wp:effectExtent l="0" t="0" r="15240" b="1524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7"/>
                                    <a:stretch>
                                      <a:fillRect/>
                                    </a:stretch>
                                  </pic:blipFill>
                                  <pic:spPr>
                                    <a:xfrm>
                                      <a:off x="0" y="0"/>
                                      <a:ext cx="937260" cy="937260"/>
                                    </a:xfrm>
                                    <a:prstGeom prst="rect">
                                      <a:avLst/>
                                    </a:prstGeom>
                                    <a:noFill/>
                                    <a:ln>
                                      <a:noFill/>
                                    </a:ln>
                                  </pic:spPr>
                                </pic:pic>
                              </a:graphicData>
                            </a:graphic>
                          </wp:inline>
                        </w:drawing>
                      </w:r>
                    </w:p>
                    <w:p>
                      <w:pPr>
                        <w:spacing w:beforeLines="0" w:afterLines="0"/>
                        <w:rPr>
                          <w:rFonts w:hint="default"/>
                          <w:sz w:val="24"/>
                          <w:szCs w:val="24"/>
                        </w:rPr>
                      </w:pPr>
                    </w:p>
                  </w:txbxContent>
                </v:textbox>
              </v:rect>
            </w:pict>
          </mc:Fallback>
        </mc:AlternateContent>
      </w:r>
      <w:r>
        <w:rPr>
          <w:rFonts w:hint="eastAsia"/>
          <w:sz w:val="24"/>
          <w:szCs w:val="24"/>
          <w:lang w:val="en-US" w:eastAsia="zh-CN"/>
        </w:rPr>
        <w:t xml:space="preserve">2 </w:t>
      </w:r>
      <w:r>
        <w:rPr>
          <w:rFonts w:hint="default"/>
          <w:sz w:val="24"/>
          <w:szCs w:val="24"/>
        </w:rPr>
        <w:fldChar w:fldCharType="begin"/>
      </w:r>
      <w:r>
        <w:rPr>
          <w:rFonts w:hint="default"/>
          <w:sz w:val="24"/>
          <w:szCs w:val="24"/>
        </w:rPr>
        <w:instrText xml:space="preserve"> HYPERLINK "mailto:shenji@chinahonden.com" </w:instrText>
      </w:r>
      <w:r>
        <w:rPr>
          <w:rFonts w:hint="default"/>
          <w:sz w:val="24"/>
          <w:szCs w:val="24"/>
        </w:rPr>
        <w:fldChar w:fldCharType="separate"/>
      </w:r>
      <w:r>
        <w:rPr>
          <w:rFonts w:hint="eastAsia"/>
          <w:sz w:val="24"/>
          <w:szCs w:val="24"/>
        </w:rPr>
        <w:t>邮箱：shenji@chinahonden.com</w:t>
      </w:r>
      <w:r>
        <w:rPr>
          <w:rFonts w:hint="eastAsia"/>
          <w:sz w:val="24"/>
          <w:szCs w:val="24"/>
        </w:rPr>
        <w:fldChar w:fldCharType="end"/>
      </w:r>
    </w:p>
    <w:p>
      <w:pPr>
        <w:pStyle w:val="4"/>
        <w:kinsoku w:val="0"/>
        <w:overflowPunct w:val="0"/>
        <w:spacing w:before="160" w:beforeLines="0" w:afterLines="0"/>
        <w:ind w:left="583"/>
        <w:rPr>
          <w:rFonts w:hint="eastAsia"/>
          <w:sz w:val="24"/>
          <w:szCs w:val="24"/>
        </w:rPr>
      </w:pPr>
      <w:r>
        <w:rPr>
          <w:rFonts w:hint="eastAsia"/>
          <w:sz w:val="24"/>
          <w:szCs w:val="24"/>
        </w:rPr>
        <w:t>（3）电话：风控总监毛政辉：13693798532</w:t>
      </w:r>
    </w:p>
    <w:p>
      <w:pPr>
        <w:pStyle w:val="4"/>
        <w:kinsoku w:val="0"/>
        <w:overflowPunct w:val="0"/>
        <w:spacing w:beforeLines="0" w:afterLines="0"/>
        <w:ind w:left="583"/>
        <w:rPr>
          <w:rFonts w:hint="eastAsia"/>
          <w:sz w:val="24"/>
          <w:szCs w:val="24"/>
        </w:rPr>
      </w:pPr>
      <w:r>
        <w:rPr>
          <w:rFonts w:hint="eastAsia"/>
          <w:sz w:val="24"/>
          <w:szCs w:val="24"/>
        </w:rPr>
        <w:t>（4）电话：审计监察副总监齐全中：18137710188</w:t>
      </w:r>
    </w:p>
    <w:p>
      <w:pPr>
        <w:pStyle w:val="7"/>
        <w:numPr>
          <w:ilvl w:val="0"/>
          <w:numId w:val="0"/>
        </w:numPr>
        <w:tabs>
          <w:tab w:val="left" w:pos="1185"/>
        </w:tabs>
        <w:kinsoku w:val="0"/>
        <w:overflowPunct w:val="0"/>
        <w:spacing w:before="160" w:beforeLines="0" w:afterLines="0"/>
        <w:ind w:left="582" w:leftChars="0"/>
        <w:rPr>
          <w:rFonts w:hint="eastAsia"/>
          <w:sz w:val="24"/>
          <w:szCs w:val="24"/>
        </w:rPr>
      </w:pPr>
      <w:r>
        <w:rPr>
          <w:rFonts w:hint="eastAsia"/>
          <w:sz w:val="24"/>
          <w:szCs w:val="24"/>
          <w:lang w:val="en-US" w:eastAsia="zh-CN"/>
        </w:rPr>
        <w:t xml:space="preserve">3 </w:t>
      </w:r>
      <w:r>
        <w:rPr>
          <w:rFonts w:hint="eastAsia"/>
          <w:sz w:val="24"/>
          <w:szCs w:val="24"/>
        </w:rPr>
        <w:t>电话：审计监察高级经理苏文倩：18839528225</w:t>
      </w:r>
    </w:p>
    <w:p>
      <w:pPr>
        <w:pStyle w:val="7"/>
        <w:numPr>
          <w:ilvl w:val="0"/>
          <w:numId w:val="0"/>
        </w:numPr>
        <w:tabs>
          <w:tab w:val="left" w:pos="1191"/>
        </w:tabs>
        <w:kinsoku w:val="0"/>
        <w:overflowPunct w:val="0"/>
        <w:spacing w:beforeLines="0" w:afterLines="0" w:line="364" w:lineRule="auto"/>
        <w:ind w:left="583" w:leftChars="0" w:right="220" w:rightChars="0"/>
        <w:rPr>
          <w:rFonts w:hint="eastAsia"/>
          <w:spacing w:val="-7"/>
          <w:sz w:val="24"/>
          <w:szCs w:val="24"/>
        </w:rPr>
      </w:pPr>
      <w:r>
        <w:rPr>
          <w:rFonts w:hint="eastAsia"/>
          <w:spacing w:val="-3"/>
          <w:sz w:val="24"/>
          <w:szCs w:val="24"/>
          <w:lang w:val="en-US" w:eastAsia="zh-CN"/>
        </w:rPr>
        <w:t xml:space="preserve">4 </w:t>
      </w:r>
      <w:r>
        <w:rPr>
          <w:rFonts w:hint="eastAsia"/>
          <w:spacing w:val="-3"/>
          <w:sz w:val="24"/>
          <w:szCs w:val="24"/>
        </w:rPr>
        <w:t xml:space="preserve">信件举报邮寄地址：洛阳市洛龙区关林西路 </w:t>
      </w:r>
      <w:r>
        <w:rPr>
          <w:rFonts w:hint="eastAsia"/>
          <w:sz w:val="24"/>
          <w:szCs w:val="24"/>
        </w:rPr>
        <w:t>8</w:t>
      </w:r>
      <w:r>
        <w:rPr>
          <w:rFonts w:hint="eastAsia"/>
          <w:spacing w:val="-7"/>
          <w:sz w:val="24"/>
          <w:szCs w:val="24"/>
        </w:rPr>
        <w:t xml:space="preserve"> 号中浩德控股集团有限公司审计监察部（收）。</w:t>
      </w:r>
    </w:p>
    <w:p>
      <w:pPr>
        <w:pStyle w:val="2"/>
        <w:kinsoku w:val="0"/>
        <w:overflowPunct w:val="0"/>
        <w:spacing w:beforeLines="0" w:afterLines="0" w:line="364" w:lineRule="auto"/>
        <w:ind w:right="-50" w:rightChars="0" w:firstLine="480"/>
        <w:rPr>
          <w:rFonts w:hint="eastAsia"/>
          <w:sz w:val="24"/>
          <w:szCs w:val="24"/>
        </w:rPr>
      </w:pPr>
      <w:r>
        <w:rPr>
          <w:rFonts w:hint="eastAsia"/>
          <w:spacing w:val="-10"/>
          <w:sz w:val="24"/>
          <w:szCs w:val="24"/>
        </w:rPr>
        <w:t>四、甲乙双方发现对方工作人员有下列行为之一的，可通过第三条约定的渠道进行举</w:t>
      </w:r>
      <w:r>
        <w:rPr>
          <w:rFonts w:hint="eastAsia"/>
          <w:sz w:val="24"/>
          <w:szCs w:val="24"/>
        </w:rPr>
        <w:t>报：</w:t>
      </w:r>
    </w:p>
    <w:p>
      <w:pPr>
        <w:pStyle w:val="7"/>
        <w:numPr>
          <w:ilvl w:val="0"/>
          <w:numId w:val="9"/>
        </w:numPr>
        <w:tabs>
          <w:tab w:val="left" w:pos="825"/>
        </w:tabs>
        <w:kinsoku w:val="0"/>
        <w:overflowPunct w:val="0"/>
        <w:spacing w:before="1" w:beforeLines="0" w:afterLines="0"/>
        <w:ind w:left="824" w:hanging="242"/>
        <w:rPr>
          <w:rFonts w:hint="eastAsia"/>
          <w:sz w:val="24"/>
          <w:szCs w:val="24"/>
        </w:rPr>
      </w:pPr>
      <w:r>
        <w:rPr>
          <w:rFonts w:hint="eastAsia"/>
          <w:sz w:val="24"/>
          <w:szCs w:val="24"/>
        </w:rPr>
        <w:t>推诿扯皮、有责不负、处事消极、渎职失职、弄虚作假等行为。</w:t>
      </w:r>
    </w:p>
    <w:p>
      <w:pPr>
        <w:pStyle w:val="7"/>
        <w:numPr>
          <w:ilvl w:val="0"/>
          <w:numId w:val="9"/>
        </w:numPr>
        <w:tabs>
          <w:tab w:val="left" w:pos="825"/>
        </w:tabs>
        <w:kinsoku w:val="0"/>
        <w:overflowPunct w:val="0"/>
        <w:spacing w:beforeLines="0" w:afterLines="0" w:line="364" w:lineRule="auto"/>
        <w:ind w:left="103" w:right="223" w:firstLine="480"/>
        <w:rPr>
          <w:rFonts w:hint="eastAsia"/>
          <w:sz w:val="24"/>
          <w:szCs w:val="24"/>
        </w:rPr>
      </w:pPr>
      <w:r>
        <w:rPr>
          <w:rFonts w:hint="eastAsia"/>
          <w:spacing w:val="-8"/>
          <w:sz w:val="24"/>
          <w:szCs w:val="24"/>
        </w:rPr>
        <w:t>以权谋私、滥用职权、处事不公、隐瞒事故、违章指挥造成公司严重事故隐患的行</w:t>
      </w:r>
      <w:r>
        <w:rPr>
          <w:rFonts w:hint="eastAsia"/>
          <w:sz w:val="24"/>
          <w:szCs w:val="24"/>
        </w:rPr>
        <w:t>为。</w:t>
      </w:r>
    </w:p>
    <w:p>
      <w:pPr>
        <w:pStyle w:val="7"/>
        <w:numPr>
          <w:ilvl w:val="0"/>
          <w:numId w:val="9"/>
        </w:numPr>
        <w:tabs>
          <w:tab w:val="left" w:pos="825"/>
        </w:tabs>
        <w:kinsoku w:val="0"/>
        <w:overflowPunct w:val="0"/>
        <w:spacing w:before="1" w:beforeLines="0" w:afterLines="0"/>
        <w:ind w:left="824" w:hanging="242"/>
        <w:rPr>
          <w:rFonts w:hint="eastAsia"/>
          <w:sz w:val="24"/>
          <w:szCs w:val="24"/>
        </w:rPr>
      </w:pPr>
      <w:r>
        <w:rPr>
          <w:rFonts w:hint="eastAsia"/>
          <w:sz w:val="24"/>
          <w:szCs w:val="24"/>
        </w:rPr>
        <w:t>贪污、受贿、盗窃、欺上瞒下等违法乱纪行为。</w:t>
      </w:r>
    </w:p>
    <w:p>
      <w:pPr>
        <w:pStyle w:val="7"/>
        <w:numPr>
          <w:ilvl w:val="0"/>
          <w:numId w:val="9"/>
        </w:numPr>
        <w:tabs>
          <w:tab w:val="left" w:pos="825"/>
        </w:tabs>
        <w:kinsoku w:val="0"/>
        <w:overflowPunct w:val="0"/>
        <w:spacing w:before="160" w:beforeLines="0" w:afterLines="0"/>
        <w:ind w:left="824" w:hanging="242"/>
        <w:rPr>
          <w:rFonts w:hint="eastAsia"/>
          <w:sz w:val="24"/>
          <w:szCs w:val="24"/>
        </w:rPr>
      </w:pPr>
      <w:r>
        <w:rPr>
          <w:rFonts w:hint="eastAsia"/>
          <w:sz w:val="24"/>
          <w:szCs w:val="24"/>
        </w:rPr>
        <w:t>出卖、泄露公司商业机密等危害公司行为。</w:t>
      </w:r>
    </w:p>
    <w:p>
      <w:pPr>
        <w:pStyle w:val="7"/>
        <w:numPr>
          <w:ilvl w:val="0"/>
          <w:numId w:val="9"/>
        </w:numPr>
        <w:tabs>
          <w:tab w:val="left" w:pos="825"/>
        </w:tabs>
        <w:kinsoku w:val="0"/>
        <w:overflowPunct w:val="0"/>
        <w:spacing w:beforeLines="0" w:afterLines="0"/>
        <w:ind w:left="824" w:hanging="242"/>
        <w:rPr>
          <w:rFonts w:hint="eastAsia"/>
          <w:sz w:val="24"/>
          <w:szCs w:val="24"/>
        </w:rPr>
      </w:pPr>
      <w:r>
        <w:rPr>
          <w:rFonts w:hint="eastAsia"/>
          <w:sz w:val="24"/>
          <w:szCs w:val="24"/>
        </w:rPr>
        <w:t>重大经济活动未按公司制度、流程执行的违规违纪行为。</w:t>
      </w:r>
    </w:p>
    <w:p>
      <w:pPr>
        <w:pStyle w:val="7"/>
        <w:numPr>
          <w:ilvl w:val="0"/>
          <w:numId w:val="9"/>
        </w:numPr>
        <w:tabs>
          <w:tab w:val="left" w:pos="825"/>
        </w:tabs>
        <w:kinsoku w:val="0"/>
        <w:overflowPunct w:val="0"/>
        <w:spacing w:before="160" w:beforeLines="0" w:afterLines="0" w:line="364" w:lineRule="auto"/>
        <w:ind w:left="103" w:right="223" w:firstLine="480"/>
        <w:rPr>
          <w:rFonts w:hint="eastAsia"/>
          <w:sz w:val="24"/>
          <w:szCs w:val="24"/>
        </w:rPr>
      </w:pPr>
      <w:r>
        <w:rPr>
          <w:rFonts w:hint="eastAsia"/>
          <w:spacing w:val="-9"/>
          <w:sz w:val="24"/>
          <w:szCs w:val="24"/>
        </w:rPr>
        <w:t>利用职权，任人唯亲，拉帮结派，搞小利益团体或对同事正当行使权利进行打击报</w:t>
      </w:r>
      <w:r>
        <w:rPr>
          <w:rFonts w:hint="eastAsia"/>
          <w:sz w:val="24"/>
          <w:szCs w:val="24"/>
        </w:rPr>
        <w:t>复的行为。</w:t>
      </w:r>
    </w:p>
    <w:p>
      <w:pPr>
        <w:pStyle w:val="7"/>
        <w:numPr>
          <w:ilvl w:val="0"/>
          <w:numId w:val="9"/>
        </w:numPr>
        <w:tabs>
          <w:tab w:val="left" w:pos="825"/>
        </w:tabs>
        <w:kinsoku w:val="0"/>
        <w:overflowPunct w:val="0"/>
        <w:spacing w:before="1" w:beforeLines="0" w:afterLines="0"/>
        <w:ind w:left="824" w:hanging="242"/>
        <w:rPr>
          <w:rFonts w:hint="eastAsia"/>
          <w:sz w:val="24"/>
          <w:szCs w:val="24"/>
        </w:rPr>
      </w:pPr>
      <w:r>
        <w:rPr>
          <w:rFonts w:hint="eastAsia"/>
          <w:sz w:val="24"/>
          <w:szCs w:val="24"/>
        </w:rPr>
        <w:t>故意涂改公司文件或以公司名义谋私利，损害公司荣誉和利益的行为。</w:t>
      </w:r>
    </w:p>
    <w:p>
      <w:pPr>
        <w:pStyle w:val="7"/>
        <w:numPr>
          <w:ilvl w:val="0"/>
          <w:numId w:val="9"/>
        </w:numPr>
        <w:tabs>
          <w:tab w:val="left" w:pos="825"/>
        </w:tabs>
        <w:kinsoku w:val="0"/>
        <w:overflowPunct w:val="0"/>
        <w:spacing w:beforeLines="0" w:afterLines="0"/>
        <w:ind w:left="824" w:hanging="242"/>
        <w:rPr>
          <w:rFonts w:hint="eastAsia"/>
          <w:sz w:val="24"/>
          <w:szCs w:val="24"/>
        </w:rPr>
      </w:pPr>
      <w:r>
        <w:rPr>
          <w:rFonts w:hint="eastAsia"/>
          <w:sz w:val="24"/>
          <w:szCs w:val="24"/>
        </w:rPr>
        <w:t>私自侵占、挪用公司财物，损坏公司重要设备或资产的行为。</w:t>
      </w:r>
    </w:p>
    <w:p>
      <w:pPr>
        <w:pStyle w:val="7"/>
        <w:numPr>
          <w:ilvl w:val="0"/>
          <w:numId w:val="9"/>
        </w:numPr>
        <w:tabs>
          <w:tab w:val="left" w:pos="825"/>
        </w:tabs>
        <w:kinsoku w:val="0"/>
        <w:overflowPunct w:val="0"/>
        <w:spacing w:before="160" w:beforeLines="0" w:afterLines="0"/>
        <w:ind w:left="824" w:hanging="242"/>
        <w:rPr>
          <w:rFonts w:hint="eastAsia"/>
          <w:spacing w:val="-14"/>
          <w:sz w:val="24"/>
          <w:szCs w:val="24"/>
        </w:rPr>
      </w:pPr>
      <w:r>
        <w:rPr>
          <w:rFonts w:hint="eastAsia"/>
          <w:spacing w:val="-14"/>
          <w:sz w:val="24"/>
          <w:szCs w:val="24"/>
        </w:rPr>
        <w:t>破坏团队和谐，故意挑拨员工之间关系，对同事恶意侮辱、陷害、制造事端的行为。</w:t>
      </w:r>
    </w:p>
    <w:p>
      <w:pPr>
        <w:pStyle w:val="7"/>
        <w:numPr>
          <w:ilvl w:val="0"/>
          <w:numId w:val="9"/>
        </w:numPr>
        <w:tabs>
          <w:tab w:val="left" w:pos="946"/>
        </w:tabs>
        <w:kinsoku w:val="0"/>
        <w:overflowPunct w:val="0"/>
        <w:spacing w:beforeLines="0" w:afterLines="0" w:line="364" w:lineRule="auto"/>
        <w:ind w:left="103" w:right="223" w:firstLine="480"/>
        <w:rPr>
          <w:rFonts w:hint="eastAsia"/>
          <w:sz w:val="24"/>
          <w:szCs w:val="24"/>
        </w:rPr>
      </w:pPr>
      <w:r>
        <w:rPr>
          <w:rFonts w:hint="eastAsia"/>
          <w:sz w:val="24"/>
          <w:szCs w:val="24"/>
        </w:rPr>
        <w:t>妄议集团经营、管理、决策部署、会议决议，对正当行使职权的执法部门、员工进行设置障碍、诋毁、恶意侮辱的行为。</w:t>
      </w:r>
    </w:p>
    <w:p>
      <w:pPr>
        <w:pStyle w:val="7"/>
        <w:numPr>
          <w:ilvl w:val="0"/>
          <w:numId w:val="9"/>
        </w:numPr>
        <w:tabs>
          <w:tab w:val="left" w:pos="945"/>
        </w:tabs>
        <w:kinsoku w:val="0"/>
        <w:overflowPunct w:val="0"/>
        <w:spacing w:before="1" w:beforeLines="0" w:afterLines="0"/>
        <w:ind w:hanging="362"/>
        <w:rPr>
          <w:rFonts w:hint="eastAsia"/>
          <w:sz w:val="24"/>
          <w:szCs w:val="24"/>
        </w:rPr>
      </w:pPr>
      <w:r>
        <w:rPr>
          <w:rFonts w:hint="eastAsia"/>
          <w:sz w:val="24"/>
          <w:szCs w:val="24"/>
        </w:rPr>
        <w:t>其他违反法律或者甲方公司相关制度的行为。</w:t>
      </w:r>
    </w:p>
    <w:p>
      <w:pPr>
        <w:pStyle w:val="4"/>
        <w:kinsoku w:val="0"/>
        <w:overflowPunct w:val="0"/>
        <w:spacing w:beforeLines="0" w:afterLines="0"/>
        <w:ind w:left="583"/>
        <w:rPr>
          <w:rFonts w:hint="eastAsia"/>
          <w:sz w:val="24"/>
          <w:szCs w:val="24"/>
        </w:rPr>
      </w:pPr>
      <w:r>
        <w:rPr>
          <w:rFonts w:hint="eastAsia"/>
          <w:sz w:val="24"/>
          <w:szCs w:val="24"/>
        </w:rPr>
        <w:t>（以下无正文）</w:t>
      </w:r>
    </w:p>
    <w:p>
      <w:pPr>
        <w:pStyle w:val="4"/>
        <w:kinsoku w:val="0"/>
        <w:overflowPunct w:val="0"/>
        <w:spacing w:before="0" w:beforeLines="0" w:afterLines="0"/>
        <w:ind w:left="0"/>
        <w:rPr>
          <w:rFonts w:hint="eastAsia"/>
          <w:sz w:val="24"/>
          <w:szCs w:val="24"/>
        </w:rPr>
      </w:pPr>
    </w:p>
    <w:p>
      <w:pPr>
        <w:pStyle w:val="4"/>
        <w:kinsoku w:val="0"/>
        <w:overflowPunct w:val="0"/>
        <w:spacing w:before="0" w:beforeLines="0" w:afterLines="0"/>
        <w:ind w:left="0"/>
        <w:rPr>
          <w:rFonts w:hint="eastAsia"/>
          <w:sz w:val="25"/>
          <w:szCs w:val="24"/>
        </w:rPr>
      </w:pPr>
    </w:p>
    <w:p>
      <w:pPr>
        <w:pStyle w:val="4"/>
        <w:tabs>
          <w:tab w:val="left" w:pos="5023"/>
        </w:tabs>
        <w:kinsoku w:val="0"/>
        <w:overflowPunct w:val="0"/>
        <w:spacing w:before="0" w:beforeLines="0" w:afterLines="0"/>
        <w:rPr>
          <w:rFonts w:hint="eastAsia"/>
          <w:sz w:val="24"/>
          <w:szCs w:val="24"/>
        </w:rPr>
      </w:pPr>
      <w:r>
        <w:rPr>
          <w:rFonts w:hint="eastAsia"/>
          <w:sz w:val="24"/>
          <w:szCs w:val="24"/>
        </w:rPr>
        <w:t>甲方（盖章）：</w:t>
      </w:r>
      <w:r>
        <w:rPr>
          <w:rFonts w:hint="eastAsia"/>
          <w:sz w:val="24"/>
          <w:szCs w:val="24"/>
        </w:rPr>
        <w:tab/>
      </w:r>
      <w:r>
        <w:rPr>
          <w:rFonts w:hint="eastAsia"/>
          <w:sz w:val="24"/>
          <w:szCs w:val="24"/>
        </w:rPr>
        <w:t>乙方（盖章）：</w:t>
      </w:r>
    </w:p>
    <w:p>
      <w:pPr>
        <w:rPr>
          <w:rFonts w:hint="eastAsia"/>
          <w:sz w:val="24"/>
          <w:szCs w:val="24"/>
        </w:rPr>
      </w:pPr>
      <w:r>
        <w:rPr>
          <w:rFonts w:hint="eastAsia" w:ascii="宋体" w:hAnsi="宋体" w:eastAsia="宋体" w:cs="Times New Roman"/>
          <w:b w:val="0"/>
          <w:bCs w:val="0"/>
          <w:sz w:val="24"/>
          <w:u w:val="none"/>
        </w:rPr>
        <w:t>洛阳浩德鑫置地有限公司</w:t>
      </w:r>
      <w:r>
        <w:rPr>
          <w:rFonts w:hint="eastAsia"/>
          <w:sz w:val="24"/>
          <w:szCs w:val="24"/>
        </w:rPr>
        <w:tab/>
      </w:r>
      <w:r>
        <w:rPr>
          <w:rFonts w:hint="eastAsia"/>
          <w:sz w:val="24"/>
          <w:szCs w:val="24"/>
          <w:lang w:val="en-US" w:eastAsia="zh-CN"/>
        </w:rPr>
        <w:t xml:space="preserve">                  </w:t>
      </w:r>
      <w:r>
        <w:rPr>
          <w:rFonts w:hint="eastAsia"/>
          <w:sz w:val="24"/>
          <w:szCs w:val="24"/>
        </w:rPr>
        <w:t>河南绿城地坪设计研究院</w:t>
      </w:r>
    </w:p>
    <w:p>
      <w:pPr>
        <w:pStyle w:val="4"/>
        <w:tabs>
          <w:tab w:val="left" w:pos="5023"/>
        </w:tabs>
        <w:kinsoku w:val="0"/>
        <w:overflowPunct w:val="0"/>
        <w:spacing w:before="160" w:beforeLines="0" w:afterLines="0"/>
        <w:rPr>
          <w:rFonts w:hint="eastAsia"/>
          <w:sz w:val="24"/>
          <w:szCs w:val="24"/>
        </w:rPr>
      </w:pPr>
      <w:r>
        <w:rPr>
          <w:rFonts w:hint="eastAsia"/>
          <w:sz w:val="24"/>
          <w:szCs w:val="24"/>
        </w:rPr>
        <w:t>签订日期：</w:t>
      </w:r>
      <w:r>
        <w:rPr>
          <w:rFonts w:hint="eastAsia"/>
          <w:sz w:val="24"/>
          <w:szCs w:val="24"/>
          <w:u w:val="single"/>
        </w:rPr>
        <w:t>2024</w:t>
      </w:r>
      <w:r>
        <w:rPr>
          <w:rFonts w:hint="eastAsia"/>
          <w:sz w:val="24"/>
          <w:szCs w:val="24"/>
        </w:rPr>
        <w:t>年</w:t>
      </w:r>
      <w:r>
        <w:rPr>
          <w:rFonts w:hint="eastAsia"/>
          <w:sz w:val="24"/>
          <w:szCs w:val="24"/>
          <w:u w:val="single"/>
          <w:lang w:val="en-US" w:eastAsia="zh-CN"/>
        </w:rPr>
        <w:t>6</w:t>
      </w:r>
      <w:r>
        <w:rPr>
          <w:rFonts w:hint="eastAsia"/>
          <w:sz w:val="24"/>
          <w:szCs w:val="24"/>
        </w:rPr>
        <w:t>月</w:t>
      </w:r>
      <w:r>
        <w:rPr>
          <w:rFonts w:hint="eastAsia"/>
          <w:sz w:val="24"/>
          <w:szCs w:val="24"/>
          <w:u w:val="single"/>
          <w:lang w:val="en-US" w:eastAsia="zh-CN"/>
        </w:rPr>
        <w:t>20</w:t>
      </w:r>
      <w:r>
        <w:rPr>
          <w:rFonts w:hint="eastAsia"/>
          <w:sz w:val="24"/>
          <w:szCs w:val="24"/>
        </w:rPr>
        <w:t>日</w:t>
      </w:r>
      <w:r>
        <w:rPr>
          <w:rFonts w:hint="eastAsia"/>
          <w:sz w:val="24"/>
          <w:szCs w:val="24"/>
        </w:rPr>
        <w:tab/>
      </w:r>
      <w:r>
        <w:rPr>
          <w:rFonts w:hint="eastAsia"/>
          <w:sz w:val="24"/>
          <w:szCs w:val="24"/>
        </w:rPr>
        <w:t>签订日期：</w:t>
      </w:r>
      <w:r>
        <w:rPr>
          <w:rFonts w:hint="eastAsia"/>
          <w:sz w:val="24"/>
          <w:szCs w:val="24"/>
          <w:u w:val="single"/>
        </w:rPr>
        <w:t>2024</w:t>
      </w:r>
      <w:r>
        <w:rPr>
          <w:rFonts w:hint="eastAsia"/>
          <w:sz w:val="24"/>
          <w:szCs w:val="24"/>
        </w:rPr>
        <w:t>年</w:t>
      </w:r>
      <w:r>
        <w:rPr>
          <w:rFonts w:hint="eastAsia"/>
          <w:sz w:val="24"/>
          <w:szCs w:val="24"/>
          <w:u w:val="single"/>
          <w:lang w:val="en-US" w:eastAsia="zh-CN"/>
        </w:rPr>
        <w:t>6</w:t>
      </w:r>
      <w:r>
        <w:rPr>
          <w:rFonts w:hint="eastAsia"/>
          <w:sz w:val="24"/>
          <w:szCs w:val="24"/>
        </w:rPr>
        <w:t>月</w:t>
      </w:r>
      <w:r>
        <w:rPr>
          <w:rFonts w:hint="eastAsia"/>
          <w:sz w:val="24"/>
          <w:szCs w:val="24"/>
          <w:u w:val="single"/>
          <w:lang w:val="en-US" w:eastAsia="zh-CN"/>
        </w:rPr>
        <w:t>20</w:t>
      </w:r>
      <w:r>
        <w:rPr>
          <w:rFonts w:hint="eastAsia"/>
          <w:sz w:val="24"/>
          <w:szCs w:val="24"/>
        </w:rPr>
        <w:t>日</w:t>
      </w:r>
    </w:p>
    <w:sectPr>
      <w:pgSz w:w="11910" w:h="16840"/>
      <w:pgMar w:top="1400" w:right="1080" w:bottom="1080" w:left="1200" w:header="904" w:footer="893" w:gutter="0"/>
      <w:lnNumType w:countBy="0" w:distance="36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insoku w:val="0"/>
      <w:overflowPunct w:val="0"/>
      <w:spacing w:before="0" w:beforeLines="0" w:afterLines="0" w:line="14" w:lineRule="auto"/>
      <w:ind w:left="0"/>
      <w:rPr>
        <w:rFonts w:hint="default"/>
        <w:sz w:val="20"/>
        <w:szCs w:val="24"/>
      </w:rPr>
    </w:pPr>
    <w:r>
      <w:rPr>
        <w:rFonts w:hint="default"/>
        <w:sz w:val="24"/>
        <w:szCs w:val="24"/>
      </w:rPr>
      <mc:AlternateContent>
        <mc:Choice Requires="wps">
          <w:drawing>
            <wp:anchor distT="0" distB="0" distL="114300" distR="114300" simplePos="0" relativeHeight="251661312" behindDoc="1" locked="0" layoutInCell="1" allowOverlap="1">
              <wp:simplePos x="0" y="0"/>
              <wp:positionH relativeFrom="page">
                <wp:posOffset>3199765</wp:posOffset>
              </wp:positionH>
              <wp:positionV relativeFrom="page">
                <wp:posOffset>9985375</wp:posOffset>
              </wp:positionV>
              <wp:extent cx="1159510" cy="160020"/>
              <wp:effectExtent l="0" t="0" r="0" b="0"/>
              <wp:wrapNone/>
              <wp:docPr id="5" name="文本框 3"/>
              <wp:cNvGraphicFramePr/>
              <a:graphic xmlns:a="http://schemas.openxmlformats.org/drawingml/2006/main">
                <a:graphicData uri="http://schemas.microsoft.com/office/word/2010/wordprocessingShape">
                  <wps:wsp>
                    <wps:cNvSpPr txBox="1"/>
                    <wps:spPr>
                      <a:xfrm>
                        <a:off x="0" y="0"/>
                        <a:ext cx="1159510" cy="160020"/>
                      </a:xfrm>
                      <a:prstGeom prst="rect">
                        <a:avLst/>
                      </a:prstGeom>
                      <a:noFill/>
                      <a:ln>
                        <a:noFill/>
                      </a:ln>
                    </wps:spPr>
                    <wps:txbx>
                      <w:txbxContent>
                        <w:p>
                          <w:pPr>
                            <w:pStyle w:val="4"/>
                            <w:kinsoku w:val="0"/>
                            <w:overflowPunct w:val="0"/>
                            <w:spacing w:before="0" w:beforeLines="0" w:afterLines="0" w:line="251" w:lineRule="exact"/>
                            <w:ind w:left="20"/>
                            <w:rPr>
                              <w:rFonts w:hint="eastAsia"/>
                              <w:sz w:val="21"/>
                              <w:szCs w:val="24"/>
                            </w:rPr>
                          </w:pPr>
                          <w:r>
                            <w:rPr>
                              <w:rFonts w:hint="eastAsia"/>
                              <w:sz w:val="21"/>
                              <w:szCs w:val="24"/>
                            </w:rPr>
                            <w:t xml:space="preserve">第 </w:t>
                          </w:r>
                          <w:r>
                            <w:rPr>
                              <w:rFonts w:hint="eastAsia"/>
                              <w:sz w:val="21"/>
                              <w:szCs w:val="24"/>
                            </w:rPr>
                            <w:fldChar w:fldCharType="begin"/>
                          </w:r>
                          <w:r>
                            <w:rPr>
                              <w:rFonts w:hint="eastAsia"/>
                              <w:sz w:val="21"/>
                              <w:szCs w:val="24"/>
                            </w:rPr>
                            <w:instrText xml:space="preserve"> PAGE </w:instrText>
                          </w:r>
                          <w:r>
                            <w:rPr>
                              <w:rFonts w:hint="eastAsia"/>
                              <w:sz w:val="21"/>
                              <w:szCs w:val="24"/>
                            </w:rPr>
                            <w:fldChar w:fldCharType="separate"/>
                          </w:r>
                          <w:r>
                            <w:rPr>
                              <w:rFonts w:hint="eastAsia"/>
                              <w:sz w:val="21"/>
                              <w:szCs w:val="24"/>
                            </w:rPr>
                            <w:fldChar w:fldCharType="end"/>
                          </w:r>
                          <w:r>
                            <w:rPr>
                              <w:rFonts w:hint="eastAsia"/>
                              <w:sz w:val="21"/>
                              <w:szCs w:val="24"/>
                            </w:rPr>
                            <w:t xml:space="preserve">  页 ，共 9 页</w:t>
                          </w:r>
                        </w:p>
                      </w:txbxContent>
                    </wps:txbx>
                    <wps:bodyPr vert="horz" wrap="square" lIns="0" tIns="0" rIns="0" bIns="0" upright="1"/>
                  </wps:wsp>
                </a:graphicData>
              </a:graphic>
            </wp:anchor>
          </w:drawing>
        </mc:Choice>
        <mc:Fallback>
          <w:pict>
            <v:shape id="文本框 3" o:spid="_x0000_s1026" o:spt="202" type="#_x0000_t202" style="position:absolute;left:0pt;margin-left:251.95pt;margin-top:786.25pt;height:12.6pt;width:91.3pt;mso-position-horizontal-relative:page;mso-position-vertical-relative:page;z-index:-251655168;mso-width-relative:page;mso-height-relative:page;" filled="f" stroked="f" coordsize="21600,21600" o:gfxdata="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CA/Tic2wAAAA0BAAAPAAAAAAAAAAEAIAAAACIA&#10;AABkcnMvZG93bnJldi54bWxQSwECFAAUAAAACACHTuJAKy+Jes0BAACMAwAADgAAAAAAAAABACAA&#10;AAAqAQAAZHJzL2Uyb0RvYy54bWxQSwUGAAAAAAYABgBZAQAAaQUAAAAA&#10;">
              <v:fill on="f" focussize="0,0"/>
              <v:stroke on="f"/>
              <v:imagedata o:title=""/>
              <o:lock v:ext="edit" aspectratio="f"/>
              <v:textbox inset="0mm,0mm,0mm,0mm">
                <w:txbxContent>
                  <w:p>
                    <w:pPr>
                      <w:pStyle w:val="4"/>
                      <w:kinsoku w:val="0"/>
                      <w:overflowPunct w:val="0"/>
                      <w:spacing w:before="0" w:beforeLines="0" w:afterLines="0" w:line="251" w:lineRule="exact"/>
                      <w:ind w:left="20"/>
                      <w:rPr>
                        <w:rFonts w:hint="eastAsia"/>
                        <w:sz w:val="21"/>
                        <w:szCs w:val="24"/>
                      </w:rPr>
                    </w:pPr>
                    <w:r>
                      <w:rPr>
                        <w:rFonts w:hint="eastAsia"/>
                        <w:sz w:val="21"/>
                        <w:szCs w:val="24"/>
                      </w:rPr>
                      <w:t xml:space="preserve">第 </w:t>
                    </w:r>
                    <w:r>
                      <w:rPr>
                        <w:rFonts w:hint="eastAsia"/>
                        <w:sz w:val="21"/>
                        <w:szCs w:val="24"/>
                      </w:rPr>
                      <w:fldChar w:fldCharType="begin"/>
                    </w:r>
                    <w:r>
                      <w:rPr>
                        <w:rFonts w:hint="eastAsia"/>
                        <w:sz w:val="21"/>
                        <w:szCs w:val="24"/>
                      </w:rPr>
                      <w:instrText xml:space="preserve"> PAGE </w:instrText>
                    </w:r>
                    <w:r>
                      <w:rPr>
                        <w:rFonts w:hint="eastAsia"/>
                        <w:sz w:val="21"/>
                        <w:szCs w:val="24"/>
                      </w:rPr>
                      <w:fldChar w:fldCharType="separate"/>
                    </w:r>
                    <w:r>
                      <w:rPr>
                        <w:rFonts w:hint="eastAsia"/>
                        <w:sz w:val="21"/>
                        <w:szCs w:val="24"/>
                      </w:rPr>
                      <w:fldChar w:fldCharType="end"/>
                    </w:r>
                    <w:r>
                      <w:rPr>
                        <w:rFonts w:hint="eastAsia"/>
                        <w:sz w:val="21"/>
                        <w:szCs w:val="24"/>
                      </w:rPr>
                      <w:t xml:space="preserve">  页 ，共 9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insoku w:val="0"/>
      <w:overflowPunct w:val="0"/>
      <w:spacing w:before="0" w:beforeLines="0" w:afterLines="0" w:line="14" w:lineRule="auto"/>
      <w:ind w:left="0"/>
      <w:rPr>
        <w:rFonts w:hint="default"/>
        <w:sz w:val="20"/>
        <w:szCs w:val="24"/>
      </w:rPr>
    </w:pPr>
    <w:r>
      <w:rPr>
        <w:rFonts w:hint="default"/>
        <w:sz w:val="24"/>
        <w:szCs w:val="24"/>
      </w:rPr>
      <mc:AlternateContent>
        <mc:Choice Requires="wps">
          <w:drawing>
            <wp:anchor distT="0" distB="0" distL="114300" distR="114300" simplePos="0" relativeHeight="251659264" behindDoc="1" locked="0" layoutInCell="1" allowOverlap="1">
              <wp:simplePos x="0" y="0"/>
              <wp:positionH relativeFrom="page">
                <wp:posOffset>827405</wp:posOffset>
              </wp:positionH>
              <wp:positionV relativeFrom="page">
                <wp:posOffset>574040</wp:posOffset>
              </wp:positionV>
              <wp:extent cx="1003300" cy="279400"/>
              <wp:effectExtent l="0" t="0" r="0" b="0"/>
              <wp:wrapNone/>
              <wp:docPr id="3" name="矩形 1"/>
              <wp:cNvGraphicFramePr/>
              <a:graphic xmlns:a="http://schemas.openxmlformats.org/drawingml/2006/main">
                <a:graphicData uri="http://schemas.microsoft.com/office/word/2010/wordprocessingShape">
                  <wps:wsp>
                    <wps:cNvSpPr/>
                    <wps:spPr>
                      <a:xfrm>
                        <a:off x="0" y="0"/>
                        <a:ext cx="1003300" cy="279400"/>
                      </a:xfrm>
                      <a:prstGeom prst="rect">
                        <a:avLst/>
                      </a:prstGeom>
                      <a:noFill/>
                      <a:ln>
                        <a:noFill/>
                      </a:ln>
                    </wps:spPr>
                    <wps:txbx>
                      <w:txbxContent>
                        <w:p>
                          <w:pPr>
                            <w:widowControl/>
                            <w:autoSpaceDE/>
                            <w:autoSpaceDN/>
                            <w:adjustRightInd/>
                            <w:spacing w:beforeLines="0" w:afterLines="0" w:line="440" w:lineRule="atLeast"/>
                            <w:rPr>
                              <w:rFonts w:hint="default"/>
                              <w:sz w:val="24"/>
                              <w:szCs w:val="24"/>
                            </w:rPr>
                          </w:pPr>
                          <w:r>
                            <w:rPr>
                              <w:rFonts w:hint="default"/>
                              <w:sz w:val="24"/>
                              <w:szCs w:val="24"/>
                            </w:rPr>
                            <w:drawing>
                              <wp:inline distT="0" distB="0" distL="114300" distR="114300">
                                <wp:extent cx="1005840" cy="278765"/>
                                <wp:effectExtent l="0" t="0" r="3810" b="698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1"/>
                                        <a:stretch>
                                          <a:fillRect/>
                                        </a:stretch>
                                      </pic:blipFill>
                                      <pic:spPr>
                                        <a:xfrm>
                                          <a:off x="0" y="0"/>
                                          <a:ext cx="1005840" cy="278765"/>
                                        </a:xfrm>
                                        <a:prstGeom prst="rect">
                                          <a:avLst/>
                                        </a:prstGeom>
                                        <a:noFill/>
                                        <a:ln>
                                          <a:noFill/>
                                        </a:ln>
                                      </pic:spPr>
                                    </pic:pic>
                                  </a:graphicData>
                                </a:graphic>
                              </wp:inline>
                            </w:drawing>
                          </w:r>
                        </w:p>
                        <w:p>
                          <w:pPr>
                            <w:spacing w:beforeLines="0" w:afterLines="0"/>
                            <w:rPr>
                              <w:rFonts w:hint="default"/>
                              <w:sz w:val="24"/>
                              <w:szCs w:val="24"/>
                            </w:rPr>
                          </w:pPr>
                        </w:p>
                      </w:txbxContent>
                    </wps:txbx>
                    <wps:bodyPr wrap="square" lIns="0" tIns="0" rIns="0" bIns="0" upright="1"/>
                  </wps:wsp>
                </a:graphicData>
              </a:graphic>
            </wp:anchor>
          </w:drawing>
        </mc:Choice>
        <mc:Fallback>
          <w:pict>
            <v:rect id="矩形 1" o:spid="_x0000_s1026" o:spt="1" style="position:absolute;left:0pt;margin-left:65.15pt;margin-top:45.2pt;height:22pt;width:79pt;mso-position-horizontal-relative:page;mso-position-vertical-relative:page;z-index:-251657216;mso-width-relative:page;mso-height-relative:page;" filled="f" stroked="f" coordsize="21600,21600" o:gfxdata="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Phukv7ZAAAACgEAAA8AAAAAAAAAAQAgAAAAIgAAAGRycy9kb3ducmV2LnhtbFBLAQIU&#10;ABQAAAAIAIdO4kBOAGmmuQEAAHMDAAAOAAAAAAAAAAEAIAAAACgBAABkcnMvZTJvRG9jLnhtbFBL&#10;BQYAAAAABgAGAFkBAABTBQAAAAA=&#10;">
              <v:fill on="f" focussize="0,0"/>
              <v:stroke on="f"/>
              <v:imagedata o:title=""/>
              <o:lock v:ext="edit" aspectratio="f"/>
              <v:textbox inset="0mm,0mm,0mm,0mm">
                <w:txbxContent>
                  <w:p>
                    <w:pPr>
                      <w:widowControl/>
                      <w:autoSpaceDE/>
                      <w:autoSpaceDN/>
                      <w:adjustRightInd/>
                      <w:spacing w:beforeLines="0" w:afterLines="0" w:line="440" w:lineRule="atLeast"/>
                      <w:rPr>
                        <w:rFonts w:hint="default"/>
                        <w:sz w:val="24"/>
                        <w:szCs w:val="24"/>
                      </w:rPr>
                    </w:pPr>
                    <w:r>
                      <w:rPr>
                        <w:rFonts w:hint="default"/>
                        <w:sz w:val="24"/>
                        <w:szCs w:val="24"/>
                      </w:rPr>
                      <w:drawing>
                        <wp:inline distT="0" distB="0" distL="114300" distR="114300">
                          <wp:extent cx="1005840" cy="278765"/>
                          <wp:effectExtent l="0" t="0" r="3810" b="698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1"/>
                                  <a:stretch>
                                    <a:fillRect/>
                                  </a:stretch>
                                </pic:blipFill>
                                <pic:spPr>
                                  <a:xfrm>
                                    <a:off x="0" y="0"/>
                                    <a:ext cx="1005840" cy="278765"/>
                                  </a:xfrm>
                                  <a:prstGeom prst="rect">
                                    <a:avLst/>
                                  </a:prstGeom>
                                  <a:noFill/>
                                  <a:ln>
                                    <a:noFill/>
                                  </a:ln>
                                </pic:spPr>
                              </pic:pic>
                            </a:graphicData>
                          </a:graphic>
                        </wp:inline>
                      </w:drawing>
                    </w:r>
                  </w:p>
                  <w:p>
                    <w:pPr>
                      <w:spacing w:beforeLines="0" w:afterLines="0"/>
                      <w:rPr>
                        <w:rFonts w:hint="default"/>
                        <w:sz w:val="24"/>
                        <w:szCs w:val="24"/>
                      </w:rPr>
                    </w:pPr>
                  </w:p>
                </w:txbxContent>
              </v:textbox>
            </v:rect>
          </w:pict>
        </mc:Fallback>
      </mc:AlternateContent>
    </w:r>
    <w:r>
      <w:rPr>
        <w:rFonts w:hint="default"/>
        <w:sz w:val="24"/>
        <w:szCs w:val="24"/>
      </w:rPr>
      <mc:AlternateContent>
        <mc:Choice Requires="wps">
          <w:drawing>
            <wp:anchor distT="0" distB="0" distL="114300" distR="114300" simplePos="0" relativeHeight="251660288" behindDoc="1" locked="0" layoutInCell="1" allowOverlap="1">
              <wp:simplePos x="0" y="0"/>
              <wp:positionH relativeFrom="page">
                <wp:posOffset>827405</wp:posOffset>
              </wp:positionH>
              <wp:positionV relativeFrom="page">
                <wp:posOffset>871855</wp:posOffset>
              </wp:positionV>
              <wp:extent cx="5636260" cy="12700"/>
              <wp:effectExtent l="0" t="0" r="0" b="0"/>
              <wp:wrapNone/>
              <wp:docPr id="4" name="任意多边形 2"/>
              <wp:cNvGraphicFramePr/>
              <a:graphic xmlns:a="http://schemas.openxmlformats.org/drawingml/2006/main">
                <a:graphicData uri="http://schemas.microsoft.com/office/word/2010/wordprocessingShape">
                  <wps:wsp>
                    <wps:cNvSpPr/>
                    <wps:spPr>
                      <a:xfrm>
                        <a:off x="0" y="0"/>
                        <a:ext cx="5636260" cy="12700"/>
                      </a:xfrm>
                      <a:custGeom>
                        <a:avLst/>
                        <a:gdLst/>
                        <a:ahLst/>
                        <a:cxnLst/>
                        <a:pathLst>
                          <a:path w="8876" h="20">
                            <a:moveTo>
                              <a:pt x="0" y="0"/>
                            </a:moveTo>
                            <a:lnTo>
                              <a:pt x="8876" y="0"/>
                            </a:lnTo>
                          </a:path>
                        </a:pathLst>
                      </a:custGeom>
                      <a:noFill/>
                      <a:ln w="9144" cap="flat" cmpd="sng">
                        <a:solidFill>
                          <a:srgbClr val="000000"/>
                        </a:solidFill>
                        <a:prstDash val="solid"/>
                        <a:headEnd type="none" w="med" len="med"/>
                        <a:tailEnd type="none" w="med" len="med"/>
                      </a:ln>
                    </wps:spPr>
                    <wps:bodyPr wrap="square" upright="1"/>
                  </wps:wsp>
                </a:graphicData>
              </a:graphic>
            </wp:anchor>
          </w:drawing>
        </mc:Choice>
        <mc:Fallback>
          <w:pict>
            <v:shape id="任意多边形 2" o:spid="_x0000_s1026" o:spt="100" style="position:absolute;left:0pt;margin-left:65.15pt;margin-top:68.65pt;height:1pt;width:443.8pt;mso-position-horizontal-relative:page;mso-position-vertical-relative:page;z-index:-251656192;mso-width-relative:page;mso-height-relative:page;" filled="f" stroked="t" coordsize="8876,20" o:gfxdata="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jneXPtkAAAAMAQAADwAAAAAAAAABACAAAAAiAAAA&#10;ZHJzL2Rvd25yZXYueG1sUEsBAhQAFAAAAAgAh07iQN1LFYI/AgAAmwQAAA4AAAAAAAAAAQAgAAAA&#10;KAEAAGRycy9lMm9Eb2MueG1sUEsFBgAAAAAGAAYAWQEAANkFAAAAAA==&#10;" path="m0,0l8876,0e">
              <v:fill on="f" focussize="0,0"/>
              <v:stroke weight="0.72pt" color="#000000" joinstyle="round"/>
              <v:imagedata o:title=""/>
              <o:lock v:ext="edit" aspectratio="f"/>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A2718E"/>
    <w:multiLevelType w:val="multilevel"/>
    <w:tmpl w:val="81A2718E"/>
    <w:lvl w:ilvl="0" w:tentative="0">
      <w:start w:val="1"/>
      <w:numFmt w:val="decimal"/>
      <w:lvlText w:val="（%1）"/>
      <w:lvlJc w:val="left"/>
      <w:pPr>
        <w:ind w:left="1184" w:hanging="601"/>
      </w:pPr>
      <w:rPr>
        <w:rFonts w:hint="eastAsia" w:ascii="宋体" w:hAnsi="宋体" w:eastAsia="宋体"/>
        <w:sz w:val="22"/>
        <w:u w:val="none" w:color="auto"/>
      </w:rPr>
    </w:lvl>
    <w:lvl w:ilvl="1" w:tentative="0">
      <w:start w:val="1"/>
      <w:numFmt w:val="bullet"/>
      <w:suff w:val="nothing"/>
      <w:lvlText w:val="•"/>
      <w:lvlJc w:val="left"/>
      <w:pPr>
        <w:ind w:left="2024" w:hanging="601"/>
      </w:pPr>
      <w:rPr>
        <w:rFonts w:hint="default"/>
        <w:u w:val="none" w:color="auto"/>
      </w:rPr>
    </w:lvl>
    <w:lvl w:ilvl="2" w:tentative="0">
      <w:start w:val="1"/>
      <w:numFmt w:val="bullet"/>
      <w:lvlText w:val="•"/>
      <w:lvlJc w:val="left"/>
      <w:pPr>
        <w:ind w:left="2869" w:hanging="601"/>
      </w:pPr>
      <w:rPr>
        <w:rFonts w:hint="default"/>
        <w:u w:val="none" w:color="auto"/>
      </w:rPr>
    </w:lvl>
    <w:lvl w:ilvl="3" w:tentative="0">
      <w:start w:val="1"/>
      <w:numFmt w:val="bullet"/>
      <w:lvlText w:val="•"/>
      <w:lvlJc w:val="left"/>
      <w:pPr>
        <w:ind w:left="3713" w:hanging="601"/>
      </w:pPr>
      <w:rPr>
        <w:rFonts w:hint="default"/>
        <w:u w:val="none" w:color="auto"/>
      </w:rPr>
    </w:lvl>
    <w:lvl w:ilvl="4" w:tentative="0">
      <w:start w:val="1"/>
      <w:numFmt w:val="bullet"/>
      <w:lvlText w:val="•"/>
      <w:lvlJc w:val="left"/>
      <w:pPr>
        <w:ind w:left="4558" w:hanging="601"/>
      </w:pPr>
      <w:rPr>
        <w:rFonts w:hint="default"/>
        <w:u w:val="none" w:color="auto"/>
      </w:rPr>
    </w:lvl>
    <w:lvl w:ilvl="5" w:tentative="0">
      <w:start w:val="1"/>
      <w:numFmt w:val="bullet"/>
      <w:lvlText w:val="•"/>
      <w:lvlJc w:val="left"/>
      <w:pPr>
        <w:ind w:left="5403" w:hanging="601"/>
      </w:pPr>
      <w:rPr>
        <w:rFonts w:hint="default"/>
        <w:u w:val="none" w:color="auto"/>
      </w:rPr>
    </w:lvl>
    <w:lvl w:ilvl="6" w:tentative="0">
      <w:start w:val="1"/>
      <w:numFmt w:val="bullet"/>
      <w:lvlText w:val="•"/>
      <w:lvlJc w:val="left"/>
      <w:pPr>
        <w:ind w:left="6247" w:hanging="601"/>
      </w:pPr>
      <w:rPr>
        <w:rFonts w:hint="default"/>
        <w:u w:val="none" w:color="auto"/>
      </w:rPr>
    </w:lvl>
    <w:lvl w:ilvl="7" w:tentative="0">
      <w:start w:val="1"/>
      <w:numFmt w:val="bullet"/>
      <w:lvlText w:val="•"/>
      <w:lvlJc w:val="left"/>
      <w:pPr>
        <w:ind w:left="7092" w:hanging="601"/>
      </w:pPr>
      <w:rPr>
        <w:rFonts w:hint="default"/>
        <w:u w:val="none" w:color="auto"/>
      </w:rPr>
    </w:lvl>
    <w:lvl w:ilvl="8" w:tentative="0">
      <w:start w:val="1"/>
      <w:numFmt w:val="bullet"/>
      <w:lvlText w:val="•"/>
      <w:lvlJc w:val="left"/>
      <w:pPr>
        <w:ind w:left="7936" w:hanging="601"/>
      </w:pPr>
      <w:rPr>
        <w:rFonts w:hint="default"/>
        <w:u w:val="none" w:color="auto"/>
      </w:rPr>
    </w:lvl>
  </w:abstractNum>
  <w:abstractNum w:abstractNumId="1">
    <w:nsid w:val="00000402"/>
    <w:multiLevelType w:val="multilevel"/>
    <w:tmpl w:val="00000402"/>
    <w:lvl w:ilvl="0" w:tentative="0">
      <w:start w:val="4"/>
      <w:numFmt w:val="decimal"/>
      <w:lvlText w:val="%1"/>
      <w:lvlJc w:val="left"/>
      <w:pPr>
        <w:ind w:left="944" w:hanging="361"/>
      </w:pPr>
      <w:rPr>
        <w:rFonts w:hint="default"/>
        <w:u w:val="none" w:color="auto"/>
      </w:rPr>
    </w:lvl>
    <w:lvl w:ilvl="1" w:tentative="0">
      <w:start w:val="1"/>
      <w:numFmt w:val="decimal"/>
      <w:lvlText w:val="%1.%2"/>
      <w:lvlJc w:val="left"/>
      <w:pPr>
        <w:ind w:left="944" w:hanging="361"/>
      </w:pPr>
      <w:rPr>
        <w:rFonts w:hint="eastAsia" w:ascii="宋体" w:hAnsi="宋体" w:eastAsia="宋体"/>
        <w:sz w:val="22"/>
        <w:u w:val="none" w:color="auto"/>
      </w:rPr>
    </w:lvl>
    <w:lvl w:ilvl="2" w:tentative="0">
      <w:start w:val="1"/>
      <w:numFmt w:val="bullet"/>
      <w:lvlText w:val="•"/>
      <w:lvlJc w:val="left"/>
      <w:pPr>
        <w:ind w:left="2677" w:hanging="361"/>
      </w:pPr>
      <w:rPr>
        <w:rFonts w:hint="default"/>
        <w:u w:val="none" w:color="auto"/>
      </w:rPr>
    </w:lvl>
    <w:lvl w:ilvl="3" w:tentative="0">
      <w:start w:val="1"/>
      <w:numFmt w:val="bullet"/>
      <w:lvlText w:val="•"/>
      <w:lvlJc w:val="left"/>
      <w:pPr>
        <w:ind w:left="3545" w:hanging="361"/>
      </w:pPr>
      <w:rPr>
        <w:rFonts w:hint="default"/>
        <w:u w:val="none" w:color="auto"/>
      </w:rPr>
    </w:lvl>
    <w:lvl w:ilvl="4" w:tentative="0">
      <w:start w:val="1"/>
      <w:numFmt w:val="bullet"/>
      <w:lvlText w:val="•"/>
      <w:lvlJc w:val="left"/>
      <w:pPr>
        <w:ind w:left="4414" w:hanging="361"/>
      </w:pPr>
      <w:rPr>
        <w:rFonts w:hint="default"/>
        <w:u w:val="none" w:color="auto"/>
      </w:rPr>
    </w:lvl>
    <w:lvl w:ilvl="5" w:tentative="0">
      <w:start w:val="1"/>
      <w:numFmt w:val="bullet"/>
      <w:lvlText w:val="•"/>
      <w:lvlJc w:val="left"/>
      <w:pPr>
        <w:ind w:left="5283" w:hanging="361"/>
      </w:pPr>
      <w:rPr>
        <w:rFonts w:hint="default"/>
        <w:u w:val="none" w:color="auto"/>
      </w:rPr>
    </w:lvl>
    <w:lvl w:ilvl="6" w:tentative="0">
      <w:start w:val="1"/>
      <w:numFmt w:val="bullet"/>
      <w:lvlText w:val="•"/>
      <w:lvlJc w:val="left"/>
      <w:pPr>
        <w:ind w:left="6151" w:hanging="361"/>
      </w:pPr>
      <w:rPr>
        <w:rFonts w:hint="default"/>
        <w:u w:val="none" w:color="auto"/>
      </w:rPr>
    </w:lvl>
    <w:lvl w:ilvl="7" w:tentative="0">
      <w:start w:val="1"/>
      <w:numFmt w:val="bullet"/>
      <w:lvlText w:val="•"/>
      <w:lvlJc w:val="left"/>
      <w:pPr>
        <w:ind w:left="7020" w:hanging="361"/>
      </w:pPr>
      <w:rPr>
        <w:rFonts w:hint="default"/>
        <w:u w:val="none" w:color="auto"/>
      </w:rPr>
    </w:lvl>
    <w:lvl w:ilvl="8" w:tentative="0">
      <w:start w:val="1"/>
      <w:numFmt w:val="bullet"/>
      <w:lvlText w:val="•"/>
      <w:lvlJc w:val="left"/>
      <w:pPr>
        <w:ind w:left="7888" w:hanging="361"/>
      </w:pPr>
      <w:rPr>
        <w:rFonts w:hint="default"/>
        <w:u w:val="none" w:color="auto"/>
      </w:rPr>
    </w:lvl>
  </w:abstractNum>
  <w:abstractNum w:abstractNumId="2">
    <w:nsid w:val="00000405"/>
    <w:multiLevelType w:val="multilevel"/>
    <w:tmpl w:val="00000405"/>
    <w:lvl w:ilvl="0" w:tentative="0">
      <w:start w:val="6"/>
      <w:numFmt w:val="decimal"/>
      <w:lvlText w:val="%1"/>
      <w:lvlJc w:val="left"/>
      <w:pPr>
        <w:ind w:left="103" w:hanging="365"/>
      </w:pPr>
      <w:rPr>
        <w:rFonts w:hint="default"/>
        <w:u w:val="none" w:color="auto"/>
      </w:rPr>
    </w:lvl>
    <w:lvl w:ilvl="1" w:tentative="0">
      <w:start w:val="1"/>
      <w:numFmt w:val="decimal"/>
      <w:lvlText w:val="%1.%2"/>
      <w:lvlJc w:val="left"/>
      <w:pPr>
        <w:ind w:left="103" w:hanging="365"/>
      </w:pPr>
      <w:rPr>
        <w:rFonts w:hint="eastAsia" w:ascii="宋体" w:hAnsi="宋体" w:eastAsia="宋体"/>
        <w:sz w:val="22"/>
        <w:u w:val="none" w:color="auto"/>
      </w:rPr>
    </w:lvl>
    <w:lvl w:ilvl="2" w:tentative="0">
      <w:start w:val="1"/>
      <w:numFmt w:val="bullet"/>
      <w:lvlText w:val="•"/>
      <w:lvlJc w:val="left"/>
      <w:pPr>
        <w:ind w:left="2005" w:hanging="365"/>
      </w:pPr>
      <w:rPr>
        <w:rFonts w:hint="default"/>
        <w:u w:val="none" w:color="auto"/>
      </w:rPr>
    </w:lvl>
    <w:lvl w:ilvl="3" w:tentative="0">
      <w:start w:val="1"/>
      <w:numFmt w:val="bullet"/>
      <w:lvlText w:val="•"/>
      <w:lvlJc w:val="left"/>
      <w:pPr>
        <w:ind w:left="2957" w:hanging="365"/>
      </w:pPr>
      <w:rPr>
        <w:rFonts w:hint="default"/>
        <w:u w:val="none" w:color="auto"/>
      </w:rPr>
    </w:lvl>
    <w:lvl w:ilvl="4" w:tentative="0">
      <w:start w:val="1"/>
      <w:numFmt w:val="bullet"/>
      <w:lvlText w:val="•"/>
      <w:lvlJc w:val="left"/>
      <w:pPr>
        <w:ind w:left="3910" w:hanging="365"/>
      </w:pPr>
      <w:rPr>
        <w:rFonts w:hint="default"/>
        <w:u w:val="none" w:color="auto"/>
      </w:rPr>
    </w:lvl>
    <w:lvl w:ilvl="5" w:tentative="0">
      <w:start w:val="1"/>
      <w:numFmt w:val="bullet"/>
      <w:lvlText w:val="•"/>
      <w:lvlJc w:val="left"/>
      <w:pPr>
        <w:ind w:left="4863" w:hanging="365"/>
      </w:pPr>
      <w:rPr>
        <w:rFonts w:hint="default"/>
        <w:u w:val="none" w:color="auto"/>
      </w:rPr>
    </w:lvl>
    <w:lvl w:ilvl="6" w:tentative="0">
      <w:start w:val="1"/>
      <w:numFmt w:val="bullet"/>
      <w:lvlText w:val="•"/>
      <w:lvlJc w:val="left"/>
      <w:pPr>
        <w:ind w:left="5815" w:hanging="365"/>
      </w:pPr>
      <w:rPr>
        <w:rFonts w:hint="default"/>
        <w:u w:val="none" w:color="auto"/>
      </w:rPr>
    </w:lvl>
    <w:lvl w:ilvl="7" w:tentative="0">
      <w:start w:val="1"/>
      <w:numFmt w:val="bullet"/>
      <w:lvlText w:val="•"/>
      <w:lvlJc w:val="left"/>
      <w:pPr>
        <w:ind w:left="6768" w:hanging="365"/>
      </w:pPr>
      <w:rPr>
        <w:rFonts w:hint="default"/>
        <w:u w:val="none" w:color="auto"/>
      </w:rPr>
    </w:lvl>
    <w:lvl w:ilvl="8" w:tentative="0">
      <w:start w:val="1"/>
      <w:numFmt w:val="bullet"/>
      <w:lvlText w:val="•"/>
      <w:lvlJc w:val="left"/>
      <w:pPr>
        <w:ind w:left="7720" w:hanging="365"/>
      </w:pPr>
      <w:rPr>
        <w:rFonts w:hint="default"/>
        <w:u w:val="none" w:color="auto"/>
      </w:rPr>
    </w:lvl>
  </w:abstractNum>
  <w:abstractNum w:abstractNumId="3">
    <w:nsid w:val="00000406"/>
    <w:multiLevelType w:val="multilevel"/>
    <w:tmpl w:val="00000406"/>
    <w:lvl w:ilvl="0" w:tentative="0">
      <w:start w:val="1"/>
      <w:numFmt w:val="decimal"/>
      <w:lvlText w:val="%1"/>
      <w:lvlJc w:val="left"/>
      <w:pPr>
        <w:ind w:left="103" w:hanging="365"/>
      </w:pPr>
      <w:rPr>
        <w:rFonts w:hint="default"/>
        <w:u w:val="none" w:color="auto"/>
      </w:rPr>
    </w:lvl>
    <w:lvl w:ilvl="1" w:tentative="0">
      <w:start w:val="1"/>
      <w:numFmt w:val="decimal"/>
      <w:lvlText w:val="%1.%2"/>
      <w:lvlJc w:val="left"/>
      <w:pPr>
        <w:ind w:left="103" w:hanging="365"/>
      </w:pPr>
      <w:rPr>
        <w:rFonts w:hint="eastAsia" w:ascii="宋体" w:hAnsi="宋体" w:eastAsia="宋体"/>
        <w:sz w:val="22"/>
        <w:u w:val="none" w:color="auto"/>
      </w:rPr>
    </w:lvl>
    <w:lvl w:ilvl="2" w:tentative="0">
      <w:start w:val="1"/>
      <w:numFmt w:val="bullet"/>
      <w:lvlText w:val="•"/>
      <w:lvlJc w:val="left"/>
      <w:pPr>
        <w:ind w:left="2005" w:hanging="365"/>
      </w:pPr>
      <w:rPr>
        <w:rFonts w:hint="default"/>
        <w:u w:val="none" w:color="auto"/>
      </w:rPr>
    </w:lvl>
    <w:lvl w:ilvl="3" w:tentative="0">
      <w:start w:val="1"/>
      <w:numFmt w:val="bullet"/>
      <w:lvlText w:val="•"/>
      <w:lvlJc w:val="left"/>
      <w:pPr>
        <w:ind w:left="2957" w:hanging="365"/>
      </w:pPr>
      <w:rPr>
        <w:rFonts w:hint="default"/>
        <w:u w:val="none" w:color="auto"/>
      </w:rPr>
    </w:lvl>
    <w:lvl w:ilvl="4" w:tentative="0">
      <w:start w:val="1"/>
      <w:numFmt w:val="bullet"/>
      <w:lvlText w:val="•"/>
      <w:lvlJc w:val="left"/>
      <w:pPr>
        <w:ind w:left="3910" w:hanging="365"/>
      </w:pPr>
      <w:rPr>
        <w:rFonts w:hint="default"/>
        <w:u w:val="none" w:color="auto"/>
      </w:rPr>
    </w:lvl>
    <w:lvl w:ilvl="5" w:tentative="0">
      <w:start w:val="1"/>
      <w:numFmt w:val="bullet"/>
      <w:lvlText w:val="•"/>
      <w:lvlJc w:val="left"/>
      <w:pPr>
        <w:ind w:left="4863" w:hanging="365"/>
      </w:pPr>
      <w:rPr>
        <w:rFonts w:hint="default"/>
        <w:u w:val="none" w:color="auto"/>
      </w:rPr>
    </w:lvl>
    <w:lvl w:ilvl="6" w:tentative="0">
      <w:start w:val="1"/>
      <w:numFmt w:val="bullet"/>
      <w:lvlText w:val="•"/>
      <w:lvlJc w:val="left"/>
      <w:pPr>
        <w:ind w:left="5815" w:hanging="365"/>
      </w:pPr>
      <w:rPr>
        <w:rFonts w:hint="default"/>
        <w:u w:val="none" w:color="auto"/>
      </w:rPr>
    </w:lvl>
    <w:lvl w:ilvl="7" w:tentative="0">
      <w:start w:val="1"/>
      <w:numFmt w:val="bullet"/>
      <w:lvlText w:val="•"/>
      <w:lvlJc w:val="left"/>
      <w:pPr>
        <w:ind w:left="6768" w:hanging="365"/>
      </w:pPr>
      <w:rPr>
        <w:rFonts w:hint="default"/>
        <w:u w:val="none" w:color="auto"/>
      </w:rPr>
    </w:lvl>
    <w:lvl w:ilvl="8" w:tentative="0">
      <w:start w:val="1"/>
      <w:numFmt w:val="bullet"/>
      <w:lvlText w:val="•"/>
      <w:lvlJc w:val="left"/>
      <w:pPr>
        <w:ind w:left="7720" w:hanging="365"/>
      </w:pPr>
      <w:rPr>
        <w:rFonts w:hint="default"/>
        <w:u w:val="none" w:color="auto"/>
      </w:rPr>
    </w:lvl>
  </w:abstractNum>
  <w:abstractNum w:abstractNumId="4">
    <w:nsid w:val="00000407"/>
    <w:multiLevelType w:val="multilevel"/>
    <w:tmpl w:val="00000407"/>
    <w:lvl w:ilvl="0" w:tentative="0">
      <w:start w:val="2"/>
      <w:numFmt w:val="decimal"/>
      <w:lvlText w:val="%1"/>
      <w:lvlJc w:val="left"/>
      <w:pPr>
        <w:ind w:left="103" w:hanging="365"/>
      </w:pPr>
      <w:rPr>
        <w:rFonts w:hint="default"/>
        <w:u w:val="none" w:color="auto"/>
      </w:rPr>
    </w:lvl>
    <w:lvl w:ilvl="1" w:tentative="0">
      <w:start w:val="1"/>
      <w:numFmt w:val="decimal"/>
      <w:lvlText w:val="%1.%2"/>
      <w:lvlJc w:val="left"/>
      <w:pPr>
        <w:ind w:left="103" w:hanging="365"/>
      </w:pPr>
      <w:rPr>
        <w:rFonts w:hint="eastAsia" w:ascii="宋体" w:hAnsi="宋体" w:eastAsia="宋体"/>
        <w:sz w:val="22"/>
        <w:u w:val="none" w:color="auto"/>
      </w:rPr>
    </w:lvl>
    <w:lvl w:ilvl="2" w:tentative="0">
      <w:start w:val="1"/>
      <w:numFmt w:val="bullet"/>
      <w:lvlText w:val="•"/>
      <w:lvlJc w:val="left"/>
      <w:pPr>
        <w:ind w:left="2005" w:hanging="365"/>
      </w:pPr>
      <w:rPr>
        <w:rFonts w:hint="default"/>
        <w:u w:val="none" w:color="auto"/>
      </w:rPr>
    </w:lvl>
    <w:lvl w:ilvl="3" w:tentative="0">
      <w:start w:val="1"/>
      <w:numFmt w:val="bullet"/>
      <w:lvlText w:val="•"/>
      <w:lvlJc w:val="left"/>
      <w:pPr>
        <w:ind w:left="2957" w:hanging="365"/>
      </w:pPr>
      <w:rPr>
        <w:rFonts w:hint="default"/>
        <w:u w:val="none" w:color="auto"/>
      </w:rPr>
    </w:lvl>
    <w:lvl w:ilvl="4" w:tentative="0">
      <w:start w:val="1"/>
      <w:numFmt w:val="bullet"/>
      <w:lvlText w:val="•"/>
      <w:lvlJc w:val="left"/>
      <w:pPr>
        <w:ind w:left="3910" w:hanging="365"/>
      </w:pPr>
      <w:rPr>
        <w:rFonts w:hint="default"/>
        <w:u w:val="none" w:color="auto"/>
      </w:rPr>
    </w:lvl>
    <w:lvl w:ilvl="5" w:tentative="0">
      <w:start w:val="1"/>
      <w:numFmt w:val="bullet"/>
      <w:lvlText w:val="•"/>
      <w:lvlJc w:val="left"/>
      <w:pPr>
        <w:ind w:left="4863" w:hanging="365"/>
      </w:pPr>
      <w:rPr>
        <w:rFonts w:hint="default"/>
        <w:u w:val="none" w:color="auto"/>
      </w:rPr>
    </w:lvl>
    <w:lvl w:ilvl="6" w:tentative="0">
      <w:start w:val="1"/>
      <w:numFmt w:val="bullet"/>
      <w:lvlText w:val="•"/>
      <w:lvlJc w:val="left"/>
      <w:pPr>
        <w:ind w:left="5815" w:hanging="365"/>
      </w:pPr>
      <w:rPr>
        <w:rFonts w:hint="default"/>
        <w:u w:val="none" w:color="auto"/>
      </w:rPr>
    </w:lvl>
    <w:lvl w:ilvl="7" w:tentative="0">
      <w:start w:val="1"/>
      <w:numFmt w:val="bullet"/>
      <w:lvlText w:val="•"/>
      <w:lvlJc w:val="left"/>
      <w:pPr>
        <w:ind w:left="6768" w:hanging="365"/>
      </w:pPr>
      <w:rPr>
        <w:rFonts w:hint="default"/>
        <w:u w:val="none" w:color="auto"/>
      </w:rPr>
    </w:lvl>
    <w:lvl w:ilvl="8" w:tentative="0">
      <w:start w:val="1"/>
      <w:numFmt w:val="bullet"/>
      <w:lvlText w:val="•"/>
      <w:lvlJc w:val="left"/>
      <w:pPr>
        <w:ind w:left="7720" w:hanging="365"/>
      </w:pPr>
      <w:rPr>
        <w:rFonts w:hint="default"/>
        <w:u w:val="none" w:color="auto"/>
      </w:rPr>
    </w:lvl>
  </w:abstractNum>
  <w:abstractNum w:abstractNumId="5">
    <w:nsid w:val="00000409"/>
    <w:multiLevelType w:val="multilevel"/>
    <w:tmpl w:val="00000409"/>
    <w:lvl w:ilvl="0" w:tentative="0">
      <w:start w:val="1"/>
      <w:numFmt w:val="decimal"/>
      <w:lvlText w:val="%1."/>
      <w:lvlJc w:val="left"/>
      <w:pPr>
        <w:ind w:left="944" w:hanging="361"/>
      </w:pPr>
      <w:rPr>
        <w:rFonts w:hint="eastAsia" w:ascii="宋体" w:hAnsi="宋体" w:eastAsia="宋体"/>
        <w:sz w:val="22"/>
        <w:u w:val="none" w:color="auto"/>
      </w:rPr>
    </w:lvl>
    <w:lvl w:ilvl="1" w:tentative="0">
      <w:start w:val="1"/>
      <w:numFmt w:val="bullet"/>
      <w:lvlText w:val="•"/>
      <w:lvlJc w:val="left"/>
      <w:pPr>
        <w:ind w:left="1808" w:hanging="361"/>
      </w:pPr>
      <w:rPr>
        <w:rFonts w:hint="default"/>
        <w:u w:val="none" w:color="auto"/>
      </w:rPr>
    </w:lvl>
    <w:lvl w:ilvl="2" w:tentative="0">
      <w:start w:val="1"/>
      <w:numFmt w:val="bullet"/>
      <w:lvlText w:val="•"/>
      <w:lvlJc w:val="left"/>
      <w:pPr>
        <w:ind w:left="2677" w:hanging="361"/>
      </w:pPr>
      <w:rPr>
        <w:rFonts w:hint="default"/>
        <w:u w:val="none" w:color="auto"/>
      </w:rPr>
    </w:lvl>
    <w:lvl w:ilvl="3" w:tentative="0">
      <w:start w:val="1"/>
      <w:numFmt w:val="bullet"/>
      <w:lvlText w:val="•"/>
      <w:lvlJc w:val="left"/>
      <w:pPr>
        <w:ind w:left="3545" w:hanging="361"/>
      </w:pPr>
      <w:rPr>
        <w:rFonts w:hint="default"/>
        <w:u w:val="none" w:color="auto"/>
      </w:rPr>
    </w:lvl>
    <w:lvl w:ilvl="4" w:tentative="0">
      <w:start w:val="1"/>
      <w:numFmt w:val="bullet"/>
      <w:lvlText w:val="•"/>
      <w:lvlJc w:val="left"/>
      <w:pPr>
        <w:ind w:left="4414" w:hanging="361"/>
      </w:pPr>
      <w:rPr>
        <w:rFonts w:hint="default"/>
        <w:u w:val="none" w:color="auto"/>
      </w:rPr>
    </w:lvl>
    <w:lvl w:ilvl="5" w:tentative="0">
      <w:start w:val="1"/>
      <w:numFmt w:val="bullet"/>
      <w:lvlText w:val="•"/>
      <w:lvlJc w:val="left"/>
      <w:pPr>
        <w:ind w:left="5283" w:hanging="361"/>
      </w:pPr>
      <w:rPr>
        <w:rFonts w:hint="default"/>
        <w:u w:val="none" w:color="auto"/>
      </w:rPr>
    </w:lvl>
    <w:lvl w:ilvl="6" w:tentative="0">
      <w:start w:val="1"/>
      <w:numFmt w:val="bullet"/>
      <w:lvlText w:val="•"/>
      <w:lvlJc w:val="left"/>
      <w:pPr>
        <w:ind w:left="6151" w:hanging="361"/>
      </w:pPr>
      <w:rPr>
        <w:rFonts w:hint="default"/>
        <w:u w:val="none" w:color="auto"/>
      </w:rPr>
    </w:lvl>
    <w:lvl w:ilvl="7" w:tentative="0">
      <w:start w:val="1"/>
      <w:numFmt w:val="bullet"/>
      <w:lvlText w:val="•"/>
      <w:lvlJc w:val="left"/>
      <w:pPr>
        <w:ind w:left="7020" w:hanging="361"/>
      </w:pPr>
      <w:rPr>
        <w:rFonts w:hint="default"/>
        <w:u w:val="none" w:color="auto"/>
      </w:rPr>
    </w:lvl>
    <w:lvl w:ilvl="8" w:tentative="0">
      <w:start w:val="1"/>
      <w:numFmt w:val="bullet"/>
      <w:lvlText w:val="•"/>
      <w:lvlJc w:val="left"/>
      <w:pPr>
        <w:ind w:left="7888" w:hanging="361"/>
      </w:pPr>
      <w:rPr>
        <w:rFonts w:hint="default"/>
        <w:u w:val="none" w:color="auto"/>
      </w:rPr>
    </w:lvl>
  </w:abstractNum>
  <w:abstractNum w:abstractNumId="6">
    <w:nsid w:val="0000040C"/>
    <w:multiLevelType w:val="multilevel"/>
    <w:tmpl w:val="0000040C"/>
    <w:lvl w:ilvl="0" w:tentative="0">
      <w:start w:val="5"/>
      <w:numFmt w:val="decimal"/>
      <w:lvlText w:val="（%1）"/>
      <w:lvlJc w:val="left"/>
      <w:pPr>
        <w:ind w:left="1184" w:hanging="601"/>
      </w:pPr>
      <w:rPr>
        <w:rFonts w:hint="eastAsia" w:ascii="宋体" w:hAnsi="宋体" w:eastAsia="宋体"/>
        <w:sz w:val="22"/>
        <w:u w:val="none" w:color="auto"/>
      </w:rPr>
    </w:lvl>
    <w:lvl w:ilvl="1" w:tentative="0">
      <w:start w:val="1"/>
      <w:numFmt w:val="bullet"/>
      <w:lvlText w:val="•"/>
      <w:lvlJc w:val="left"/>
      <w:pPr>
        <w:ind w:left="2024" w:hanging="601"/>
      </w:pPr>
      <w:rPr>
        <w:rFonts w:hint="default"/>
        <w:u w:val="none" w:color="auto"/>
      </w:rPr>
    </w:lvl>
    <w:lvl w:ilvl="2" w:tentative="0">
      <w:start w:val="1"/>
      <w:numFmt w:val="bullet"/>
      <w:lvlText w:val="•"/>
      <w:lvlJc w:val="left"/>
      <w:pPr>
        <w:ind w:left="2869" w:hanging="601"/>
      </w:pPr>
      <w:rPr>
        <w:rFonts w:hint="default"/>
        <w:u w:val="none" w:color="auto"/>
      </w:rPr>
    </w:lvl>
    <w:lvl w:ilvl="3" w:tentative="0">
      <w:start w:val="1"/>
      <w:numFmt w:val="bullet"/>
      <w:lvlText w:val="•"/>
      <w:lvlJc w:val="left"/>
      <w:pPr>
        <w:ind w:left="3713" w:hanging="601"/>
      </w:pPr>
      <w:rPr>
        <w:rFonts w:hint="default"/>
        <w:u w:val="none" w:color="auto"/>
      </w:rPr>
    </w:lvl>
    <w:lvl w:ilvl="4" w:tentative="0">
      <w:start w:val="1"/>
      <w:numFmt w:val="bullet"/>
      <w:lvlText w:val="•"/>
      <w:lvlJc w:val="left"/>
      <w:pPr>
        <w:ind w:left="4558" w:hanging="601"/>
      </w:pPr>
      <w:rPr>
        <w:rFonts w:hint="default"/>
        <w:u w:val="none" w:color="auto"/>
      </w:rPr>
    </w:lvl>
    <w:lvl w:ilvl="5" w:tentative="0">
      <w:start w:val="1"/>
      <w:numFmt w:val="bullet"/>
      <w:lvlText w:val="•"/>
      <w:lvlJc w:val="left"/>
      <w:pPr>
        <w:ind w:left="5403" w:hanging="601"/>
      </w:pPr>
      <w:rPr>
        <w:rFonts w:hint="default"/>
        <w:u w:val="none" w:color="auto"/>
      </w:rPr>
    </w:lvl>
    <w:lvl w:ilvl="6" w:tentative="0">
      <w:start w:val="1"/>
      <w:numFmt w:val="bullet"/>
      <w:lvlText w:val="•"/>
      <w:lvlJc w:val="left"/>
      <w:pPr>
        <w:ind w:left="6247" w:hanging="601"/>
      </w:pPr>
      <w:rPr>
        <w:rFonts w:hint="default"/>
        <w:u w:val="none" w:color="auto"/>
      </w:rPr>
    </w:lvl>
    <w:lvl w:ilvl="7" w:tentative="0">
      <w:start w:val="1"/>
      <w:numFmt w:val="bullet"/>
      <w:lvlText w:val="•"/>
      <w:lvlJc w:val="left"/>
      <w:pPr>
        <w:ind w:left="7092" w:hanging="601"/>
      </w:pPr>
      <w:rPr>
        <w:rFonts w:hint="default"/>
        <w:u w:val="none" w:color="auto"/>
      </w:rPr>
    </w:lvl>
    <w:lvl w:ilvl="8" w:tentative="0">
      <w:start w:val="1"/>
      <w:numFmt w:val="bullet"/>
      <w:lvlText w:val="•"/>
      <w:lvlJc w:val="left"/>
      <w:pPr>
        <w:ind w:left="7936" w:hanging="601"/>
      </w:pPr>
      <w:rPr>
        <w:rFonts w:hint="default"/>
        <w:u w:val="none" w:color="auto"/>
      </w:rPr>
    </w:lvl>
  </w:abstractNum>
  <w:abstractNum w:abstractNumId="7">
    <w:nsid w:val="0000040D"/>
    <w:multiLevelType w:val="multilevel"/>
    <w:tmpl w:val="0000040D"/>
    <w:lvl w:ilvl="0" w:tentative="0">
      <w:start w:val="1"/>
      <w:numFmt w:val="decimal"/>
      <w:lvlText w:val="%1."/>
      <w:lvlJc w:val="left"/>
      <w:pPr>
        <w:ind w:left="824" w:hanging="241"/>
      </w:pPr>
      <w:rPr>
        <w:rFonts w:hint="eastAsia" w:ascii="宋体" w:hAnsi="宋体" w:eastAsia="宋体"/>
        <w:sz w:val="22"/>
        <w:u w:val="none" w:color="auto"/>
      </w:rPr>
    </w:lvl>
    <w:lvl w:ilvl="1" w:tentative="0">
      <w:start w:val="1"/>
      <w:numFmt w:val="bullet"/>
      <w:lvlText w:val="•"/>
      <w:lvlJc w:val="left"/>
      <w:pPr>
        <w:ind w:left="1700" w:hanging="241"/>
      </w:pPr>
      <w:rPr>
        <w:rFonts w:hint="default"/>
        <w:u w:val="none" w:color="auto"/>
      </w:rPr>
    </w:lvl>
    <w:lvl w:ilvl="2" w:tentative="0">
      <w:start w:val="1"/>
      <w:numFmt w:val="bullet"/>
      <w:lvlText w:val="•"/>
      <w:lvlJc w:val="left"/>
      <w:pPr>
        <w:ind w:left="2581" w:hanging="241"/>
      </w:pPr>
      <w:rPr>
        <w:rFonts w:hint="default"/>
        <w:u w:val="none" w:color="auto"/>
      </w:rPr>
    </w:lvl>
    <w:lvl w:ilvl="3" w:tentative="0">
      <w:start w:val="1"/>
      <w:numFmt w:val="bullet"/>
      <w:lvlText w:val="•"/>
      <w:lvlJc w:val="left"/>
      <w:pPr>
        <w:ind w:left="3461" w:hanging="241"/>
      </w:pPr>
      <w:rPr>
        <w:rFonts w:hint="default"/>
        <w:u w:val="none" w:color="auto"/>
      </w:rPr>
    </w:lvl>
    <w:lvl w:ilvl="4" w:tentative="0">
      <w:start w:val="1"/>
      <w:numFmt w:val="bullet"/>
      <w:lvlText w:val="•"/>
      <w:lvlJc w:val="left"/>
      <w:pPr>
        <w:ind w:left="4342" w:hanging="241"/>
      </w:pPr>
      <w:rPr>
        <w:rFonts w:hint="default"/>
        <w:u w:val="none" w:color="auto"/>
      </w:rPr>
    </w:lvl>
    <w:lvl w:ilvl="5" w:tentative="0">
      <w:start w:val="1"/>
      <w:numFmt w:val="bullet"/>
      <w:lvlText w:val="•"/>
      <w:lvlJc w:val="left"/>
      <w:pPr>
        <w:ind w:left="5223" w:hanging="241"/>
      </w:pPr>
      <w:rPr>
        <w:rFonts w:hint="default"/>
        <w:u w:val="none" w:color="auto"/>
      </w:rPr>
    </w:lvl>
    <w:lvl w:ilvl="6" w:tentative="0">
      <w:start w:val="1"/>
      <w:numFmt w:val="bullet"/>
      <w:lvlText w:val="•"/>
      <w:lvlJc w:val="left"/>
      <w:pPr>
        <w:ind w:left="6103" w:hanging="241"/>
      </w:pPr>
      <w:rPr>
        <w:rFonts w:hint="default"/>
        <w:u w:val="none" w:color="auto"/>
      </w:rPr>
    </w:lvl>
    <w:lvl w:ilvl="7" w:tentative="0">
      <w:start w:val="1"/>
      <w:numFmt w:val="bullet"/>
      <w:lvlText w:val="•"/>
      <w:lvlJc w:val="left"/>
      <w:pPr>
        <w:ind w:left="6984" w:hanging="241"/>
      </w:pPr>
      <w:rPr>
        <w:rFonts w:hint="default"/>
        <w:u w:val="none" w:color="auto"/>
      </w:rPr>
    </w:lvl>
    <w:lvl w:ilvl="8" w:tentative="0">
      <w:start w:val="1"/>
      <w:numFmt w:val="bullet"/>
      <w:lvlText w:val="•"/>
      <w:lvlJc w:val="left"/>
      <w:pPr>
        <w:ind w:left="7864" w:hanging="241"/>
      </w:pPr>
      <w:rPr>
        <w:rFonts w:hint="default"/>
        <w:u w:val="none" w:color="auto"/>
      </w:rPr>
    </w:lvl>
  </w:abstractNum>
  <w:abstractNum w:abstractNumId="8">
    <w:nsid w:val="3B4602E5"/>
    <w:multiLevelType w:val="multilevel"/>
    <w:tmpl w:val="3B4602E5"/>
    <w:lvl w:ilvl="0" w:tentative="0">
      <w:start w:val="1"/>
      <w:numFmt w:val="decimal"/>
      <w:lvlText w:val="%1."/>
      <w:lvlJc w:val="left"/>
      <w:pPr>
        <w:ind w:left="103" w:hanging="365"/>
      </w:pPr>
      <w:rPr>
        <w:rFonts w:hint="eastAsia" w:ascii="宋体" w:hAnsi="宋体" w:eastAsia="宋体"/>
        <w:spacing w:val="2"/>
        <w:sz w:val="22"/>
        <w:u w:val="none" w:color="auto"/>
      </w:rPr>
    </w:lvl>
    <w:lvl w:ilvl="1" w:tentative="0">
      <w:start w:val="1"/>
      <w:numFmt w:val="bullet"/>
      <w:suff w:val="nothing"/>
      <w:lvlText w:val="•"/>
      <w:lvlJc w:val="left"/>
      <w:pPr>
        <w:ind w:left="1052" w:hanging="365"/>
      </w:pPr>
      <w:rPr>
        <w:rFonts w:hint="default"/>
        <w:u w:val="none" w:color="auto"/>
      </w:rPr>
    </w:lvl>
    <w:lvl w:ilvl="2" w:tentative="0">
      <w:start w:val="1"/>
      <w:numFmt w:val="bullet"/>
      <w:lvlText w:val="•"/>
      <w:lvlJc w:val="left"/>
      <w:pPr>
        <w:ind w:left="2005" w:hanging="365"/>
      </w:pPr>
      <w:rPr>
        <w:rFonts w:hint="default"/>
        <w:u w:val="none" w:color="auto"/>
      </w:rPr>
    </w:lvl>
    <w:lvl w:ilvl="3" w:tentative="0">
      <w:start w:val="1"/>
      <w:numFmt w:val="bullet"/>
      <w:lvlText w:val="•"/>
      <w:lvlJc w:val="left"/>
      <w:pPr>
        <w:ind w:left="2957" w:hanging="365"/>
      </w:pPr>
      <w:rPr>
        <w:rFonts w:hint="default"/>
        <w:u w:val="none" w:color="auto"/>
      </w:rPr>
    </w:lvl>
    <w:lvl w:ilvl="4" w:tentative="0">
      <w:start w:val="1"/>
      <w:numFmt w:val="bullet"/>
      <w:lvlText w:val="•"/>
      <w:lvlJc w:val="left"/>
      <w:pPr>
        <w:ind w:left="3910" w:hanging="365"/>
      </w:pPr>
      <w:rPr>
        <w:rFonts w:hint="default"/>
        <w:u w:val="none" w:color="auto"/>
      </w:rPr>
    </w:lvl>
    <w:lvl w:ilvl="5" w:tentative="0">
      <w:start w:val="1"/>
      <w:numFmt w:val="bullet"/>
      <w:lvlText w:val="•"/>
      <w:lvlJc w:val="left"/>
      <w:pPr>
        <w:ind w:left="4863" w:hanging="365"/>
      </w:pPr>
      <w:rPr>
        <w:rFonts w:hint="default"/>
        <w:u w:val="none" w:color="auto"/>
      </w:rPr>
    </w:lvl>
    <w:lvl w:ilvl="6" w:tentative="0">
      <w:start w:val="1"/>
      <w:numFmt w:val="bullet"/>
      <w:lvlText w:val="•"/>
      <w:lvlJc w:val="left"/>
      <w:pPr>
        <w:ind w:left="5815" w:hanging="365"/>
      </w:pPr>
      <w:rPr>
        <w:rFonts w:hint="default"/>
        <w:u w:val="none" w:color="auto"/>
      </w:rPr>
    </w:lvl>
    <w:lvl w:ilvl="7" w:tentative="0">
      <w:start w:val="1"/>
      <w:numFmt w:val="bullet"/>
      <w:lvlText w:val="•"/>
      <w:lvlJc w:val="left"/>
      <w:pPr>
        <w:ind w:left="6768" w:hanging="365"/>
      </w:pPr>
      <w:rPr>
        <w:rFonts w:hint="default"/>
        <w:u w:val="none" w:color="auto"/>
      </w:rPr>
    </w:lvl>
    <w:lvl w:ilvl="8" w:tentative="0">
      <w:start w:val="1"/>
      <w:numFmt w:val="bullet"/>
      <w:lvlText w:val="•"/>
      <w:lvlJc w:val="left"/>
      <w:pPr>
        <w:ind w:left="7720" w:hanging="365"/>
      </w:pPr>
      <w:rPr>
        <w:rFonts w:hint="default"/>
        <w:u w:val="none" w:color="auto"/>
      </w:rPr>
    </w:lvl>
  </w:abstractNum>
  <w:num w:numId="1">
    <w:abstractNumId w:val="7"/>
  </w:num>
  <w:num w:numId="2">
    <w:abstractNumId w:val="6"/>
  </w:num>
  <w:num w:numId="3">
    <w:abstractNumId w:val="0"/>
  </w:num>
  <w:num w:numId="4">
    <w:abstractNumId w:val="8"/>
  </w:num>
  <w:num w:numId="5">
    <w:abstractNumId w:val="5"/>
  </w:num>
  <w:num w:numId="6">
    <w:abstractNumId w:val="4"/>
  </w:num>
  <w:num w:numId="7">
    <w:abstractNumId w:val="3"/>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720"/>
  <w:hyphenationZone w:val="360"/>
  <w:drawingGridHorizontalSpacing w:val="120"/>
  <w:drawingGridVerticalSpacing w:val="120"/>
  <w:displayHorizontalDrawingGridEvery w:val="3"/>
  <w:displayVerticalDrawingGridEvery w:val="3"/>
  <w:doNotUseMarginsForDrawingGridOrigin w:val="1"/>
  <w:drawingGridHorizontalOrigin w:val="1701"/>
  <w:drawingGridVerticalOrigin w:val="1984"/>
  <w:doNotShadeFormData w:val="1"/>
  <w:characterSpacingControl w:val="doNotCompress"/>
  <w:doNotValidateAgainstSchema/>
  <w:doNotDemarcateInvalidXml/>
  <w:hdrShapeDefaults>
    <o:shapelayout v:ext="edit">
      <o:idmap v:ext="edit" data="1"/>
    </o:shapelayout>
  </w:hdrShapeDefaults>
  <w:footnotePr>
    <w:footnote w:id="0"/>
    <w:footnote w:id="1"/>
  </w:footnotePr>
  <w:compat>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ZlOTEwZjBkZWQ4M2IxZWZlYjA1MDVmNzAzYTU1MWQifQ=="/>
    <w:docVar w:name="KSO_WPS_MARK_KEY" w:val="3ccae877-ef30-497b-aa09-91b4e511e66b"/>
  </w:docVars>
  <w:rsids>
    <w:rsidRoot w:val="00172A27"/>
    <w:rsid w:val="0A3C0CD1"/>
    <w:rsid w:val="113E5FFF"/>
    <w:rsid w:val="1E8C178E"/>
    <w:rsid w:val="35634DED"/>
    <w:rsid w:val="5F8D7F48"/>
    <w:rsid w:val="61416E15"/>
    <w:rsid w:val="68480099"/>
    <w:rsid w:val="6FB11A6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1" w:semiHidden="0" w:name="Normal"/>
    <w:lsdException w:qFormat="1" w:uiPriority="1" w:semiHidden="0" w:name="heading 1"/>
    <w:lsdException w:uiPriority="99"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name="Normal Indent"/>
    <w:lsdException w:uiPriority="99" w:name="footnote text"/>
    <w:lsdException w:qFormat="1" w:uiPriority="99" w:name="annotation text"/>
    <w:lsdException w:uiPriority="99" w:name="header"/>
    <w:lsdException w:uiPriority="99"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iPriority="99" w:name="Title"/>
    <w:lsdException w:uiPriority="99" w:name="Closing"/>
    <w:lsdException w:uiPriority="99" w:name="Signature"/>
    <w:lsdException w:qFormat="1" w:uiPriority="99" w:name="Default Paragraph Font"/>
    <w:lsdException w:qFormat="1"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iPriority="99"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uiPriority="99" w:name="Strong"/>
    <w:lsdException w:uiPriority="99"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1"/>
    <w:pPr>
      <w:widowControl w:val="0"/>
      <w:autoSpaceDE w:val="0"/>
      <w:autoSpaceDN w:val="0"/>
      <w:adjustRightInd w:val="0"/>
      <w:spacing w:beforeLines="0" w:afterLines="0"/>
    </w:pPr>
    <w:rPr>
      <w:rFonts w:hint="eastAsia" w:ascii="宋体" w:hAnsi="宋体" w:eastAsia="宋体" w:cs="Times New Roman"/>
      <w:sz w:val="22"/>
      <w:szCs w:val="24"/>
    </w:rPr>
  </w:style>
  <w:style w:type="paragraph" w:styleId="2">
    <w:name w:val="heading 1"/>
    <w:basedOn w:val="1"/>
    <w:next w:val="1"/>
    <w:unhideWhenUsed/>
    <w:qFormat/>
    <w:uiPriority w:val="1"/>
    <w:pPr>
      <w:spacing w:before="1" w:beforeLines="0" w:afterLines="0"/>
      <w:ind w:left="103"/>
      <w:outlineLvl w:val="0"/>
    </w:pPr>
    <w:rPr>
      <w:rFonts w:hint="eastAsia"/>
      <w:b/>
      <w:sz w:val="24"/>
      <w:szCs w:val="24"/>
    </w:rPr>
  </w:style>
  <w:style w:type="character" w:default="1" w:styleId="6">
    <w:name w:val="Default Paragraph Font"/>
    <w:semiHidden/>
    <w:unhideWhenUsed/>
    <w:qFormat/>
    <w:uiPriority w:val="99"/>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Body Text"/>
    <w:basedOn w:val="1"/>
    <w:unhideWhenUsed/>
    <w:qFormat/>
    <w:uiPriority w:val="1"/>
    <w:pPr>
      <w:spacing w:before="161" w:beforeLines="0" w:afterLines="0"/>
      <w:ind w:left="103"/>
    </w:pPr>
    <w:rPr>
      <w:rFonts w:hint="eastAsia"/>
      <w:sz w:val="24"/>
      <w:szCs w:val="24"/>
    </w:rPr>
  </w:style>
  <w:style w:type="paragraph" w:styleId="7">
    <w:name w:val="List Paragraph"/>
    <w:basedOn w:val="1"/>
    <w:unhideWhenUsed/>
    <w:qFormat/>
    <w:uiPriority w:val="1"/>
    <w:pPr>
      <w:spacing w:before="161" w:beforeLines="0" w:afterLines="0"/>
      <w:ind w:left="103" w:firstLine="480"/>
    </w:pPr>
    <w:rPr>
      <w:rFonts w:hint="eastAsia"/>
      <w:sz w:val="24"/>
      <w:szCs w:val="24"/>
    </w:rPr>
  </w:style>
  <w:style w:type="paragraph" w:customStyle="1" w:styleId="8">
    <w:name w:val="Table Paragraph"/>
    <w:basedOn w:val="1"/>
    <w:unhideWhenUsed/>
    <w:qFormat/>
    <w:uiPriority w:val="1"/>
    <w:pPr>
      <w:spacing w:before="98" w:beforeLines="0" w:afterLines="0"/>
      <w:jc w:val="center"/>
    </w:pPr>
    <w:rPr>
      <w:rFonts w:hint="eastAsia"/>
      <w:sz w:val="24"/>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11</Pages>
  <Words>5632</Words>
  <Characters>5912</Characters>
  <TotalTime>4</TotalTime>
  <ScaleCrop>false</ScaleCrop>
  <LinksUpToDate>false</LinksUpToDate>
  <CharactersWithSpaces>6151</CharactersWithSpaces>
  <Application>WPS Office_12.1.0.16929_F1E327BC-269C-435d-A152-05C5408002CA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2024-05-27T07:22:00Z</dcterms:created>
  <dc:creator>Administrator</dc:creator>
  <cp:lastModifiedBy>谦谦</cp:lastModifiedBy>
  <dcterms:modified xsi:type="dcterms:W3CDTF">2024-06-24T09:34:46Z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5E91EAB9FE274176AD8612B1F4E679EF_13</vt:lpwstr>
  </property>
</Properties>
</file>