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2249" w:firstLineChars="700"/>
        <w:rPr>
          <w:rFonts w:hint="eastAsia" w:asciiTheme="minorEastAsia" w:hAnsiTheme="minorEastAsia" w:eastAsiaTheme="minorEastAsia" w:cstheme="minorEastAsia"/>
          <w:b/>
          <w:color w:val="auto"/>
          <w:sz w:val="32"/>
          <w:szCs w:val="32"/>
          <w:highlight w:val="none"/>
        </w:rPr>
      </w:pPr>
    </w:p>
    <w:p>
      <w:pPr>
        <w:spacing w:line="580" w:lineRule="exact"/>
        <w:ind w:firstLine="2249" w:firstLineChars="700"/>
        <w:rPr>
          <w:rFonts w:hint="eastAsia" w:asciiTheme="minorEastAsia" w:hAnsiTheme="minorEastAsia" w:eastAsiaTheme="minorEastAsia" w:cstheme="minorEastAsia"/>
          <w:b/>
          <w:color w:val="auto"/>
          <w:sz w:val="32"/>
          <w:szCs w:val="32"/>
          <w:highlight w:val="none"/>
        </w:rPr>
      </w:pPr>
    </w:p>
    <w:p>
      <w:pPr>
        <w:spacing w:line="580" w:lineRule="exact"/>
        <w:ind w:firstLine="0" w:firstLineChars="0"/>
        <w:rPr>
          <w:rFonts w:hint="eastAsia" w:asciiTheme="minorEastAsia" w:hAnsiTheme="minorEastAsia" w:eastAsiaTheme="minorEastAsia" w:cstheme="minorEastAsia"/>
          <w:b/>
          <w:color w:val="auto"/>
          <w:sz w:val="32"/>
          <w:szCs w:val="32"/>
          <w:highlight w:val="none"/>
        </w:rPr>
      </w:pPr>
    </w:p>
    <w:p>
      <w:pPr>
        <w:pStyle w:val="25"/>
        <w:rPr>
          <w:rFonts w:hint="eastAsia" w:asciiTheme="minorEastAsia" w:hAnsiTheme="minorEastAsia" w:eastAsiaTheme="minorEastAsia" w:cstheme="minorEastAsia"/>
          <w:color w:val="auto"/>
          <w:sz w:val="24"/>
          <w:szCs w:val="24"/>
          <w:highlight w:val="none"/>
        </w:rPr>
      </w:pPr>
    </w:p>
    <w:p>
      <w:pPr>
        <w:pStyle w:val="25"/>
        <w:rPr>
          <w:rFonts w:hint="eastAsia" w:asciiTheme="minorEastAsia" w:hAnsiTheme="minorEastAsia" w:eastAsiaTheme="minorEastAsia" w:cstheme="minorEastAsia"/>
          <w:color w:val="auto"/>
          <w:sz w:val="24"/>
          <w:szCs w:val="24"/>
          <w:highlight w:val="none"/>
        </w:rPr>
      </w:pPr>
    </w:p>
    <w:p>
      <w:pPr>
        <w:pStyle w:val="25"/>
        <w:rPr>
          <w:rFonts w:hint="eastAsia" w:asciiTheme="minorEastAsia" w:hAnsiTheme="minorEastAsia" w:eastAsiaTheme="minorEastAsia" w:cstheme="minorEastAsia"/>
          <w:color w:val="auto"/>
          <w:sz w:val="24"/>
          <w:szCs w:val="24"/>
          <w:highlight w:val="none"/>
        </w:rPr>
      </w:pPr>
    </w:p>
    <w:p>
      <w:pPr>
        <w:pStyle w:val="34"/>
        <w:autoSpaceDN w:val="0"/>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lang w:eastAsia="zh-CN"/>
        </w:rPr>
        <w:t>悠然居项目</w:t>
      </w:r>
      <w:r>
        <w:rPr>
          <w:rFonts w:hint="eastAsia" w:asciiTheme="minorEastAsia" w:hAnsiTheme="minorEastAsia" w:cstheme="minorEastAsia"/>
          <w:b/>
          <w:color w:val="auto"/>
          <w:sz w:val="36"/>
          <w:szCs w:val="36"/>
          <w:highlight w:val="none"/>
          <w:lang w:eastAsia="zh-CN"/>
        </w:rPr>
        <w:t>外销区</w:t>
      </w:r>
      <w:r>
        <w:rPr>
          <w:rFonts w:hint="eastAsia" w:asciiTheme="minorEastAsia" w:hAnsiTheme="minorEastAsia" w:eastAsiaTheme="minorEastAsia" w:cstheme="minorEastAsia"/>
          <w:b/>
          <w:color w:val="auto"/>
          <w:sz w:val="36"/>
          <w:szCs w:val="36"/>
          <w:highlight w:val="none"/>
          <w:lang w:eastAsia="zh-CN"/>
        </w:rPr>
        <w:t>玻璃栏板、护窗栏杆、铝板工程</w:t>
      </w:r>
      <w:r>
        <w:rPr>
          <w:rFonts w:hint="eastAsia" w:asciiTheme="minorEastAsia" w:hAnsiTheme="minorEastAsia" w:eastAsiaTheme="minorEastAsia" w:cstheme="minorEastAsia"/>
          <w:b/>
          <w:color w:val="auto"/>
          <w:sz w:val="36"/>
          <w:szCs w:val="36"/>
          <w:highlight w:val="none"/>
        </w:rPr>
        <w:t>合同</w:t>
      </w:r>
    </w:p>
    <w:p>
      <w:pPr>
        <w:pStyle w:val="34"/>
        <w:autoSpaceDN w:val="0"/>
        <w:jc w:val="center"/>
        <w:rPr>
          <w:rFonts w:hint="eastAsia" w:asciiTheme="minorEastAsia" w:hAnsiTheme="minorEastAsia" w:eastAsiaTheme="minorEastAsia" w:cstheme="minorEastAsia"/>
          <w:b/>
          <w:color w:val="auto"/>
          <w:sz w:val="36"/>
          <w:szCs w:val="36"/>
          <w:highlight w:val="none"/>
        </w:rPr>
      </w:pPr>
    </w:p>
    <w:p>
      <w:pPr>
        <w:autoSpaceDN w:val="0"/>
        <w:spacing w:line="500" w:lineRule="exact"/>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autoSpaceDN w:val="0"/>
        <w:spacing w:line="500" w:lineRule="exact"/>
        <w:ind w:firstLine="2520" w:firstLineChars="10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Style w:val="25"/>
        <w:rPr>
          <w:rFonts w:hint="eastAsia" w:asciiTheme="minorEastAsia" w:hAnsiTheme="minorEastAsia" w:eastAsiaTheme="minorEastAsia" w:cstheme="minorEastAsia"/>
          <w:color w:val="auto"/>
          <w:sz w:val="24"/>
          <w:szCs w:val="24"/>
          <w:highlight w:val="none"/>
        </w:rPr>
      </w:pPr>
    </w:p>
    <w:p>
      <w:pPr>
        <w:pStyle w:val="25"/>
        <w:rPr>
          <w:rFonts w:hint="eastAsia" w:asciiTheme="minorEastAsia" w:hAnsiTheme="minorEastAsia" w:eastAsiaTheme="minorEastAsia" w:cstheme="minorEastAsia"/>
          <w:color w:val="auto"/>
          <w:sz w:val="24"/>
          <w:szCs w:val="24"/>
          <w:highlight w:val="none"/>
        </w:rPr>
      </w:pPr>
    </w:p>
    <w:p>
      <w:pPr>
        <w:pStyle w:val="26"/>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autoSpaceDN w:val="0"/>
        <w:spacing w:line="360" w:lineRule="auto"/>
        <w:rPr>
          <w:rFonts w:hint="eastAsia" w:asciiTheme="minorEastAsia" w:hAnsiTheme="minorEastAsia" w:eastAsiaTheme="minorEastAsia" w:cstheme="minorEastAsia"/>
          <w:b/>
          <w:bCs/>
          <w:color w:val="auto"/>
          <w:sz w:val="24"/>
          <w:szCs w:val="24"/>
          <w:highlight w:val="none"/>
        </w:rPr>
      </w:pPr>
    </w:p>
    <w:p>
      <w:pPr>
        <w:autoSpaceDN w:val="0"/>
        <w:spacing w:line="360" w:lineRule="auto"/>
        <w:ind w:firstLine="787" w:firstLineChars="28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t xml:space="preserve">   </w:t>
      </w:r>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Theme="minorEastAsia" w:hAnsiTheme="minorEastAsia" w:eastAsiaTheme="minorEastAsia" w:cstheme="minorEastAsia"/>
          <w:b/>
          <w:bCs/>
          <w:color w:val="auto"/>
          <w:sz w:val="28"/>
          <w:szCs w:val="28"/>
          <w:highlight w:val="none"/>
        </w:rPr>
        <w:t>成本代码：</w:t>
      </w:r>
      <w:r>
        <w:rPr>
          <w:rFonts w:hint="eastAsia" w:asciiTheme="minorEastAsia" w:hAnsiTheme="minorEastAsia" w:eastAsiaTheme="minorEastAsia" w:cstheme="minorEastAsia"/>
          <w:b/>
          <w:bCs/>
          <w:color w:val="auto"/>
          <w:sz w:val="28"/>
          <w:szCs w:val="28"/>
          <w:highlight w:val="none"/>
          <w:lang w:val="en-US" w:eastAsia="zh-CN"/>
        </w:rPr>
        <w:t>3.2.1</w:t>
      </w:r>
      <w:r>
        <w:rPr>
          <w:rFonts w:hint="eastAsia" w:asciiTheme="minorEastAsia" w:hAnsiTheme="minorEastAsia" w:cstheme="minorEastAsia"/>
          <w:b/>
          <w:bCs/>
          <w:color w:val="auto"/>
          <w:sz w:val="28"/>
          <w:szCs w:val="28"/>
          <w:highlight w:val="none"/>
          <w:lang w:val="en-US" w:eastAsia="zh-CN"/>
        </w:rPr>
        <w:t>1</w:t>
      </w:r>
    </w:p>
    <w:p>
      <w:pPr>
        <w:autoSpaceDN w:val="0"/>
        <w:spacing w:line="360" w:lineRule="auto"/>
        <w:ind w:firstLine="787" w:firstLineChars="28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rPr>
        <w:t xml:space="preserve">  </w:t>
      </w:r>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Theme="minorEastAsia" w:hAnsiTheme="minorEastAsia" w:eastAsiaTheme="minorEastAsia" w:cstheme="minorEastAsia"/>
          <w:b/>
          <w:bCs/>
          <w:color w:val="auto"/>
          <w:sz w:val="28"/>
          <w:szCs w:val="28"/>
          <w:highlight w:val="none"/>
        </w:rPr>
        <w:t xml:space="preserve"> </w:t>
      </w:r>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Theme="minorEastAsia" w:hAnsiTheme="minorEastAsia" w:eastAsiaTheme="minorEastAsia" w:cstheme="minorEastAsia"/>
          <w:b/>
          <w:bCs/>
          <w:color w:val="auto"/>
          <w:sz w:val="28"/>
          <w:szCs w:val="28"/>
          <w:highlight w:val="none"/>
        </w:rPr>
        <w:t>合同编号：BLT.JA.06</w:t>
      </w:r>
      <w:r>
        <w:rPr>
          <w:rFonts w:hint="eastAsia" w:asciiTheme="minorEastAsia" w:hAnsi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lang w:val="en-US" w:eastAsia="zh-CN"/>
        </w:rPr>
        <w:t xml:space="preserve"> </w:t>
      </w:r>
    </w:p>
    <w:p>
      <w:pPr>
        <w:autoSpaceDN w:val="0"/>
        <w:spacing w:line="360" w:lineRule="auto"/>
        <w:ind w:firstLine="787" w:firstLineChars="280"/>
        <w:rPr>
          <w:rFonts w:hint="eastAsia" w:asciiTheme="minorEastAsia" w:hAnsiTheme="minorEastAsia" w:eastAsiaTheme="minorEastAsia" w:cstheme="minorEastAsia"/>
          <w:b/>
          <w:bCs/>
          <w:color w:val="auto"/>
          <w:sz w:val="28"/>
          <w:szCs w:val="28"/>
          <w:highlight w:val="none"/>
          <w:lang w:eastAsia="zh-CN"/>
        </w:rPr>
      </w:pPr>
    </w:p>
    <w:p>
      <w:pPr>
        <w:autoSpaceDN w:val="0"/>
        <w:spacing w:line="360" w:lineRule="auto"/>
        <w:ind w:firstLine="787" w:firstLineChars="280"/>
        <w:rPr>
          <w:rFonts w:hint="eastAsia" w:asciiTheme="minorEastAsia" w:hAnsiTheme="minorEastAsia" w:eastAsiaTheme="minorEastAsia" w:cstheme="minorEastAsia"/>
          <w:b/>
          <w:bCs/>
          <w:color w:val="auto"/>
          <w:sz w:val="28"/>
          <w:szCs w:val="28"/>
          <w:highlight w:val="none"/>
        </w:rPr>
      </w:pPr>
    </w:p>
    <w:p>
      <w:pPr>
        <w:pStyle w:val="2"/>
        <w:rPr>
          <w:rFonts w:hint="eastAsia"/>
        </w:rPr>
      </w:pPr>
    </w:p>
    <w:p>
      <w:pPr>
        <w:pStyle w:val="2"/>
        <w:rPr>
          <w:rFonts w:hint="eastAsia"/>
        </w:rPr>
      </w:pPr>
    </w:p>
    <w:p>
      <w:pPr>
        <w:autoSpaceDN w:val="0"/>
        <w:spacing w:line="360" w:lineRule="auto"/>
        <w:ind w:firstLine="0" w:firstLineChars="0"/>
        <w:rPr>
          <w:rFonts w:hint="eastAsia" w:asciiTheme="minorEastAsia" w:hAnsiTheme="minorEastAsia" w:eastAsiaTheme="minorEastAsia" w:cstheme="minorEastAsia"/>
          <w:b/>
          <w:bCs/>
          <w:color w:val="auto"/>
          <w:sz w:val="28"/>
          <w:szCs w:val="28"/>
          <w:highlight w:val="none"/>
        </w:rPr>
      </w:pPr>
    </w:p>
    <w:p>
      <w:pPr>
        <w:autoSpaceDN w:val="0"/>
        <w:spacing w:line="360" w:lineRule="auto"/>
        <w:ind w:firstLine="787" w:firstLineChars="28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发 包 人：</w:t>
      </w:r>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Theme="minorEastAsia" w:hAnsiTheme="minorEastAsia" w:eastAsiaTheme="minorEastAsia" w:cstheme="minorEastAsia"/>
          <w:b/>
          <w:bCs/>
          <w:color w:val="auto"/>
          <w:sz w:val="28"/>
          <w:szCs w:val="28"/>
          <w:highlight w:val="none"/>
          <w:u w:val="none"/>
          <w:lang w:eastAsia="zh-CN"/>
        </w:rPr>
        <w:t>河南浩德龙瑞置业有限公司</w:t>
      </w:r>
    </w:p>
    <w:p>
      <w:pPr>
        <w:autoSpaceDN w:val="0"/>
        <w:spacing w:line="360" w:lineRule="auto"/>
        <w:ind w:firstLine="787" w:firstLineChars="28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t>承 包 人：</w:t>
      </w:r>
      <w:r>
        <w:rPr>
          <w:rFonts w:hint="eastAsia" w:asciiTheme="minorEastAsia" w:hAnsiTheme="minorEastAsia" w:eastAsiaTheme="minorEastAsia" w:cstheme="minorEastAsia"/>
          <w:b/>
          <w:bCs/>
          <w:color w:val="auto"/>
          <w:sz w:val="28"/>
          <w:szCs w:val="28"/>
          <w:highlight w:val="none"/>
          <w:lang w:val="en-US" w:eastAsia="zh-CN"/>
        </w:rPr>
        <w:t xml:space="preserve"> 河南金龙幕墙有限公司</w:t>
      </w:r>
    </w:p>
    <w:p>
      <w:pPr>
        <w:autoSpaceDN w:val="0"/>
        <w:spacing w:line="360" w:lineRule="auto"/>
        <w:ind w:firstLine="787" w:firstLineChars="28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rPr>
        <w:t>工程名称：</w:t>
      </w:r>
      <w:r>
        <w:rPr>
          <w:rFonts w:hint="eastAsia" w:asciiTheme="minorEastAsia" w:hAnsiTheme="minorEastAsia" w:eastAsiaTheme="minorEastAsia" w:cstheme="minorEastAsia"/>
          <w:b/>
          <w:bCs/>
          <w:color w:val="auto"/>
          <w:sz w:val="28"/>
          <w:szCs w:val="28"/>
          <w:highlight w:val="none"/>
          <w:lang w:eastAsia="zh-CN"/>
        </w:rPr>
        <w:t xml:space="preserve"> 悠然居</w:t>
      </w:r>
      <w:r>
        <w:rPr>
          <w:rFonts w:hint="eastAsia" w:asciiTheme="minorEastAsia" w:hAnsiTheme="minorEastAsia" w:eastAsiaTheme="minorEastAsia" w:cstheme="minorEastAsia"/>
          <w:b/>
          <w:bCs/>
          <w:color w:val="auto"/>
          <w:sz w:val="28"/>
          <w:szCs w:val="28"/>
          <w:highlight w:val="none"/>
          <w:u w:val="none"/>
          <w:lang w:eastAsia="zh-CN"/>
        </w:rPr>
        <w:t>项目</w:t>
      </w:r>
      <w:r>
        <w:rPr>
          <w:rFonts w:hint="eastAsia" w:asciiTheme="minorEastAsia" w:hAnsiTheme="minorEastAsia" w:cstheme="minorEastAsia"/>
          <w:b/>
          <w:bCs/>
          <w:color w:val="auto"/>
          <w:sz w:val="28"/>
          <w:szCs w:val="28"/>
          <w:highlight w:val="none"/>
          <w:u w:val="none"/>
          <w:lang w:eastAsia="zh-CN"/>
        </w:rPr>
        <w:t>外销区</w:t>
      </w:r>
      <w:r>
        <w:rPr>
          <w:rFonts w:hint="eastAsia" w:asciiTheme="minorEastAsia" w:hAnsiTheme="minorEastAsia" w:eastAsiaTheme="minorEastAsia" w:cstheme="minorEastAsia"/>
          <w:b/>
          <w:bCs/>
          <w:color w:val="auto"/>
          <w:sz w:val="28"/>
          <w:szCs w:val="28"/>
          <w:highlight w:val="none"/>
          <w:u w:val="none"/>
          <w:lang w:eastAsia="zh-CN"/>
        </w:rPr>
        <w:t>玻璃栏</w:t>
      </w:r>
      <w:r>
        <w:rPr>
          <w:rFonts w:hint="eastAsia" w:asciiTheme="minorEastAsia" w:hAnsiTheme="minorEastAsia" w:eastAsiaTheme="minorEastAsia" w:cstheme="minorEastAsia"/>
          <w:b/>
          <w:bCs/>
          <w:color w:val="auto"/>
          <w:sz w:val="28"/>
          <w:szCs w:val="28"/>
          <w:highlight w:val="none"/>
          <w:lang w:eastAsia="zh-CN"/>
        </w:rPr>
        <w:t>板、护窗栏杆、铝板工程</w:t>
      </w:r>
    </w:p>
    <w:p>
      <w:pPr>
        <w:autoSpaceDN w:val="0"/>
        <w:ind w:firstLine="843" w:firstLineChars="30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sz w:val="28"/>
          <w:szCs w:val="28"/>
          <w:highlight w:val="none"/>
        </w:rPr>
        <w:t>签订日期：</w:t>
      </w:r>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Theme="minorEastAsia" w:hAnsiTheme="minorEastAsia" w:eastAsiaTheme="minorEastAsia" w:cstheme="minorEastAsia"/>
          <w:b/>
          <w:bCs/>
          <w:color w:val="auto"/>
          <w:sz w:val="28"/>
          <w:szCs w:val="28"/>
          <w:highlight w:val="none"/>
          <w:lang w:eastAsia="zh-CN"/>
        </w:rPr>
        <w:t>2024年</w:t>
      </w:r>
      <w:r>
        <w:rPr>
          <w:rFonts w:hint="eastAsia" w:asciiTheme="minorEastAsia" w:hAnsiTheme="minorEastAsia" w:eastAsia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lang w:eastAsia="zh-CN"/>
        </w:rPr>
        <w:t>月</w:t>
      </w:r>
      <w:r>
        <w:rPr>
          <w:rFonts w:hint="eastAsia" w:asciiTheme="minorEastAsia" w:hAnsiTheme="minorEastAsia" w:eastAsiaTheme="minorEastAsia" w:cstheme="minorEastAsia"/>
          <w:b/>
          <w:bCs/>
          <w:color w:val="auto"/>
          <w:sz w:val="28"/>
          <w:szCs w:val="28"/>
          <w:highlight w:val="none"/>
          <w:lang w:val="en-US" w:eastAsia="zh-CN"/>
        </w:rPr>
        <w:t>12</w:t>
      </w:r>
      <w:r>
        <w:rPr>
          <w:rFonts w:hint="eastAsia" w:asciiTheme="minorEastAsia" w:hAnsiTheme="minorEastAsia" w:eastAsiaTheme="minorEastAsia" w:cstheme="minorEastAsia"/>
          <w:b/>
          <w:bCs/>
          <w:color w:val="auto"/>
          <w:sz w:val="28"/>
          <w:szCs w:val="28"/>
          <w:highlight w:val="none"/>
        </w:rPr>
        <w:t>日</w:t>
      </w:r>
    </w:p>
    <w:p>
      <w:pPr>
        <w:autoSpaceDN w:val="0"/>
        <w:ind w:firstLine="161" w:firstLineChars="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z w:val="32"/>
          <w:szCs w:val="32"/>
          <w:highlight w:val="none"/>
          <w:lang w:eastAsia="zh-CN"/>
        </w:rPr>
        <w:t xml:space="preserve"> </w:t>
      </w:r>
      <w:r>
        <w:rPr>
          <w:rFonts w:hint="eastAsia" w:asciiTheme="minorEastAsia" w:hAnsiTheme="minorEastAsia" w:cstheme="minorEastAsia"/>
          <w:b/>
          <w:bCs/>
          <w:color w:val="auto"/>
          <w:sz w:val="28"/>
          <w:szCs w:val="28"/>
          <w:highlight w:val="none"/>
          <w:lang w:eastAsia="zh-CN"/>
        </w:rPr>
        <w:t>悠然居项目外销区玻璃栏板、护窗栏杆、铝板工程</w:t>
      </w:r>
      <w:r>
        <w:rPr>
          <w:rFonts w:hint="eastAsia" w:asciiTheme="minorEastAsia" w:hAnsiTheme="minorEastAsia" w:eastAsiaTheme="minorEastAsia" w:cstheme="minorEastAsia"/>
          <w:b/>
          <w:bCs/>
          <w:color w:val="auto"/>
          <w:sz w:val="28"/>
          <w:szCs w:val="28"/>
          <w:highlight w:val="none"/>
        </w:rPr>
        <w:t>合同</w:t>
      </w:r>
    </w:p>
    <w:p>
      <w:pPr>
        <w:autoSpaceDN/>
        <w:spacing w:line="580" w:lineRule="exact"/>
        <w:ind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发包人：</w:t>
      </w:r>
      <w:r>
        <w:rPr>
          <w:rFonts w:hint="eastAsia" w:asciiTheme="minorEastAsia" w:hAnsiTheme="minorEastAsia" w:eastAsiaTheme="minorEastAsia" w:cstheme="minorEastAsia"/>
          <w:b/>
          <w:bCs/>
          <w:color w:val="auto"/>
          <w:sz w:val="24"/>
          <w:szCs w:val="24"/>
          <w:highlight w:val="none"/>
          <w:u w:val="single"/>
          <w:lang w:eastAsia="zh-CN"/>
        </w:rPr>
        <w:t>河南浩德龙瑞置业有限公司</w:t>
      </w:r>
      <w:r>
        <w:rPr>
          <w:rFonts w:hint="eastAsia" w:asciiTheme="minorEastAsia" w:hAnsiTheme="minorEastAsia" w:eastAsiaTheme="minorEastAsia" w:cstheme="minorEastAsia"/>
          <w:b/>
          <w:color w:val="auto"/>
          <w:sz w:val="24"/>
          <w:szCs w:val="24"/>
          <w:highlight w:val="none"/>
        </w:rPr>
        <w:t>（以下简称甲方）</w:t>
      </w:r>
    </w:p>
    <w:p>
      <w:pPr>
        <w:spacing w:line="360" w:lineRule="auto"/>
        <w:ind w:firstLine="0" w:firstLineChars="0"/>
        <w:rPr>
          <w:rFonts w:hint="eastAsia" w:asciiTheme="minorEastAsia" w:hAnsiTheme="minorEastAsia" w:eastAsiaTheme="minorEastAsia" w:cstheme="minorEastAsia"/>
          <w:b/>
          <w:bCs/>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统一社会信用代码：</w:t>
      </w:r>
      <w:r>
        <w:rPr>
          <w:rFonts w:hint="eastAsia" w:asciiTheme="minorEastAsia" w:hAnsiTheme="minorEastAsia" w:eastAsiaTheme="minorEastAsia" w:cstheme="minorEastAsia"/>
          <w:b/>
          <w:bCs/>
          <w:color w:val="auto"/>
          <w:kern w:val="2"/>
          <w:position w:val="0"/>
          <w:sz w:val="24"/>
          <w:szCs w:val="24"/>
          <w:highlight w:val="none"/>
          <w:u w:val="single"/>
        </w:rPr>
        <w:t>91410300MA9MYURF5B</w:t>
      </w:r>
    </w:p>
    <w:p>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承包方：</w:t>
      </w:r>
      <w:r>
        <w:rPr>
          <w:rFonts w:hint="eastAsia" w:asciiTheme="minorEastAsia" w:hAnsiTheme="minorEastAsia" w:eastAsiaTheme="minorEastAsia" w:cstheme="minorEastAsia"/>
          <w:b/>
          <w:bCs/>
          <w:color w:val="auto"/>
          <w:sz w:val="24"/>
          <w:szCs w:val="24"/>
          <w:highlight w:val="none"/>
          <w:u w:val="single"/>
          <w:lang w:val="en-US" w:eastAsia="zh-CN"/>
        </w:rPr>
        <w:t>河南金龙幕墙有限公司</w:t>
      </w:r>
      <w:r>
        <w:rPr>
          <w:rFonts w:hint="eastAsia" w:asciiTheme="minorEastAsia" w:hAnsiTheme="minorEastAsia" w:eastAsiaTheme="minorEastAsia" w:cstheme="minorEastAsia"/>
          <w:b/>
          <w:bCs/>
          <w:color w:val="auto"/>
          <w:sz w:val="24"/>
          <w:szCs w:val="24"/>
          <w:highlight w:val="none"/>
        </w:rPr>
        <w:t>（以下简称乙方）</w:t>
      </w:r>
    </w:p>
    <w:p>
      <w:pPr>
        <w:pStyle w:val="25"/>
        <w:ind w:firstLine="0" w:firstLineChars="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Cs/>
          <w:color w:val="auto"/>
          <w:sz w:val="24"/>
          <w:szCs w:val="24"/>
          <w:highlight w:val="none"/>
        </w:rPr>
        <w:t>统一社会信用代码：</w:t>
      </w:r>
      <w:r>
        <w:rPr>
          <w:rFonts w:hint="eastAsia" w:asciiTheme="minorEastAsia" w:hAnsiTheme="minorEastAsia" w:eastAsiaTheme="minorEastAsia" w:cstheme="minorEastAsia"/>
          <w:bCs/>
          <w:color w:val="auto"/>
          <w:sz w:val="24"/>
          <w:szCs w:val="24"/>
          <w:highlight w:val="none"/>
          <w:u w:val="single"/>
        </w:rPr>
        <w:t>91410106MA3XDE5N1Y</w:t>
      </w:r>
      <w:r>
        <w:rPr>
          <w:rFonts w:hint="eastAsia" w:asciiTheme="minorEastAsia" w:hAnsiTheme="minorEastAsia" w:eastAsiaTheme="minorEastAsia" w:cstheme="minorEastAsia"/>
          <w:color w:val="auto"/>
          <w:szCs w:val="24"/>
          <w:highlight w:val="none"/>
          <w:u w:val="single"/>
          <w:lang w:val="en-US" w:eastAsia="zh-CN"/>
        </w:rPr>
        <w:t xml:space="preserve"> </w:t>
      </w:r>
      <w:r>
        <w:rPr>
          <w:rFonts w:hint="eastAsia" w:asciiTheme="minorEastAsia" w:hAnsiTheme="minorEastAsia" w:eastAsiaTheme="minorEastAsia" w:cstheme="minorEastAsia"/>
          <w:color w:val="auto"/>
          <w:szCs w:val="24"/>
          <w:highlight w:val="none"/>
        </w:rPr>
        <w:t xml:space="preserve">                  </w:t>
      </w:r>
    </w:p>
    <w:p>
      <w:pPr>
        <w:autoSpaceDN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依照《中华人民共和国民法典》、《中华人民共和国建筑法》及其他有关法律、行政法规，遵循平等、自愿、公平和诚实信用的原则，双方就本</w:t>
      </w:r>
      <w:r>
        <w:rPr>
          <w:rFonts w:hint="eastAsia" w:asciiTheme="minorEastAsia" w:hAnsiTheme="minorEastAsia" w:eastAsiaTheme="minorEastAsia" w:cstheme="minorEastAsia"/>
          <w:b w:val="0"/>
          <w:color w:val="auto"/>
          <w:sz w:val="24"/>
          <w:szCs w:val="24"/>
          <w:highlight w:val="none"/>
        </w:rPr>
        <w:t>悠然居项目</w:t>
      </w:r>
      <w:r>
        <w:rPr>
          <w:rFonts w:hint="eastAsia" w:asciiTheme="minorEastAsia" w:hAnsiTheme="minorEastAsia" w:cstheme="minorEastAsia"/>
          <w:b w:val="0"/>
          <w:color w:val="auto"/>
          <w:sz w:val="24"/>
          <w:szCs w:val="24"/>
          <w:highlight w:val="none"/>
          <w:lang w:eastAsia="zh-CN"/>
        </w:rPr>
        <w:t>外销区</w:t>
      </w:r>
      <w:r>
        <w:rPr>
          <w:rFonts w:hint="eastAsia" w:asciiTheme="minorEastAsia" w:hAnsiTheme="minorEastAsia" w:eastAsiaTheme="minorEastAsia" w:cstheme="minorEastAsia"/>
          <w:b w:val="0"/>
          <w:color w:val="auto"/>
          <w:sz w:val="24"/>
          <w:szCs w:val="24"/>
          <w:highlight w:val="none"/>
          <w:lang w:eastAsia="zh-CN"/>
        </w:rPr>
        <w:t>玻璃栏板、护窗栏杆、铝板制作及安装工程</w:t>
      </w:r>
      <w:r>
        <w:rPr>
          <w:rFonts w:hint="eastAsia" w:asciiTheme="minorEastAsia" w:hAnsiTheme="minorEastAsia" w:eastAsiaTheme="minorEastAsia" w:cstheme="minorEastAsia"/>
          <w:color w:val="auto"/>
          <w:sz w:val="24"/>
          <w:szCs w:val="24"/>
          <w:highlight w:val="none"/>
        </w:rPr>
        <w:t>事项协商一致，订立本合同。</w:t>
      </w:r>
    </w:p>
    <w:p>
      <w:pPr>
        <w:numPr>
          <w:ilvl w:val="0"/>
          <w:numId w:val="3"/>
        </w:numPr>
        <w:autoSpaceDN w:val="0"/>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工程概况</w:t>
      </w:r>
    </w:p>
    <w:p>
      <w:pPr>
        <w:autoSpaceDN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合同名称：</w:t>
      </w:r>
      <w:r>
        <w:rPr>
          <w:rFonts w:hint="eastAsia" w:asciiTheme="minorEastAsia" w:hAnsiTheme="minorEastAsia" w:eastAsiaTheme="minorEastAsia" w:cstheme="minorEastAsia"/>
          <w:color w:val="auto"/>
          <w:sz w:val="24"/>
          <w:szCs w:val="24"/>
          <w:highlight w:val="none"/>
          <w:lang w:eastAsia="zh-CN"/>
        </w:rPr>
        <w:t xml:space="preserve"> 悠然居项目</w:t>
      </w:r>
      <w:r>
        <w:rPr>
          <w:rFonts w:hint="eastAsia" w:asciiTheme="minorEastAsia" w:hAnsiTheme="minorEastAsia" w:cstheme="minorEastAsia"/>
          <w:color w:val="auto"/>
          <w:sz w:val="24"/>
          <w:szCs w:val="24"/>
          <w:highlight w:val="none"/>
          <w:lang w:eastAsia="zh-CN"/>
        </w:rPr>
        <w:t>外销区</w:t>
      </w:r>
      <w:r>
        <w:rPr>
          <w:rFonts w:hint="eastAsia" w:asciiTheme="minorEastAsia" w:hAnsiTheme="minorEastAsia" w:eastAsiaTheme="minorEastAsia" w:cstheme="minorEastAsia"/>
          <w:color w:val="auto"/>
          <w:sz w:val="24"/>
          <w:szCs w:val="24"/>
          <w:highlight w:val="none"/>
          <w:lang w:eastAsia="zh-CN"/>
        </w:rPr>
        <w:t>玻璃栏板、护窗栏杆、铝板（含外墙装饰铝条、铝镁锰板）制作及安装工程</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color w:val="auto"/>
          <w:sz w:val="24"/>
          <w:szCs w:val="24"/>
          <w:highlight w:val="none"/>
          <w:lang w:eastAsia="zh-CN"/>
        </w:rPr>
        <w:t>。</w:t>
      </w:r>
    </w:p>
    <w:p>
      <w:pPr>
        <w:autoSpaceDN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工程地点：河南省洛阳市文景路与渠东路交叉口东南角</w:t>
      </w:r>
      <w:r>
        <w:rPr>
          <w:rFonts w:hint="eastAsia" w:asciiTheme="minorEastAsia" w:hAnsiTheme="minorEastAsia" w:eastAsiaTheme="minorEastAsia" w:cstheme="minorEastAsia"/>
          <w:color w:val="auto"/>
          <w:sz w:val="24"/>
          <w:szCs w:val="24"/>
          <w:highlight w:val="none"/>
          <w:lang w:eastAsia="zh-CN"/>
        </w:rPr>
        <w:t>。</w:t>
      </w:r>
    </w:p>
    <w:p>
      <w:pPr>
        <w:autoSpaceDN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资金来源：自筹</w:t>
      </w:r>
      <w:r>
        <w:rPr>
          <w:rFonts w:hint="eastAsia" w:asciiTheme="minorEastAsia" w:hAnsiTheme="minorEastAsia" w:eastAsiaTheme="minorEastAsia" w:cstheme="minorEastAsia"/>
          <w:color w:val="auto"/>
          <w:sz w:val="24"/>
          <w:szCs w:val="24"/>
          <w:highlight w:val="none"/>
          <w:lang w:eastAsia="zh-CN"/>
        </w:rPr>
        <w:t>资金。</w:t>
      </w:r>
    </w:p>
    <w:p>
      <w:pPr>
        <w:numPr>
          <w:ilvl w:val="0"/>
          <w:numId w:val="4"/>
        </w:numPr>
        <w:autoSpaceDN w:val="0"/>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工程承包范围</w:t>
      </w:r>
    </w:p>
    <w:p>
      <w:pPr>
        <w:spacing w:line="360" w:lineRule="auto"/>
        <w:ind w:firstLine="420" w:firstLineChars="175"/>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悠然居项目</w:t>
      </w:r>
      <w:r>
        <w:rPr>
          <w:rFonts w:hint="eastAsia" w:asciiTheme="minorEastAsia" w:hAnsiTheme="minorEastAsia" w:cstheme="minorEastAsia"/>
          <w:color w:val="auto"/>
          <w:sz w:val="24"/>
          <w:szCs w:val="24"/>
          <w:highlight w:val="none"/>
          <w:lang w:eastAsia="zh-CN"/>
        </w:rPr>
        <w:t>外销区</w:t>
      </w:r>
      <w:r>
        <w:rPr>
          <w:rFonts w:hint="eastAsia" w:asciiTheme="minorEastAsia" w:hAnsiTheme="minorEastAsia" w:eastAsiaTheme="minorEastAsia" w:cstheme="minorEastAsia"/>
          <w:color w:val="auto"/>
          <w:sz w:val="24"/>
          <w:szCs w:val="24"/>
          <w:highlight w:val="none"/>
          <w:lang w:val="en-US" w:eastAsia="zh-CN"/>
        </w:rPr>
        <w:t>1#、2#、3#、5#、11#、13#楼</w:t>
      </w:r>
      <w:r>
        <w:rPr>
          <w:rFonts w:hint="eastAsia" w:asciiTheme="minorEastAsia" w:hAnsiTheme="minorEastAsia" w:eastAsiaTheme="minorEastAsia" w:cstheme="minorEastAsia"/>
          <w:color w:val="auto"/>
          <w:sz w:val="24"/>
          <w:szCs w:val="24"/>
          <w:highlight w:val="none"/>
          <w:lang w:eastAsia="zh-CN"/>
        </w:rPr>
        <w:t>工程</w:t>
      </w:r>
      <w:r>
        <w:rPr>
          <w:rFonts w:hint="eastAsia" w:asciiTheme="minorEastAsia" w:hAnsiTheme="minorEastAsia" w:eastAsiaTheme="minorEastAsia" w:cstheme="minorEastAsia"/>
          <w:color w:val="auto"/>
          <w:sz w:val="24"/>
          <w:szCs w:val="24"/>
          <w:highlight w:val="none"/>
        </w:rPr>
        <w:t>图纸的</w:t>
      </w:r>
      <w:r>
        <w:rPr>
          <w:rFonts w:hint="eastAsia" w:asciiTheme="minorEastAsia" w:hAnsiTheme="minorEastAsia" w:eastAsiaTheme="minorEastAsia" w:cstheme="minorEastAsia"/>
          <w:color w:val="auto"/>
          <w:sz w:val="24"/>
          <w:szCs w:val="24"/>
          <w:highlight w:val="none"/>
          <w:lang w:val="en-US" w:eastAsia="zh-CN"/>
        </w:rPr>
        <w:t>玻璃栏板、护窗栏杆、铝板（含外墙装饰铝条、铝镁锰板）（含2#、5#楼复式户型上层临边护栏）制作及安装。</w:t>
      </w:r>
    </w:p>
    <w:p>
      <w:pPr>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2、承包范围内</w:t>
      </w:r>
      <w:r>
        <w:rPr>
          <w:rFonts w:hint="eastAsia" w:asciiTheme="minorEastAsia" w:hAnsiTheme="minorEastAsia" w:eastAsiaTheme="minorEastAsia" w:cstheme="minorEastAsia"/>
          <w:color w:val="auto"/>
          <w:sz w:val="24"/>
          <w:szCs w:val="24"/>
          <w:highlight w:val="none"/>
          <w:lang w:eastAsia="zh-CN"/>
        </w:rPr>
        <w:t>图纸</w:t>
      </w:r>
      <w:r>
        <w:rPr>
          <w:rFonts w:hint="eastAsia" w:asciiTheme="minorEastAsia" w:hAnsiTheme="minorEastAsia" w:eastAsiaTheme="minorEastAsia" w:cstheme="minorEastAsia"/>
          <w:color w:val="auto"/>
          <w:sz w:val="24"/>
          <w:szCs w:val="24"/>
          <w:highlight w:val="none"/>
        </w:rPr>
        <w:t>深化设计、加工制作、储运、安装（安装内容包括：栏杆</w:t>
      </w:r>
      <w:r>
        <w:rPr>
          <w:rFonts w:hint="eastAsia" w:asciiTheme="minorEastAsia" w:hAnsiTheme="minorEastAsia" w:eastAsiaTheme="minorEastAsia" w:cstheme="minorEastAsia"/>
          <w:color w:val="auto"/>
          <w:sz w:val="24"/>
          <w:szCs w:val="24"/>
          <w:highlight w:val="none"/>
          <w:lang w:eastAsia="zh-CN"/>
        </w:rPr>
        <w:t>、栏板、铝板（含外墙装饰铝条、铝镁锰板）</w:t>
      </w:r>
      <w:r>
        <w:rPr>
          <w:rFonts w:hint="eastAsia" w:asciiTheme="minorEastAsia" w:hAnsiTheme="minorEastAsia" w:eastAsiaTheme="minorEastAsia" w:cstheme="minorEastAsia"/>
          <w:color w:val="auto"/>
          <w:sz w:val="24"/>
          <w:szCs w:val="24"/>
          <w:highlight w:val="none"/>
        </w:rPr>
        <w:t>卸货、搬运、就位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打膨胀栓</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与墙体安装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玻璃栏板与结构墙/梁之间的玻璃背板</w:t>
      </w:r>
      <w:r>
        <w:rPr>
          <w:rFonts w:hint="eastAsia" w:asciiTheme="minorEastAsia" w:hAnsiTheme="minorEastAsia" w:eastAsiaTheme="minorEastAsia" w:cstheme="minorEastAsia"/>
          <w:color w:val="auto"/>
          <w:sz w:val="24"/>
          <w:szCs w:val="24"/>
          <w:highlight w:val="none"/>
        </w:rPr>
        <w:t>、五金件安装、防雷接地连接等）及安装措施、栏杆</w:t>
      </w:r>
      <w:r>
        <w:rPr>
          <w:rFonts w:hint="eastAsia" w:asciiTheme="minorEastAsia" w:hAnsiTheme="minorEastAsia" w:eastAsiaTheme="minorEastAsia" w:cstheme="minorEastAsia"/>
          <w:color w:val="auto"/>
          <w:sz w:val="24"/>
          <w:szCs w:val="24"/>
          <w:highlight w:val="none"/>
          <w:lang w:eastAsia="zh-CN"/>
        </w:rPr>
        <w:t>、栏板、铝板（含外墙装饰铝条、铝镁锰板）</w:t>
      </w:r>
      <w:r>
        <w:rPr>
          <w:rFonts w:hint="eastAsia" w:asciiTheme="minorEastAsia" w:hAnsiTheme="minorEastAsia" w:eastAsiaTheme="minorEastAsia" w:cstheme="minorEastAsia"/>
          <w:color w:val="auto"/>
          <w:sz w:val="24"/>
          <w:szCs w:val="24"/>
          <w:highlight w:val="none"/>
        </w:rPr>
        <w:t>的清理、垃圾清理及清运出场成品保护（自带保护膜）、与总包单位现场协调施工用电、通过验收、交工前框内外、栏杆</w:t>
      </w:r>
      <w:r>
        <w:rPr>
          <w:rFonts w:hint="eastAsia" w:asciiTheme="minorEastAsia" w:hAnsiTheme="minorEastAsia" w:eastAsiaTheme="minorEastAsia" w:cstheme="minorEastAsia"/>
          <w:color w:val="auto"/>
          <w:sz w:val="24"/>
          <w:szCs w:val="24"/>
          <w:highlight w:val="none"/>
          <w:lang w:eastAsia="zh-CN"/>
        </w:rPr>
        <w:t>、栏板、铝板（含外墙装饰铝条、铝镁锰板）</w:t>
      </w:r>
      <w:r>
        <w:rPr>
          <w:rFonts w:hint="eastAsia" w:asciiTheme="minorEastAsia" w:hAnsiTheme="minorEastAsia" w:eastAsiaTheme="minorEastAsia" w:cstheme="minorEastAsia"/>
          <w:color w:val="auto"/>
          <w:sz w:val="24"/>
          <w:szCs w:val="24"/>
          <w:highlight w:val="none"/>
        </w:rPr>
        <w:t>保洁一遍，因质量问题引起的维修和更换、检测、验收、保修、交付甲方使用的各项检测及资料汇总工作、提供相应的各项合格证书及检测资料等，并配合建设工程项目的总承包方完成施工楼宇建设工程的竣工验收及备案工作。乙方加工前须自行核对清单、施工图纸及变更、详图，并至现场实地踏勘且进行栏杆</w:t>
      </w:r>
      <w:r>
        <w:rPr>
          <w:rFonts w:hint="eastAsia" w:asciiTheme="minorEastAsia" w:hAnsiTheme="minorEastAsia" w:eastAsiaTheme="minorEastAsia" w:cstheme="minorEastAsia"/>
          <w:color w:val="auto"/>
          <w:sz w:val="24"/>
          <w:szCs w:val="24"/>
          <w:highlight w:val="none"/>
          <w:lang w:eastAsia="zh-CN"/>
        </w:rPr>
        <w:t>、栏板、铝板（含外墙装饰铝条、铝镁锰板）施工的</w:t>
      </w:r>
      <w:r>
        <w:rPr>
          <w:rFonts w:hint="eastAsia" w:asciiTheme="minorEastAsia" w:hAnsiTheme="minorEastAsia" w:eastAsiaTheme="minorEastAsia" w:cstheme="minorEastAsia"/>
          <w:color w:val="auto"/>
          <w:sz w:val="24"/>
          <w:szCs w:val="24"/>
          <w:highlight w:val="none"/>
        </w:rPr>
        <w:t>洞口复核，确认无误后再进行制作加工，包括为完成上述内容而有必要采取的隐含的所有施工及安全等各方面的措施等，及与本工程其他相关施工单位的配合等。</w:t>
      </w:r>
    </w:p>
    <w:p>
      <w:pPr>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严格按照施工图纸及规范进行深化设计，深化设计包括但不限于对平剖面节点（与混凝土墙体的连接方式，与保温位置的处理，拐角处理、防水处理）分楼深化设计并应得到甲方确认；乙方应严格按照甲方提供的详图进行生产、安装。由于乙方深化设计不完善所造成的相关安全、设计缺陷、质量缺陷、验收责任问题由乙方承担。</w:t>
      </w:r>
    </w:p>
    <w:p>
      <w:pPr>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4、本工程如避雷接地等电位金属片已覆盖，总包负责找出等电位金属片，乙方负责按相关规范进行连接。</w:t>
      </w:r>
    </w:p>
    <w:p>
      <w:pPr>
        <w:autoSpaceDN/>
        <w:spacing w:line="360" w:lineRule="auto"/>
        <w:ind w:firstLine="420" w:firstLineChars="175"/>
        <w:jc w:val="left"/>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5、栏杆</w:t>
      </w:r>
      <w:r>
        <w:rPr>
          <w:rFonts w:hint="eastAsia" w:asciiTheme="minorEastAsia" w:hAnsiTheme="minorEastAsia" w:eastAsiaTheme="minorEastAsia" w:cstheme="minorEastAsia"/>
          <w:color w:val="auto"/>
          <w:sz w:val="24"/>
          <w:szCs w:val="24"/>
          <w:highlight w:val="none"/>
          <w:lang w:eastAsia="zh-CN"/>
        </w:rPr>
        <w:t>、栏板、铝板（含外墙装饰铝条、铝镁锰板）</w:t>
      </w:r>
      <w:r>
        <w:rPr>
          <w:rFonts w:hint="eastAsia" w:asciiTheme="minorEastAsia" w:hAnsiTheme="minorEastAsia" w:eastAsiaTheme="minorEastAsia" w:cstheme="minorEastAsia"/>
          <w:color w:val="auto"/>
          <w:sz w:val="24"/>
          <w:szCs w:val="24"/>
          <w:highlight w:val="none"/>
        </w:rPr>
        <w:t xml:space="preserve">叶制作及安装前需现场准确核对洞口尺寸，并由甲方、监理方、总承包方、乙方四方对粉刷后的洞口净尺寸签字确认。 </w:t>
      </w:r>
    </w:p>
    <w:p>
      <w:pPr>
        <w:autoSpaceDN w:val="0"/>
        <w:spacing w:line="360" w:lineRule="auto"/>
        <w:ind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三、承包方式</w:t>
      </w:r>
    </w:p>
    <w:p>
      <w:pPr>
        <w:widowControl/>
        <w:spacing w:line="500" w:lineRule="exact"/>
        <w:ind w:firstLine="352" w:firstLineChars="14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1、本合同约定采用</w:t>
      </w:r>
      <w:r>
        <w:rPr>
          <w:rFonts w:hint="eastAsia" w:asciiTheme="minorEastAsia" w:hAnsiTheme="minorEastAsia" w:eastAsiaTheme="minorEastAsia" w:cstheme="minorEastAsia"/>
          <w:color w:val="auto"/>
          <w:sz w:val="24"/>
          <w:szCs w:val="24"/>
          <w:highlight w:val="none"/>
          <w:lang w:eastAsia="zh-CN"/>
        </w:rPr>
        <w:t>暂</w:t>
      </w:r>
      <w:r>
        <w:rPr>
          <w:rFonts w:hint="eastAsia" w:asciiTheme="minorEastAsia" w:hAnsiTheme="minorEastAsia" w:eastAsiaTheme="minorEastAsia" w:cstheme="minorEastAsia"/>
          <w:color w:val="auto"/>
          <w:sz w:val="24"/>
          <w:szCs w:val="24"/>
          <w:highlight w:val="none"/>
        </w:rPr>
        <w:t>定</w:t>
      </w:r>
      <w:r>
        <w:rPr>
          <w:rFonts w:hint="eastAsia" w:asciiTheme="minorEastAsia" w:hAnsiTheme="minorEastAsia" w:eastAsiaTheme="minorEastAsia" w:cstheme="minorEastAsia"/>
          <w:color w:val="auto"/>
          <w:sz w:val="24"/>
          <w:szCs w:val="24"/>
          <w:highlight w:val="none"/>
          <w:lang w:eastAsia="zh-CN"/>
        </w:rPr>
        <w:t>总价，固定全费用</w:t>
      </w:r>
      <w:r>
        <w:rPr>
          <w:rFonts w:hint="eastAsia" w:asciiTheme="minorEastAsia" w:hAnsiTheme="minorEastAsia" w:eastAsiaTheme="minorEastAsia" w:cstheme="minorEastAsia"/>
          <w:color w:val="auto"/>
          <w:sz w:val="24"/>
          <w:szCs w:val="24"/>
          <w:highlight w:val="none"/>
        </w:rPr>
        <w:t>综合单价的承包方式，固定综合单价</w:t>
      </w:r>
      <w:r>
        <w:rPr>
          <w:rFonts w:hint="eastAsia" w:asciiTheme="minorEastAsia" w:hAnsiTheme="minorEastAsia" w:eastAsiaTheme="minorEastAsia" w:cstheme="minorEastAsia"/>
          <w:color w:val="auto"/>
          <w:sz w:val="24"/>
          <w:szCs w:val="24"/>
          <w:highlight w:val="none"/>
          <w:lang w:bidi="ar"/>
        </w:rPr>
        <w:t>应包含制作、安装工程的全部费用，包括但不限于施工所需的人工费、材料费、机械费、加工制作费、按要求配置辅材件、运输费、装卸费、施工安装费、施工水电费、安全文明施工费、成品及半成品保护费、检测费、垃圾清运费、清洁费、风险、质保、管理费、利润、税金等全部费用</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bidi="ar"/>
        </w:rPr>
        <w:t>甲方仅承担针对总承包方的配合费。</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sz w:val="24"/>
          <w:szCs w:val="24"/>
          <w:highlight w:val="none"/>
        </w:rPr>
        <w:t>2、采取本合同约定的标准，包工包料、包质量、包验收、包制作安装、包工期、包风险、包售后服务等承包方式，按照甲方确认的设计施工图、材料，承包合同约定范围</w:t>
      </w:r>
      <w:r>
        <w:rPr>
          <w:rFonts w:hint="eastAsia" w:asciiTheme="minorEastAsia" w:hAnsiTheme="minorEastAsia" w:eastAsiaTheme="minorEastAsia" w:cstheme="minorEastAsia"/>
          <w:color w:val="auto"/>
          <w:sz w:val="24"/>
          <w:szCs w:val="24"/>
          <w:highlight w:val="none"/>
          <w:lang w:val="en-US" w:eastAsia="zh-CN"/>
        </w:rPr>
        <w:t>内玻璃栏板、护窗栏杆、铝板（含外墙装饰铝条、铝镁锰板）（含2#、5#楼复式户型上层临边护栏）</w:t>
      </w:r>
      <w:r>
        <w:rPr>
          <w:rFonts w:hint="eastAsia" w:asciiTheme="minorEastAsia" w:hAnsiTheme="minorEastAsia" w:eastAsiaTheme="minorEastAsia" w:cstheme="minorEastAsia"/>
          <w:color w:val="auto"/>
          <w:sz w:val="24"/>
          <w:szCs w:val="24"/>
          <w:highlight w:val="none"/>
        </w:rPr>
        <w:t>工程的制作及安装。</w:t>
      </w:r>
    </w:p>
    <w:p>
      <w:pPr>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、栏杆主材材料调差，具体内容如下：</w:t>
      </w:r>
    </w:p>
    <w:p>
      <w:pPr>
        <w:widowControl/>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栏杆全费用综合单价仅对型钢管材材料调差：按照型钢材料价</w:t>
      </w:r>
      <w:r>
        <w:rPr>
          <w:rFonts w:hint="eastAsia" w:asciiTheme="minorEastAsia" w:hAnsiTheme="minorEastAsia" w:cstheme="minorEastAsia"/>
          <w:color w:val="auto"/>
          <w:sz w:val="24"/>
          <w:szCs w:val="24"/>
          <w:highlight w:val="none"/>
          <w:u w:val="single"/>
          <w:lang w:val="en-US" w:eastAsia="zh-CN"/>
        </w:rPr>
        <w:t>4106.19</w:t>
      </w:r>
      <w:r>
        <w:rPr>
          <w:rFonts w:hint="eastAsia" w:asciiTheme="minorEastAsia" w:hAnsiTheme="minorEastAsia" w:eastAsiaTheme="minorEastAsia" w:cstheme="minorEastAsia"/>
          <w:color w:val="auto"/>
          <w:sz w:val="24"/>
          <w:szCs w:val="24"/>
          <w:highlight w:val="none"/>
        </w:rPr>
        <w:t>元/吨为基准价</w:t>
      </w:r>
      <w:r>
        <w:rPr>
          <w:rFonts w:ascii="宋体" w:hAnsi="宋体" w:eastAsia="宋体" w:cs="宋体"/>
          <w:sz w:val="24"/>
          <w:szCs w:val="24"/>
        </w:rPr>
        <w:t>（2023 年</w:t>
      </w:r>
      <w:r>
        <w:rPr>
          <w:rFonts w:hint="eastAsia" w:ascii="宋体" w:hAnsi="宋体" w:eastAsia="宋体" w:cs="宋体"/>
          <w:sz w:val="24"/>
          <w:szCs w:val="24"/>
          <w:lang w:val="en-US" w:eastAsia="zh-CN"/>
        </w:rPr>
        <w:t>4</w:t>
      </w:r>
      <w:r>
        <w:rPr>
          <w:rFonts w:ascii="宋体" w:hAnsi="宋体" w:eastAsia="宋体" w:cs="宋体"/>
          <w:sz w:val="24"/>
          <w:szCs w:val="24"/>
        </w:rPr>
        <w:t xml:space="preserve">月 </w:t>
      </w:r>
      <w:r>
        <w:rPr>
          <w:rFonts w:hint="eastAsia" w:ascii="宋体" w:hAnsi="宋体" w:eastAsia="宋体" w:cs="宋体"/>
          <w:sz w:val="24"/>
          <w:szCs w:val="24"/>
          <w:lang w:val="en-US" w:eastAsia="zh-CN"/>
        </w:rPr>
        <w:t>26</w:t>
      </w:r>
      <w:r>
        <w:rPr>
          <w:rFonts w:ascii="宋体" w:hAnsi="宋体" w:eastAsia="宋体" w:cs="宋体"/>
          <w:sz w:val="24"/>
          <w:szCs w:val="24"/>
        </w:rPr>
        <w:t xml:space="preserve"> 日“我的钢铁网”</w:t>
      </w:r>
      <w:r>
        <w:rPr>
          <w:rFonts w:hint="eastAsia" w:ascii="宋体" w:hAnsi="宋体" w:eastAsia="宋体" w:cs="宋体"/>
          <w:sz w:val="24"/>
          <w:szCs w:val="24"/>
          <w:lang w:eastAsia="zh-CN"/>
        </w:rPr>
        <w:t>成都</w:t>
      </w:r>
      <w:r>
        <w:rPr>
          <w:rFonts w:ascii="宋体" w:hAnsi="宋体" w:eastAsia="宋体" w:cs="宋体"/>
          <w:sz w:val="24"/>
          <w:szCs w:val="24"/>
        </w:rPr>
        <w:t>市场热镀锌方管 40*</w:t>
      </w:r>
      <w:r>
        <w:rPr>
          <w:rFonts w:hint="eastAsia" w:ascii="宋体" w:hAnsi="宋体" w:eastAsia="宋体" w:cs="宋体"/>
          <w:sz w:val="24"/>
          <w:szCs w:val="24"/>
          <w:lang w:val="en-US" w:eastAsia="zh-CN"/>
        </w:rPr>
        <w:t>6</w:t>
      </w:r>
      <w:r>
        <w:rPr>
          <w:rFonts w:ascii="宋体" w:hAnsi="宋体" w:eastAsia="宋体" w:cs="宋体"/>
          <w:sz w:val="24"/>
          <w:szCs w:val="24"/>
        </w:rPr>
        <w:t>0*</w:t>
      </w:r>
      <w:r>
        <w:rPr>
          <w:rFonts w:hint="eastAsia" w:ascii="宋体" w:hAnsi="宋体" w:eastAsia="宋体" w:cs="宋体"/>
          <w:sz w:val="24"/>
          <w:szCs w:val="24"/>
          <w:lang w:val="en-US" w:eastAsia="zh-CN"/>
        </w:rPr>
        <w:t>3.75</w:t>
      </w:r>
      <w:r>
        <w:rPr>
          <w:rFonts w:ascii="宋体" w:hAnsi="宋体" w:eastAsia="宋体" w:cs="宋体"/>
          <w:sz w:val="24"/>
          <w:szCs w:val="24"/>
        </w:rPr>
        <w:t xml:space="preserve"> </w:t>
      </w:r>
      <w:r>
        <w:rPr>
          <w:rFonts w:hint="eastAsia" w:ascii="宋体" w:hAnsi="宋体" w:eastAsia="宋体" w:cs="宋体"/>
          <w:sz w:val="24"/>
          <w:szCs w:val="24"/>
          <w:lang w:eastAsia="zh-CN"/>
        </w:rPr>
        <w:t>成都</w:t>
      </w:r>
      <w:r>
        <w:rPr>
          <w:rFonts w:ascii="宋体" w:hAnsi="宋体" w:eastAsia="宋体" w:cs="宋体"/>
          <w:sz w:val="24"/>
          <w:szCs w:val="24"/>
        </w:rPr>
        <w:t>华岐</w:t>
      </w:r>
      <w:r>
        <w:rPr>
          <w:rFonts w:hint="eastAsia" w:ascii="宋体" w:hAnsi="宋体" w:eastAsia="宋体" w:cs="宋体"/>
          <w:sz w:val="24"/>
          <w:szCs w:val="24"/>
          <w:lang w:val="en-US" w:eastAsia="zh-CN"/>
        </w:rPr>
        <w:t>4640元的除税价</w:t>
      </w:r>
      <w:r>
        <w:rPr>
          <w:rFonts w:ascii="宋体" w:hAnsi="宋体" w:eastAsia="宋体" w:cs="宋体"/>
          <w:sz w:val="24"/>
          <w:szCs w:val="24"/>
        </w:rPr>
        <w:t>），</w:t>
      </w:r>
      <w:r>
        <w:rPr>
          <w:rFonts w:hint="eastAsia" w:asciiTheme="minorEastAsia" w:hAnsiTheme="minorEastAsia" w:eastAsiaTheme="minorEastAsia" w:cstheme="minorEastAsia"/>
          <w:color w:val="auto"/>
          <w:sz w:val="24"/>
          <w:szCs w:val="24"/>
          <w:highlight w:val="none"/>
        </w:rPr>
        <w:t>根据甲方发出的书面实际供货通知之日“我的钢铁网”型钢管材价格与上述基准价对比，涨跌幅≤3%（含3%）的，全费用综合单价中型钢管材价格不作调整，涨跌幅＞3%的，根据超出基准价的价格调整全费用综合单价中型钢管材价格。</w:t>
      </w:r>
    </w:p>
    <w:p>
      <w:pPr>
        <w:pStyle w:val="7"/>
        <w:numPr>
          <w:ilvl w:val="0"/>
          <w:numId w:val="0"/>
        </w:num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四、工期要求</w:t>
      </w:r>
    </w:p>
    <w:p>
      <w:pPr>
        <w:widowControl/>
        <w:spacing w:line="500" w:lineRule="exact"/>
        <w:ind w:firstLine="352" w:firstLineChars="147"/>
        <w:rPr>
          <w:rFonts w:hint="eastAsia" w:asciiTheme="minorEastAsia" w:hAnsiTheme="minorEastAsia" w:eastAsiaTheme="minorEastAsia" w:cstheme="minorEastAsia"/>
          <w:b w:val="0"/>
          <w:bCs w:val="0"/>
          <w:color w:val="auto"/>
          <w:position w:val="0"/>
          <w:sz w:val="24"/>
          <w:szCs w:val="24"/>
          <w:highlight w:val="none"/>
          <w:lang w:eastAsia="zh-CN" w:bidi="ar"/>
        </w:rPr>
      </w:pPr>
      <w:r>
        <w:rPr>
          <w:rFonts w:hint="eastAsia" w:asciiTheme="minorEastAsia" w:hAnsiTheme="minorEastAsia" w:eastAsiaTheme="minorEastAsia" w:cstheme="minorEastAsia"/>
          <w:b w:val="0"/>
          <w:bCs w:val="0"/>
          <w:color w:val="auto"/>
          <w:position w:val="0"/>
          <w:sz w:val="24"/>
          <w:szCs w:val="24"/>
          <w:highlight w:val="none"/>
          <w:lang w:bidi="ar"/>
        </w:rPr>
        <w:t>本工程分批次制作与安装</w:t>
      </w:r>
      <w:r>
        <w:rPr>
          <w:rFonts w:hint="eastAsia" w:asciiTheme="minorEastAsia" w:hAnsiTheme="minorEastAsia" w:cstheme="minorEastAsia"/>
          <w:b w:val="0"/>
          <w:bCs w:val="0"/>
          <w:color w:val="auto"/>
          <w:position w:val="0"/>
          <w:sz w:val="24"/>
          <w:szCs w:val="24"/>
          <w:highlight w:val="none"/>
          <w:lang w:eastAsia="zh-CN" w:bidi="ar"/>
        </w:rPr>
        <w:t>（分批次按项目书面通知为准）</w:t>
      </w:r>
      <w:r>
        <w:rPr>
          <w:rFonts w:hint="eastAsia" w:asciiTheme="minorEastAsia" w:hAnsiTheme="minorEastAsia" w:eastAsiaTheme="minorEastAsia" w:cstheme="minorEastAsia"/>
          <w:b w:val="0"/>
          <w:bCs w:val="0"/>
          <w:color w:val="auto"/>
          <w:position w:val="0"/>
          <w:sz w:val="24"/>
          <w:szCs w:val="24"/>
          <w:highlight w:val="none"/>
          <w:lang w:bidi="ar"/>
        </w:rPr>
        <w:t>，每批次生产安装周期</w:t>
      </w:r>
      <w:r>
        <w:rPr>
          <w:rFonts w:hint="eastAsia" w:asciiTheme="minorEastAsia" w:hAnsiTheme="minorEastAsia" w:eastAsiaTheme="minorEastAsia" w:cstheme="minorEastAsia"/>
          <w:b w:val="0"/>
          <w:bCs w:val="0"/>
          <w:color w:val="auto"/>
          <w:position w:val="0"/>
          <w:sz w:val="24"/>
          <w:szCs w:val="24"/>
          <w:highlight w:val="none"/>
          <w:u w:val="none"/>
          <w:lang w:bidi="ar"/>
        </w:rPr>
        <w:t>4</w:t>
      </w:r>
      <w:r>
        <w:rPr>
          <w:rFonts w:hint="eastAsia" w:asciiTheme="minorEastAsia" w:hAnsiTheme="minorEastAsia" w:eastAsiaTheme="minorEastAsia" w:cstheme="minorEastAsia"/>
          <w:b w:val="0"/>
          <w:bCs w:val="0"/>
          <w:color w:val="auto"/>
          <w:position w:val="0"/>
          <w:sz w:val="24"/>
          <w:szCs w:val="24"/>
          <w:highlight w:val="none"/>
          <w:u w:val="none"/>
          <w:lang w:val="en-US" w:eastAsia="zh-CN" w:bidi="ar"/>
        </w:rPr>
        <w:t>5</w:t>
      </w:r>
      <w:r>
        <w:rPr>
          <w:rFonts w:hint="eastAsia" w:asciiTheme="minorEastAsia" w:hAnsiTheme="minorEastAsia" w:eastAsiaTheme="minorEastAsia" w:cstheme="minorEastAsia"/>
          <w:b w:val="0"/>
          <w:bCs w:val="0"/>
          <w:color w:val="auto"/>
          <w:position w:val="0"/>
          <w:sz w:val="24"/>
          <w:szCs w:val="24"/>
          <w:highlight w:val="none"/>
          <w:lang w:bidi="ar"/>
        </w:rPr>
        <w:t>日历天</w:t>
      </w:r>
      <w:r>
        <w:rPr>
          <w:rFonts w:hint="eastAsia" w:asciiTheme="minorEastAsia" w:hAnsiTheme="minorEastAsia" w:eastAsiaTheme="minorEastAsia" w:cstheme="minorEastAsia"/>
          <w:b w:val="0"/>
          <w:bCs w:val="0"/>
          <w:color w:val="auto"/>
          <w:position w:val="0"/>
          <w:sz w:val="24"/>
          <w:szCs w:val="24"/>
          <w:highlight w:val="none"/>
          <w:lang w:eastAsia="zh-CN" w:bidi="ar"/>
        </w:rPr>
        <w:t>。</w:t>
      </w:r>
    </w:p>
    <w:p>
      <w:pPr>
        <w:widowControl/>
        <w:numPr>
          <w:ilvl w:val="-1"/>
          <w:numId w:val="0"/>
        </w:numPr>
        <w:spacing w:line="500" w:lineRule="exact"/>
        <w:ind w:firstLine="352" w:firstLineChars="147"/>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1、本合同签订生效后，甲方按照供货数量、规格、工期等内容分批次向乙方发出通知，乙方应于收到甲方通知后安排生产制作，并根据甲方通知的要求按时供货及安装。乙方接到甲方进场通知后，应按照甲方工期要求组织人员进行供货及安装，确保在甲方通知要求的工期内全部供货及安装完毕。乙方在安装施工过程中不应影响土建施工单位及其他配合施工单位。</w:t>
      </w:r>
    </w:p>
    <w:p>
      <w:pPr>
        <w:widowControl/>
        <w:spacing w:line="500" w:lineRule="exact"/>
        <w:ind w:firstLine="352" w:firstLineChars="147"/>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2、</w:t>
      </w:r>
      <w:r>
        <w:rPr>
          <w:rFonts w:hint="eastAsia" w:asciiTheme="minorEastAsia" w:hAnsiTheme="minorEastAsia" w:eastAsiaTheme="minorEastAsia" w:cstheme="minorEastAsia"/>
          <w:color w:val="auto"/>
          <w:sz w:val="24"/>
          <w:szCs w:val="24"/>
          <w:highlight w:val="none"/>
          <w:lang w:eastAsia="zh-CN" w:bidi="ar"/>
        </w:rPr>
        <w:t>每批次</w:t>
      </w:r>
      <w:r>
        <w:rPr>
          <w:rFonts w:hint="eastAsia" w:asciiTheme="minorEastAsia" w:hAnsiTheme="minorEastAsia" w:eastAsiaTheme="minorEastAsia" w:cstheme="minorEastAsia"/>
          <w:color w:val="auto"/>
          <w:sz w:val="24"/>
          <w:szCs w:val="24"/>
          <w:highlight w:val="none"/>
          <w:lang w:bidi="ar"/>
        </w:rPr>
        <w:t>总工期为</w:t>
      </w:r>
      <w:r>
        <w:rPr>
          <w:rFonts w:hint="eastAsia" w:asciiTheme="minorEastAsia" w:hAnsiTheme="minorEastAsia" w:eastAsiaTheme="minorEastAsia" w:cstheme="minorEastAsia"/>
          <w:color w:val="auto"/>
          <w:sz w:val="24"/>
          <w:szCs w:val="24"/>
          <w:highlight w:val="none"/>
          <w:u w:val="none"/>
          <w:lang w:bidi="ar"/>
        </w:rPr>
        <w:t xml:space="preserve"> 45 </w:t>
      </w:r>
      <w:r>
        <w:rPr>
          <w:rFonts w:hint="eastAsia" w:asciiTheme="minorEastAsia" w:hAnsiTheme="minorEastAsia" w:eastAsiaTheme="minorEastAsia" w:cstheme="minorEastAsia"/>
          <w:color w:val="auto"/>
          <w:sz w:val="24"/>
          <w:szCs w:val="24"/>
          <w:highlight w:val="none"/>
          <w:lang w:bidi="ar"/>
        </w:rPr>
        <w:t>日历天。其中制作工期</w:t>
      </w:r>
      <w:r>
        <w:rPr>
          <w:rFonts w:hint="eastAsia" w:asciiTheme="minorEastAsia" w:hAnsiTheme="minorEastAsia" w:eastAsiaTheme="minorEastAsia" w:cstheme="minorEastAsia"/>
          <w:color w:val="auto"/>
          <w:sz w:val="24"/>
          <w:szCs w:val="24"/>
          <w:highlight w:val="none"/>
          <w:u w:val="none"/>
          <w:lang w:bidi="ar"/>
        </w:rPr>
        <w:t xml:space="preserve"> </w:t>
      </w:r>
      <w:r>
        <w:rPr>
          <w:rFonts w:hint="eastAsia" w:asciiTheme="minorEastAsia" w:hAnsiTheme="minorEastAsia" w:eastAsiaTheme="minorEastAsia" w:cstheme="minorEastAsia"/>
          <w:color w:val="auto"/>
          <w:sz w:val="24"/>
          <w:szCs w:val="24"/>
          <w:highlight w:val="none"/>
          <w:u w:val="none"/>
          <w:lang w:val="en-US" w:eastAsia="zh-CN" w:bidi="ar"/>
        </w:rPr>
        <w:t>15</w:t>
      </w:r>
      <w:r>
        <w:rPr>
          <w:rFonts w:hint="eastAsia" w:asciiTheme="minorEastAsia" w:hAnsiTheme="minorEastAsia" w:eastAsiaTheme="minorEastAsia" w:cstheme="minorEastAsia"/>
          <w:color w:val="auto"/>
          <w:sz w:val="24"/>
          <w:szCs w:val="24"/>
          <w:highlight w:val="none"/>
          <w:u w:val="none"/>
          <w:lang w:bidi="ar"/>
        </w:rPr>
        <w:t xml:space="preserve"> </w:t>
      </w:r>
      <w:r>
        <w:rPr>
          <w:rFonts w:hint="eastAsia" w:asciiTheme="minorEastAsia" w:hAnsiTheme="minorEastAsia" w:eastAsiaTheme="minorEastAsia" w:cstheme="minorEastAsia"/>
          <w:color w:val="auto"/>
          <w:sz w:val="24"/>
          <w:szCs w:val="24"/>
          <w:highlight w:val="none"/>
          <w:lang w:bidi="ar"/>
        </w:rPr>
        <w:t>日历天，安装工期为</w:t>
      </w:r>
      <w:r>
        <w:rPr>
          <w:rFonts w:hint="eastAsia" w:asciiTheme="minorEastAsia" w:hAnsiTheme="minorEastAsia" w:eastAsiaTheme="minorEastAsia" w:cstheme="minorEastAsia"/>
          <w:color w:val="auto"/>
          <w:sz w:val="24"/>
          <w:szCs w:val="24"/>
          <w:highlight w:val="none"/>
          <w:u w:val="none"/>
          <w:lang w:val="en-US" w:eastAsia="zh-CN" w:bidi="ar"/>
        </w:rPr>
        <w:t>30</w:t>
      </w:r>
      <w:r>
        <w:rPr>
          <w:rFonts w:hint="eastAsia" w:asciiTheme="minorEastAsia" w:hAnsiTheme="minorEastAsia" w:eastAsiaTheme="minorEastAsia" w:cstheme="minorEastAsia"/>
          <w:color w:val="auto"/>
          <w:sz w:val="24"/>
          <w:szCs w:val="24"/>
          <w:highlight w:val="none"/>
          <w:lang w:bidi="ar"/>
        </w:rPr>
        <w:t>日历天。计划开工日期：</w:t>
      </w:r>
      <w:r>
        <w:rPr>
          <w:rFonts w:hint="eastAsia" w:asciiTheme="minorEastAsia" w:hAnsiTheme="minorEastAsia" w:eastAsiaTheme="minorEastAsia" w:cstheme="minorEastAsia"/>
          <w:color w:val="auto"/>
          <w:sz w:val="24"/>
          <w:szCs w:val="24"/>
          <w:highlight w:val="none"/>
          <w:u w:val="none"/>
          <w:lang w:bidi="ar"/>
        </w:rPr>
        <w:t>202</w:t>
      </w:r>
      <w:r>
        <w:rPr>
          <w:rFonts w:hint="eastAsia" w:asciiTheme="minorEastAsia" w:hAnsiTheme="minorEastAsia" w:eastAsiaTheme="minorEastAsia" w:cstheme="minorEastAsia"/>
          <w:color w:val="auto"/>
          <w:sz w:val="24"/>
          <w:szCs w:val="24"/>
          <w:highlight w:val="none"/>
          <w:u w:val="none"/>
          <w:lang w:val="en-US" w:eastAsia="zh-CN" w:bidi="ar"/>
        </w:rPr>
        <w:t>4</w:t>
      </w:r>
      <w:r>
        <w:rPr>
          <w:rFonts w:hint="eastAsia" w:asciiTheme="minorEastAsia" w:hAnsiTheme="minorEastAsia" w:eastAsiaTheme="minorEastAsia" w:cstheme="minorEastAsia"/>
          <w:color w:val="auto"/>
          <w:sz w:val="24"/>
          <w:szCs w:val="24"/>
          <w:highlight w:val="none"/>
          <w:u w:val="none"/>
          <w:lang w:bidi="ar"/>
        </w:rPr>
        <w:t xml:space="preserve"> </w:t>
      </w:r>
      <w:r>
        <w:rPr>
          <w:rFonts w:hint="eastAsia" w:asciiTheme="minorEastAsia" w:hAnsiTheme="minorEastAsia" w:eastAsiaTheme="minorEastAsia" w:cstheme="minorEastAsia"/>
          <w:color w:val="auto"/>
          <w:sz w:val="24"/>
          <w:szCs w:val="24"/>
          <w:highlight w:val="none"/>
          <w:lang w:bidi="ar"/>
        </w:rPr>
        <w:t>年</w:t>
      </w:r>
      <w:r>
        <w:rPr>
          <w:rFonts w:hint="eastAsia" w:asciiTheme="minorEastAsia" w:hAnsiTheme="minorEastAsia" w:eastAsiaTheme="minorEastAsia" w:cstheme="minorEastAsia"/>
          <w:color w:val="auto"/>
          <w:sz w:val="24"/>
          <w:szCs w:val="24"/>
          <w:highlight w:val="none"/>
          <w:u w:val="none"/>
          <w:lang w:val="en-US" w:eastAsia="zh-CN" w:bidi="ar"/>
        </w:rPr>
        <w:t>5</w:t>
      </w:r>
      <w:r>
        <w:rPr>
          <w:rFonts w:hint="eastAsia" w:asciiTheme="minorEastAsia" w:hAnsiTheme="minorEastAsia" w:eastAsiaTheme="minorEastAsia" w:cstheme="minorEastAsia"/>
          <w:color w:val="auto"/>
          <w:sz w:val="24"/>
          <w:szCs w:val="24"/>
          <w:highlight w:val="none"/>
          <w:lang w:bidi="ar"/>
        </w:rPr>
        <w:t>月</w:t>
      </w:r>
      <w:r>
        <w:rPr>
          <w:rFonts w:hint="eastAsia" w:asciiTheme="minorEastAsia" w:hAnsiTheme="minorEastAsia" w:eastAsiaTheme="minorEastAsia" w:cstheme="minorEastAsia"/>
          <w:color w:val="auto"/>
          <w:sz w:val="24"/>
          <w:szCs w:val="24"/>
          <w:highlight w:val="none"/>
          <w:u w:val="none"/>
          <w:lang w:val="en-US" w:eastAsia="zh-CN" w:bidi="ar"/>
        </w:rPr>
        <w:t>10</w:t>
      </w:r>
      <w:r>
        <w:rPr>
          <w:rFonts w:hint="eastAsia" w:asciiTheme="minorEastAsia" w:hAnsiTheme="minorEastAsia" w:eastAsiaTheme="minorEastAsia" w:cstheme="minorEastAsia"/>
          <w:color w:val="auto"/>
          <w:sz w:val="24"/>
          <w:szCs w:val="24"/>
          <w:highlight w:val="none"/>
          <w:lang w:bidi="ar"/>
        </w:rPr>
        <w:t>日，具体开工时间以甲方发出的书面通知为准，（具体工期按照项目实际情况进行调整），乙方承诺满足甲方的工期要求且并不要求工期补偿/赔偿。</w:t>
      </w:r>
    </w:p>
    <w:p>
      <w:pPr>
        <w:widowControl/>
        <w:spacing w:line="500" w:lineRule="exact"/>
        <w:ind w:firstLine="352" w:firstLineChars="147"/>
        <w:rPr>
          <w:rFonts w:hint="eastAsia" w:asciiTheme="minorEastAsia" w:hAnsiTheme="minorEastAsia" w:eastAsiaTheme="minorEastAsia" w:cstheme="minorEastAsia"/>
          <w:b w:val="0"/>
          <w:bCs w:val="0"/>
          <w:color w:val="auto"/>
          <w:sz w:val="24"/>
          <w:szCs w:val="24"/>
          <w:highlight w:val="none"/>
          <w:lang w:bidi="ar"/>
        </w:rPr>
      </w:pPr>
      <w:r>
        <w:rPr>
          <w:rFonts w:hint="eastAsia" w:asciiTheme="minorEastAsia" w:hAnsiTheme="minorEastAsia" w:eastAsiaTheme="minorEastAsia" w:cstheme="minorEastAsia"/>
          <w:b w:val="0"/>
          <w:bCs w:val="0"/>
          <w:color w:val="auto"/>
          <w:sz w:val="24"/>
          <w:szCs w:val="24"/>
          <w:highlight w:val="none"/>
          <w:lang w:val="en-US" w:eastAsia="zh-CN" w:bidi="ar"/>
        </w:rPr>
        <w:t>3</w:t>
      </w:r>
      <w:r>
        <w:rPr>
          <w:rFonts w:hint="eastAsia" w:asciiTheme="minorEastAsia" w:hAnsiTheme="minorEastAsia" w:eastAsiaTheme="minorEastAsia" w:cstheme="minorEastAsia"/>
          <w:b w:val="0"/>
          <w:bCs w:val="0"/>
          <w:color w:val="auto"/>
          <w:sz w:val="24"/>
          <w:szCs w:val="24"/>
          <w:highlight w:val="none"/>
          <w:lang w:bidi="ar"/>
        </w:rPr>
        <w:t>、施工过程中如遇甲方责任或不可抗力等因素所延误的工期，经甲、乙双方签字认可调整，以此确定完工日期。</w:t>
      </w:r>
      <w:bookmarkStart w:id="0" w:name="_Hlt503692535"/>
      <w:bookmarkEnd w:id="0"/>
    </w:p>
    <w:p>
      <w:pPr>
        <w:widowControl/>
        <w:spacing w:line="500" w:lineRule="exact"/>
        <w:ind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五、合同价格</w:t>
      </w:r>
    </w:p>
    <w:p>
      <w:pPr>
        <w:pStyle w:val="25"/>
        <w:spacing w:line="360" w:lineRule="auto"/>
        <w:ind w:firstLine="480" w:firstLineChars="200"/>
        <w:rPr>
          <w:rFonts w:hint="eastAsia" w:asciiTheme="minorEastAsia" w:hAnsiTheme="minorEastAsia" w:eastAsiaTheme="minorEastAsia" w:cstheme="minorEastAsia"/>
          <w:b w:val="0"/>
          <w:bCs/>
          <w:color w:val="auto"/>
          <w:szCs w:val="24"/>
          <w:highlight w:val="none"/>
        </w:rPr>
      </w:pPr>
      <w:r>
        <w:rPr>
          <w:rFonts w:hint="eastAsia" w:asciiTheme="minorEastAsia" w:hAnsiTheme="minorEastAsia" w:eastAsiaTheme="minorEastAsia" w:cstheme="minorEastAsia"/>
          <w:b w:val="0"/>
          <w:bCs/>
          <w:color w:val="auto"/>
          <w:szCs w:val="24"/>
          <w:highlight w:val="none"/>
        </w:rPr>
        <w:t>1、合同含税</w:t>
      </w:r>
      <w:r>
        <w:rPr>
          <w:rFonts w:hint="eastAsia" w:asciiTheme="minorEastAsia" w:hAnsiTheme="minorEastAsia" w:eastAsiaTheme="minorEastAsia" w:cstheme="minorEastAsia"/>
          <w:b w:val="0"/>
          <w:bCs/>
          <w:color w:val="auto"/>
          <w:szCs w:val="24"/>
          <w:highlight w:val="none"/>
          <w:lang w:eastAsia="zh-CN"/>
        </w:rPr>
        <w:t>暂</w:t>
      </w:r>
      <w:r>
        <w:rPr>
          <w:rFonts w:hint="eastAsia" w:asciiTheme="minorEastAsia" w:hAnsiTheme="minorEastAsia" w:eastAsiaTheme="minorEastAsia" w:cstheme="minorEastAsia"/>
          <w:b w:val="0"/>
          <w:bCs/>
          <w:color w:val="auto"/>
          <w:szCs w:val="24"/>
          <w:highlight w:val="none"/>
        </w:rPr>
        <w:t>定总价为</w:t>
      </w:r>
      <w:r>
        <w:rPr>
          <w:rFonts w:hint="eastAsia" w:asciiTheme="minorEastAsia" w:hAnsiTheme="minorEastAsia" w:eastAsiaTheme="minorEastAsia" w:cstheme="minorEastAsia"/>
          <w:b w:val="0"/>
          <w:bCs/>
          <w:color w:val="auto"/>
          <w:szCs w:val="24"/>
          <w:highlight w:val="none"/>
          <w:u w:val="single"/>
        </w:rPr>
        <w:t>¥</w:t>
      </w:r>
      <w:r>
        <w:rPr>
          <w:rFonts w:hint="eastAsia" w:asciiTheme="minorEastAsia" w:hAnsiTheme="minorEastAsia" w:eastAsiaTheme="minorEastAsia" w:cstheme="minorEastAsia"/>
          <w:b w:val="0"/>
          <w:bCs/>
          <w:color w:val="auto"/>
          <w:szCs w:val="24"/>
          <w:highlight w:val="none"/>
          <w:u w:val="single"/>
          <w:lang w:val="en-US" w:eastAsia="zh-CN"/>
        </w:rPr>
        <w:t xml:space="preserve"> 7932175.45 </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Cs w:val="24"/>
          <w:highlight w:val="none"/>
        </w:rPr>
        <w:t>元（</w:t>
      </w:r>
      <w:r>
        <w:rPr>
          <w:rFonts w:hint="eastAsia" w:asciiTheme="minorEastAsia" w:hAnsiTheme="minorEastAsia" w:eastAsiaTheme="minorEastAsia" w:cstheme="minorEastAsia"/>
          <w:b w:val="0"/>
          <w:bCs/>
          <w:color w:val="auto"/>
          <w:szCs w:val="24"/>
          <w:highlight w:val="none"/>
          <w:u w:val="single"/>
        </w:rPr>
        <w:t>大写人民币</w:t>
      </w:r>
      <w:r>
        <w:rPr>
          <w:rFonts w:hint="eastAsia" w:asciiTheme="minorEastAsia" w:hAnsiTheme="minorEastAsia" w:eastAsiaTheme="minorEastAsia" w:cstheme="minorEastAsia"/>
          <w:b w:val="0"/>
          <w:bCs/>
          <w:color w:val="auto"/>
          <w:sz w:val="24"/>
          <w:szCs w:val="24"/>
          <w:highlight w:val="none"/>
          <w:u w:val="single"/>
          <w:lang w:val="en-US" w:eastAsia="zh-CN"/>
        </w:rPr>
        <w:t xml:space="preserve"> 柒佰玖拾叁万贰仟壹佰柒拾伍元肆角伍分</w:t>
      </w:r>
      <w:r>
        <w:rPr>
          <w:rFonts w:hint="eastAsia" w:asciiTheme="minorEastAsia" w:hAnsiTheme="minorEastAsia" w:eastAsiaTheme="minorEastAsia" w:cstheme="minorEastAsia"/>
          <w:b w:val="0"/>
          <w:bCs/>
          <w:color w:val="auto"/>
          <w:szCs w:val="24"/>
          <w:highlight w:val="none"/>
        </w:rPr>
        <w:t>（以下简称“合同总价”）。其中不含税金额为¥</w:t>
      </w:r>
      <w:r>
        <w:rPr>
          <w:rFonts w:hint="eastAsia" w:asciiTheme="minorEastAsia" w:hAnsiTheme="minorEastAsia" w:eastAsiaTheme="minorEastAsia" w:cstheme="minorEastAsia"/>
          <w:b w:val="0"/>
          <w:bCs/>
          <w:color w:val="auto"/>
          <w:szCs w:val="24"/>
          <w:highlight w:val="none"/>
          <w:u w:val="single"/>
          <w:lang w:val="en-US" w:eastAsia="zh-CN"/>
        </w:rPr>
        <w:t xml:space="preserve"> 7277225.18</w:t>
      </w:r>
      <w:r>
        <w:rPr>
          <w:rFonts w:hint="eastAsia" w:asciiTheme="minorEastAsia" w:hAnsiTheme="minorEastAsia" w:eastAsiaTheme="minorEastAsia" w:cstheme="minorEastAsia"/>
          <w:b w:val="0"/>
          <w:bCs/>
          <w:color w:val="auto"/>
          <w:szCs w:val="24"/>
          <w:highlight w:val="none"/>
        </w:rPr>
        <w:t>元</w:t>
      </w:r>
      <w:r>
        <w:rPr>
          <w:rFonts w:hint="eastAsia" w:asciiTheme="minorEastAsia" w:hAnsiTheme="minorEastAsia" w:eastAsiaTheme="minorEastAsia" w:cstheme="minorEastAsia"/>
          <w:b w:val="0"/>
          <w:bCs/>
          <w:color w:val="auto"/>
          <w:szCs w:val="24"/>
          <w:highlight w:val="none"/>
          <w:lang w:val="en-US" w:eastAsia="zh-CN"/>
        </w:rPr>
        <w:t xml:space="preserve"> </w:t>
      </w:r>
      <w:r>
        <w:rPr>
          <w:rFonts w:hint="eastAsia" w:asciiTheme="minorEastAsia" w:hAnsiTheme="minorEastAsia" w:eastAsiaTheme="minorEastAsia" w:cstheme="minorEastAsia"/>
          <w:b w:val="0"/>
          <w:bCs/>
          <w:color w:val="auto"/>
          <w:szCs w:val="24"/>
          <w:highlight w:val="none"/>
        </w:rPr>
        <w:t>，增值税税金为¥</w:t>
      </w:r>
      <w:r>
        <w:rPr>
          <w:rFonts w:hint="eastAsia" w:asciiTheme="minorEastAsia" w:hAnsiTheme="minorEastAsia" w:eastAsiaTheme="minorEastAsia" w:cstheme="minorEastAsia"/>
          <w:b w:val="0"/>
          <w:bCs/>
          <w:color w:val="auto"/>
          <w:szCs w:val="24"/>
          <w:highlight w:val="none"/>
          <w:u w:val="single"/>
          <w:lang w:val="en-US" w:eastAsia="zh-CN"/>
        </w:rPr>
        <w:t xml:space="preserve"> 654950.27 </w:t>
      </w:r>
      <w:r>
        <w:rPr>
          <w:rFonts w:hint="eastAsia" w:asciiTheme="minorEastAsia" w:hAnsiTheme="minorEastAsia" w:eastAsiaTheme="minorEastAsia" w:cstheme="minorEastAsia"/>
          <w:b w:val="0"/>
          <w:bCs/>
          <w:color w:val="auto"/>
          <w:szCs w:val="24"/>
          <w:highlight w:val="none"/>
        </w:rPr>
        <w:t>元</w:t>
      </w:r>
      <w:r>
        <w:rPr>
          <w:rFonts w:hint="eastAsia" w:asciiTheme="minorEastAsia" w:hAnsiTheme="minorEastAsia" w:eastAsiaTheme="minorEastAsia" w:cstheme="minorEastAsia"/>
          <w:b w:val="0"/>
          <w:bCs/>
          <w:color w:val="auto"/>
          <w:szCs w:val="24"/>
          <w:highlight w:val="none"/>
          <w:lang w:val="en-US" w:eastAsia="zh-CN"/>
        </w:rPr>
        <w:t xml:space="preserve"> </w:t>
      </w:r>
      <w:r>
        <w:rPr>
          <w:rFonts w:hint="eastAsia" w:asciiTheme="minorEastAsia" w:hAnsiTheme="minorEastAsia" w:eastAsiaTheme="minorEastAsia" w:cstheme="minorEastAsia"/>
          <w:b w:val="0"/>
          <w:bCs/>
          <w:color w:val="auto"/>
          <w:szCs w:val="24"/>
          <w:highlight w:val="none"/>
        </w:rPr>
        <w:t>，税率</w:t>
      </w:r>
      <w:r>
        <w:rPr>
          <w:rFonts w:hint="eastAsia" w:asciiTheme="minorEastAsia" w:hAnsiTheme="minorEastAsia" w:eastAsiaTheme="minorEastAsia" w:cstheme="minorEastAsia"/>
          <w:b w:val="0"/>
          <w:bCs/>
          <w:color w:val="auto"/>
          <w:szCs w:val="24"/>
          <w:highlight w:val="none"/>
          <w:u w:val="single"/>
          <w:lang w:val="en-US" w:eastAsia="zh-CN"/>
        </w:rPr>
        <w:t xml:space="preserve"> 9</w:t>
      </w:r>
      <w:r>
        <w:rPr>
          <w:rFonts w:hint="eastAsia" w:asciiTheme="minorEastAsia" w:hAnsiTheme="minorEastAsia" w:eastAsiaTheme="minorEastAsia" w:cstheme="minorEastAsia"/>
          <w:b w:val="0"/>
          <w:bCs/>
          <w:color w:val="auto"/>
          <w:szCs w:val="24"/>
          <w:highlight w:val="none"/>
          <w:u w:val="single"/>
        </w:rPr>
        <w:t xml:space="preserve"> </w:t>
      </w:r>
      <w:r>
        <w:rPr>
          <w:rFonts w:hint="eastAsia" w:asciiTheme="minorEastAsia" w:hAnsiTheme="minorEastAsia" w:eastAsiaTheme="minorEastAsia" w:cstheme="minorEastAsia"/>
          <w:b w:val="0"/>
          <w:bCs/>
          <w:color w:val="auto"/>
          <w:szCs w:val="24"/>
          <w:highlight w:val="none"/>
        </w:rPr>
        <w:t>%。详见附件《价格清单》。</w:t>
      </w:r>
    </w:p>
    <w:p>
      <w:pPr>
        <w:spacing w:line="360" w:lineRule="auto"/>
        <w:ind w:firstLine="240" w:firstLineChars="100"/>
        <w:rPr>
          <w:rFonts w:hint="eastAsia" w:asciiTheme="minorEastAsia" w:hAnsiTheme="minorEastAsia" w:eastAsiaTheme="minorEastAsia" w:cstheme="minorEastAsia"/>
          <w:bCs/>
          <w:color w:val="auto"/>
          <w:kern w:val="0"/>
          <w:position w:val="-10"/>
          <w:sz w:val="24"/>
          <w:szCs w:val="24"/>
          <w:highlight w:val="none"/>
          <w:lang w:val="en-US" w:eastAsia="zh-CN"/>
        </w:rPr>
      </w:pPr>
      <w:r>
        <w:rPr>
          <w:rFonts w:hint="eastAsia" w:asciiTheme="minorEastAsia" w:hAnsiTheme="minorEastAsia" w:eastAsiaTheme="minorEastAsia" w:cstheme="minorEastAsia"/>
          <w:b w:val="0"/>
          <w:bCs/>
          <w:color w:val="auto"/>
          <w:kern w:val="0"/>
          <w:position w:val="-10"/>
          <w:sz w:val="24"/>
          <w:szCs w:val="24"/>
          <w:highlight w:val="none"/>
          <w:u w:val="none"/>
          <w:lang w:val="en-US" w:eastAsia="zh-CN"/>
        </w:rPr>
        <w:t xml:space="preserve">  </w:t>
      </w:r>
      <w:r>
        <w:rPr>
          <w:rFonts w:hint="eastAsia" w:asciiTheme="minorEastAsia" w:hAnsiTheme="minorEastAsia" w:eastAsiaTheme="minorEastAsia" w:cstheme="minorEastAsia"/>
          <w:bCs/>
          <w:color w:val="auto"/>
          <w:kern w:val="0"/>
          <w:position w:val="-10"/>
          <w:sz w:val="24"/>
          <w:szCs w:val="24"/>
          <w:highlight w:val="none"/>
        </w:rPr>
        <w:t xml:space="preserve">2、增值税税率说明： </w:t>
      </w:r>
    </w:p>
    <w:p>
      <w:pPr>
        <w:spacing w:line="360" w:lineRule="auto"/>
        <w:ind w:firstLine="480" w:firstLineChars="200"/>
        <w:rPr>
          <w:rFonts w:hint="eastAsia" w:asciiTheme="minorEastAsia" w:hAnsiTheme="minorEastAsia" w:eastAsiaTheme="minorEastAsia" w:cstheme="minorEastAsia"/>
          <w:bCs/>
          <w:color w:val="auto"/>
          <w:kern w:val="0"/>
          <w:position w:val="-10"/>
          <w:sz w:val="24"/>
          <w:szCs w:val="24"/>
          <w:highlight w:val="none"/>
        </w:rPr>
      </w:pPr>
      <w:r>
        <w:rPr>
          <w:rFonts w:hint="eastAsia" w:asciiTheme="minorEastAsia" w:hAnsiTheme="minorEastAsia" w:eastAsiaTheme="minorEastAsia" w:cstheme="minorEastAsia"/>
          <w:bCs/>
          <w:color w:val="auto"/>
          <w:kern w:val="0"/>
          <w:position w:val="-10"/>
          <w:sz w:val="24"/>
          <w:szCs w:val="24"/>
          <w:highlight w:val="none"/>
        </w:rPr>
        <w:t>2.1、合同价增值税税率按</w:t>
      </w:r>
      <w:r>
        <w:rPr>
          <w:rFonts w:hint="eastAsia" w:asciiTheme="minorEastAsia" w:hAnsiTheme="minorEastAsia" w:eastAsiaTheme="minorEastAsia" w:cstheme="minorEastAsia"/>
          <w:bCs/>
          <w:color w:val="auto"/>
          <w:kern w:val="0"/>
          <w:position w:val="-10"/>
          <w:sz w:val="24"/>
          <w:szCs w:val="24"/>
          <w:highlight w:val="none"/>
          <w:u w:val="single"/>
          <w:lang w:val="en-US" w:eastAsia="zh-CN"/>
        </w:rPr>
        <w:t>9</w:t>
      </w:r>
      <w:r>
        <w:rPr>
          <w:rFonts w:hint="eastAsia" w:asciiTheme="minorEastAsia" w:hAnsiTheme="minorEastAsia" w:eastAsiaTheme="minorEastAsia" w:cstheme="minorEastAsia"/>
          <w:bCs/>
          <w:color w:val="auto"/>
          <w:kern w:val="0"/>
          <w:position w:val="-10"/>
          <w:sz w:val="24"/>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rPr>
          <w:rFonts w:hint="eastAsia" w:asciiTheme="minorEastAsia" w:hAnsiTheme="minorEastAsia" w:eastAsiaTheme="minorEastAsia" w:cstheme="minorEastAsia"/>
          <w:bCs/>
          <w:color w:val="auto"/>
          <w:kern w:val="0"/>
          <w:position w:val="-10"/>
          <w:sz w:val="24"/>
          <w:szCs w:val="24"/>
          <w:highlight w:val="none"/>
        </w:rPr>
      </w:pPr>
      <w:r>
        <w:rPr>
          <w:rFonts w:hint="eastAsia" w:asciiTheme="minorEastAsia" w:hAnsiTheme="minorEastAsia" w:eastAsiaTheme="minorEastAsia" w:cstheme="minorEastAsia"/>
          <w:bCs/>
          <w:color w:val="auto"/>
          <w:kern w:val="0"/>
          <w:position w:val="-10"/>
          <w:sz w:val="24"/>
          <w:szCs w:val="24"/>
          <w:highlight w:val="none"/>
        </w:rPr>
        <w:t>2.2、如因乙方纳税资格变更引起增值税税率变化，风险由乙方自行承担（税率增加的，甲方仍按原税率支付税金；税率减小的，甲方按减小后的税率支付税金）。</w:t>
      </w:r>
    </w:p>
    <w:p>
      <w:pPr>
        <w:pStyle w:val="7"/>
        <w:numPr>
          <w:ilvl w:val="0"/>
          <w:numId w:val="0"/>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六、工程价款支付 </w:t>
      </w:r>
    </w:p>
    <w:p>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bidi="ar"/>
        </w:rPr>
      </w:pPr>
      <w:r>
        <w:rPr>
          <w:rFonts w:hint="eastAsia" w:asciiTheme="minorEastAsia" w:hAnsiTheme="minorEastAsia" w:eastAsiaTheme="minorEastAsia" w:cstheme="minorEastAsia"/>
          <w:bCs/>
          <w:color w:val="auto"/>
          <w:kern w:val="0"/>
          <w:position w:val="-10"/>
          <w:sz w:val="24"/>
          <w:szCs w:val="24"/>
          <w:highlight w:val="none"/>
          <w:lang w:bidi="ar"/>
        </w:rPr>
        <w:t>1、本合同不安排预付款；</w:t>
      </w:r>
    </w:p>
    <w:p>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eastAsia="zh-CN" w:bidi="ar"/>
        </w:rPr>
      </w:pPr>
      <w:r>
        <w:rPr>
          <w:rFonts w:hint="eastAsia" w:asciiTheme="minorEastAsia" w:hAnsiTheme="minorEastAsia" w:eastAsiaTheme="minorEastAsia" w:cstheme="minorEastAsia"/>
          <w:bCs/>
          <w:color w:val="auto"/>
          <w:kern w:val="0"/>
          <w:position w:val="-10"/>
          <w:sz w:val="24"/>
          <w:szCs w:val="24"/>
          <w:highlight w:val="none"/>
          <w:lang w:bidi="ar"/>
        </w:rPr>
        <w:t>2、</w:t>
      </w:r>
      <w:r>
        <w:rPr>
          <w:rFonts w:hint="eastAsia" w:asciiTheme="minorEastAsia" w:hAnsiTheme="minorEastAsia" w:eastAsiaTheme="minorEastAsia" w:cstheme="minorEastAsia"/>
          <w:bCs/>
          <w:color w:val="auto"/>
          <w:kern w:val="0"/>
          <w:position w:val="-10"/>
          <w:sz w:val="24"/>
          <w:szCs w:val="24"/>
          <w:highlight w:val="none"/>
          <w:lang w:val="en-US" w:eastAsia="zh-CN" w:bidi="ar"/>
        </w:rPr>
        <w:t>根据实际施工安排</w:t>
      </w:r>
      <w:r>
        <w:rPr>
          <w:rFonts w:hint="eastAsia" w:asciiTheme="minorEastAsia" w:hAnsiTheme="minorEastAsia" w:eastAsiaTheme="minorEastAsia" w:cstheme="minorEastAsia"/>
          <w:bCs/>
          <w:color w:val="auto"/>
          <w:kern w:val="0"/>
          <w:position w:val="-10"/>
          <w:sz w:val="24"/>
          <w:szCs w:val="24"/>
          <w:highlight w:val="none"/>
          <w:lang w:bidi="ar"/>
        </w:rPr>
        <w:t>分批</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分类</w:t>
      </w:r>
      <w:r>
        <w:rPr>
          <w:rFonts w:hint="eastAsia" w:asciiTheme="minorEastAsia" w:hAnsiTheme="minorEastAsia" w:eastAsiaTheme="minorEastAsia" w:cstheme="minorEastAsia"/>
          <w:bCs/>
          <w:color w:val="auto"/>
          <w:kern w:val="0"/>
          <w:position w:val="-10"/>
          <w:sz w:val="24"/>
          <w:szCs w:val="24"/>
          <w:highlight w:val="none"/>
          <w:lang w:bidi="ar"/>
        </w:rPr>
        <w:t>施工，分批</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分类</w:t>
      </w:r>
      <w:r>
        <w:rPr>
          <w:rFonts w:hint="eastAsia" w:asciiTheme="minorEastAsia" w:hAnsiTheme="minorEastAsia" w:eastAsiaTheme="minorEastAsia" w:cstheme="minorEastAsia"/>
          <w:bCs/>
          <w:color w:val="auto"/>
          <w:kern w:val="0"/>
          <w:position w:val="-10"/>
          <w:sz w:val="24"/>
          <w:szCs w:val="24"/>
          <w:highlight w:val="none"/>
          <w:lang w:bidi="ar"/>
        </w:rPr>
        <w:t>付款</w:t>
      </w:r>
      <w:r>
        <w:rPr>
          <w:rFonts w:hint="eastAsia" w:asciiTheme="minorEastAsia" w:hAnsiTheme="minorEastAsia" w:eastAsiaTheme="minorEastAsia" w:cstheme="minorEastAsia"/>
          <w:bCs/>
          <w:color w:val="auto"/>
          <w:kern w:val="0"/>
          <w:position w:val="-10"/>
          <w:sz w:val="24"/>
          <w:szCs w:val="24"/>
          <w:highlight w:val="none"/>
          <w:lang w:eastAsia="zh-CN" w:bidi="ar"/>
        </w:rPr>
        <w:t>；</w:t>
      </w:r>
    </w:p>
    <w:p>
      <w:pPr>
        <w:spacing w:line="360" w:lineRule="auto"/>
        <w:ind w:firstLine="480" w:firstLineChars="200"/>
        <w:jc w:val="left"/>
        <w:rPr>
          <w:rFonts w:hint="default" w:asciiTheme="minorEastAsia" w:hAnsi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3、</w:t>
      </w:r>
      <w:r>
        <w:rPr>
          <w:rFonts w:hint="eastAsia" w:asciiTheme="minorEastAsia" w:hAnsiTheme="minorEastAsia" w:cstheme="minorEastAsia"/>
          <w:bCs/>
          <w:color w:val="auto"/>
          <w:kern w:val="0"/>
          <w:position w:val="-10"/>
          <w:sz w:val="24"/>
          <w:szCs w:val="24"/>
          <w:highlight w:val="none"/>
          <w:lang w:val="en-US" w:eastAsia="zh-CN" w:bidi="ar"/>
        </w:rPr>
        <w:t>进度款支付：</w:t>
      </w:r>
    </w:p>
    <w:p>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3.1玻璃栏板框架安装完成，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w:t>
      </w:r>
      <w:r>
        <w:rPr>
          <w:rFonts w:hint="eastAsia" w:asciiTheme="minorEastAsia" w:hAnsiTheme="minorEastAsia" w:eastAsiaTheme="minorEastAsia" w:cstheme="minorEastAsia"/>
          <w:bCs/>
          <w:color w:val="auto"/>
          <w:kern w:val="0"/>
          <w:position w:val="-10"/>
          <w:sz w:val="24"/>
          <w:szCs w:val="24"/>
          <w:highlight w:val="none"/>
          <w:lang w:val="en-US" w:eastAsia="zh-CN" w:bidi="ar"/>
        </w:rPr>
        <w:t>4</w:t>
      </w:r>
      <w:r>
        <w:rPr>
          <w:rFonts w:hint="eastAsia" w:asciiTheme="minorEastAsia" w:hAnsiTheme="minorEastAsia" w:eastAsiaTheme="minorEastAsia" w:cstheme="minorEastAsia"/>
          <w:bCs/>
          <w:color w:val="auto"/>
          <w:kern w:val="0"/>
          <w:position w:val="-10"/>
          <w:sz w:val="24"/>
          <w:szCs w:val="24"/>
          <w:highlight w:val="none"/>
          <w:lang w:bidi="ar"/>
        </w:rPr>
        <w:t>0%</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玻璃安装完成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，支付已完成工程价款的80%；</w:t>
      </w:r>
    </w:p>
    <w:p>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3.2铝板框架安装完成，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w:t>
      </w:r>
      <w:r>
        <w:rPr>
          <w:rFonts w:hint="eastAsia" w:asciiTheme="minorEastAsia" w:hAnsiTheme="minorEastAsia" w:eastAsiaTheme="minorEastAsia" w:cstheme="minorEastAsia"/>
          <w:bCs/>
          <w:color w:val="auto"/>
          <w:kern w:val="0"/>
          <w:position w:val="-10"/>
          <w:sz w:val="24"/>
          <w:szCs w:val="24"/>
          <w:highlight w:val="none"/>
          <w:lang w:val="en-US" w:eastAsia="zh-CN" w:bidi="ar"/>
        </w:rPr>
        <w:t>4</w:t>
      </w:r>
      <w:r>
        <w:rPr>
          <w:rFonts w:hint="eastAsia" w:asciiTheme="minorEastAsia" w:hAnsiTheme="minorEastAsia" w:eastAsiaTheme="minorEastAsia" w:cstheme="minorEastAsia"/>
          <w:bCs/>
          <w:color w:val="auto"/>
          <w:kern w:val="0"/>
          <w:position w:val="-10"/>
          <w:sz w:val="24"/>
          <w:szCs w:val="24"/>
          <w:highlight w:val="none"/>
          <w:lang w:bidi="ar"/>
        </w:rPr>
        <w:t>0%</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铝板安装完成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，支付已完成工程价款的80%；</w:t>
      </w:r>
    </w:p>
    <w:p>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3.3护窗栏板安装完成，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支付已完成工程价款的80%；</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以上不具备施工条件的除外</w:t>
      </w:r>
      <w:r>
        <w:rPr>
          <w:rFonts w:hint="eastAsia" w:asciiTheme="minorEastAsia" w:hAnsiTheme="minorEastAsia" w:eastAsiaTheme="minorEastAsia" w:cstheme="minorEastAsia"/>
          <w:bCs/>
          <w:color w:val="auto"/>
          <w:kern w:val="0"/>
          <w:position w:val="-10"/>
          <w:sz w:val="24"/>
          <w:szCs w:val="24"/>
          <w:highlight w:val="none"/>
          <w:lang w:eastAsia="zh-CN" w:bidi="ar"/>
        </w:rPr>
        <w:t>）</w:t>
      </w:r>
    </w:p>
    <w:p>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4、</w:t>
      </w:r>
      <w:r>
        <w:rPr>
          <w:rFonts w:hint="eastAsia" w:asciiTheme="minorEastAsia" w:hAnsiTheme="minorEastAsia" w:eastAsiaTheme="minorEastAsia" w:cstheme="minorEastAsia"/>
          <w:bCs/>
          <w:color w:val="auto"/>
          <w:kern w:val="0"/>
          <w:position w:val="-10"/>
          <w:sz w:val="24"/>
          <w:szCs w:val="24"/>
          <w:highlight w:val="none"/>
          <w:lang w:bidi="ar"/>
        </w:rPr>
        <w:t>每</w:t>
      </w:r>
      <w:r>
        <w:rPr>
          <w:rFonts w:hint="eastAsia" w:asciiTheme="minorEastAsia" w:hAnsiTheme="minorEastAsia" w:eastAsiaTheme="minorEastAsia" w:cstheme="minorEastAsia"/>
          <w:bCs/>
          <w:color w:val="auto"/>
          <w:kern w:val="0"/>
          <w:position w:val="-10"/>
          <w:sz w:val="24"/>
          <w:szCs w:val="24"/>
          <w:highlight w:val="none"/>
          <w:lang w:eastAsia="zh-CN" w:bidi="ar"/>
        </w:rPr>
        <w:t>批次</w:t>
      </w:r>
      <w:r>
        <w:rPr>
          <w:rFonts w:hint="eastAsia" w:asciiTheme="minorEastAsia" w:hAnsiTheme="minorEastAsia" w:eastAsiaTheme="minorEastAsia" w:cstheme="minorEastAsia"/>
          <w:bCs/>
          <w:color w:val="auto"/>
          <w:kern w:val="0"/>
          <w:position w:val="-10"/>
          <w:sz w:val="24"/>
          <w:szCs w:val="24"/>
          <w:highlight w:val="none"/>
          <w:lang w:bidi="ar"/>
        </w:rPr>
        <w:t>全部安装完毕，经甲方及监理验收合格后，支付至已完成工程价款的8</w:t>
      </w:r>
      <w:r>
        <w:rPr>
          <w:rFonts w:hint="eastAsia" w:asciiTheme="minorEastAsia" w:hAnsiTheme="minorEastAsia" w:eastAsiaTheme="minorEastAsia" w:cstheme="minorEastAsia"/>
          <w:bCs/>
          <w:color w:val="auto"/>
          <w:kern w:val="0"/>
          <w:position w:val="-10"/>
          <w:sz w:val="24"/>
          <w:szCs w:val="24"/>
          <w:highlight w:val="none"/>
          <w:lang w:val="en-US" w:eastAsia="zh-CN" w:bidi="ar"/>
        </w:rPr>
        <w:t>5</w:t>
      </w:r>
      <w:r>
        <w:rPr>
          <w:rFonts w:hint="eastAsia" w:asciiTheme="minorEastAsia" w:hAnsiTheme="minorEastAsia" w:eastAsiaTheme="minorEastAsia" w:cstheme="minorEastAsia"/>
          <w:bCs/>
          <w:color w:val="auto"/>
          <w:kern w:val="0"/>
          <w:position w:val="-10"/>
          <w:sz w:val="24"/>
          <w:szCs w:val="24"/>
          <w:highlight w:val="none"/>
          <w:lang w:bidi="ar"/>
        </w:rPr>
        <w:t>%；</w:t>
      </w:r>
    </w:p>
    <w:p>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5、工程全部完工后并</w:t>
      </w:r>
      <w:r>
        <w:rPr>
          <w:rFonts w:hint="eastAsia" w:asciiTheme="minorEastAsia" w:hAnsiTheme="minorEastAsia" w:cstheme="minorEastAsia"/>
          <w:bCs/>
          <w:color w:val="auto"/>
          <w:kern w:val="0"/>
          <w:position w:val="-10"/>
          <w:sz w:val="24"/>
          <w:szCs w:val="24"/>
          <w:highlight w:val="none"/>
          <w:lang w:val="en-US" w:eastAsia="zh-CN" w:bidi="ar"/>
        </w:rPr>
        <w:t>经甲方及监理验收</w:t>
      </w:r>
      <w:r>
        <w:rPr>
          <w:rFonts w:hint="eastAsia" w:asciiTheme="minorEastAsia" w:hAnsiTheme="minorEastAsia" w:eastAsiaTheme="minorEastAsia" w:cstheme="minorEastAsia"/>
          <w:bCs/>
          <w:color w:val="auto"/>
          <w:kern w:val="0"/>
          <w:position w:val="-10"/>
          <w:sz w:val="24"/>
          <w:szCs w:val="24"/>
          <w:highlight w:val="none"/>
          <w:lang w:val="en-US" w:eastAsia="zh-CN" w:bidi="ar"/>
        </w:rPr>
        <w:t>合格，乙方应向甲方提交竣工资料</w:t>
      </w:r>
      <w:r>
        <w:rPr>
          <w:rFonts w:hint="eastAsia" w:asciiTheme="minorEastAsia" w:hAnsiTheme="minorEastAsia" w:cstheme="minorEastAsia"/>
          <w:bCs/>
          <w:color w:val="auto"/>
          <w:kern w:val="0"/>
          <w:position w:val="-10"/>
          <w:sz w:val="24"/>
          <w:szCs w:val="24"/>
          <w:highlight w:val="none"/>
          <w:lang w:val="en-US" w:eastAsia="zh-CN" w:bidi="ar"/>
        </w:rPr>
        <w:t>后</w:t>
      </w:r>
      <w:r>
        <w:rPr>
          <w:rFonts w:hint="eastAsia" w:asciiTheme="minorEastAsia" w:hAnsiTheme="minorEastAsia" w:eastAsiaTheme="minorEastAsia" w:cstheme="minorEastAsia"/>
          <w:bCs/>
          <w:color w:val="auto"/>
          <w:kern w:val="0"/>
          <w:position w:val="-10"/>
          <w:sz w:val="24"/>
          <w:szCs w:val="24"/>
          <w:highlight w:val="none"/>
          <w:lang w:val="en-US" w:eastAsia="zh-CN" w:bidi="ar"/>
        </w:rPr>
        <w:t>支付至已完工程90%；</w:t>
      </w:r>
    </w:p>
    <w:p>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6、结算等所有文件经甲方确认,办理正式竣工验收合格</w:t>
      </w:r>
      <w:r>
        <w:rPr>
          <w:rFonts w:hint="eastAsia" w:asciiTheme="minorEastAsia" w:hAnsiTheme="minorEastAsia" w:cstheme="minorEastAsia"/>
          <w:bCs/>
          <w:color w:val="auto"/>
          <w:kern w:val="0"/>
          <w:position w:val="-10"/>
          <w:sz w:val="24"/>
          <w:szCs w:val="24"/>
          <w:highlight w:val="none"/>
          <w:lang w:val="en-US" w:eastAsia="zh-CN" w:bidi="ar"/>
        </w:rPr>
        <w:t>后，</w:t>
      </w:r>
      <w:r>
        <w:rPr>
          <w:rFonts w:hint="eastAsia" w:asciiTheme="minorEastAsia" w:hAnsiTheme="minorEastAsia" w:eastAsiaTheme="minorEastAsia" w:cstheme="minorEastAsia"/>
          <w:bCs/>
          <w:color w:val="auto"/>
          <w:kern w:val="0"/>
          <w:position w:val="-10"/>
          <w:sz w:val="24"/>
          <w:szCs w:val="24"/>
          <w:highlight w:val="none"/>
          <w:lang w:val="en-US" w:eastAsia="zh-CN" w:bidi="ar"/>
        </w:rPr>
        <w:t>配合甲方</w:t>
      </w:r>
      <w:r>
        <w:rPr>
          <w:rFonts w:hint="eastAsia" w:asciiTheme="minorEastAsia" w:hAnsiTheme="minorEastAsia" w:cstheme="minorEastAsia"/>
          <w:bCs/>
          <w:color w:val="auto"/>
          <w:kern w:val="0"/>
          <w:position w:val="-10"/>
          <w:sz w:val="24"/>
          <w:szCs w:val="24"/>
          <w:highlight w:val="none"/>
          <w:lang w:val="en-US" w:eastAsia="zh-CN" w:bidi="ar"/>
        </w:rPr>
        <w:t>3个月内</w:t>
      </w:r>
      <w:r>
        <w:rPr>
          <w:rFonts w:hint="eastAsia" w:asciiTheme="minorEastAsia" w:hAnsiTheme="minorEastAsia" w:eastAsiaTheme="minorEastAsia" w:cstheme="minorEastAsia"/>
          <w:bCs/>
          <w:color w:val="auto"/>
          <w:kern w:val="0"/>
          <w:position w:val="-10"/>
          <w:sz w:val="24"/>
          <w:szCs w:val="24"/>
          <w:highlight w:val="none"/>
          <w:lang w:val="en-US" w:eastAsia="zh-CN" w:bidi="ar"/>
        </w:rPr>
        <w:t>完成结算手续后付至结算金额的97%。</w:t>
      </w:r>
    </w:p>
    <w:p>
      <w:pPr>
        <w:widowControl/>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rPr>
      </w:pPr>
      <w:r>
        <w:rPr>
          <w:rFonts w:hint="eastAsia" w:asciiTheme="minorEastAsia" w:hAnsiTheme="minorEastAsia" w:eastAsiaTheme="minorEastAsia" w:cstheme="minorEastAsia"/>
          <w:bCs/>
          <w:color w:val="auto"/>
          <w:kern w:val="0"/>
          <w:position w:val="-10"/>
          <w:sz w:val="24"/>
          <w:szCs w:val="24"/>
          <w:highlight w:val="none"/>
          <w:lang w:val="en-US" w:eastAsia="zh-CN" w:bidi="ar"/>
        </w:rPr>
        <w:t>7、工程剩余金额（即结算金额的3%）留为质保金。工程质保期为</w:t>
      </w:r>
      <w:r>
        <w:rPr>
          <w:rFonts w:hint="eastAsia" w:asciiTheme="minorEastAsia" w:hAnsiTheme="minorEastAsia" w:cstheme="minorEastAsia"/>
          <w:bCs/>
          <w:color w:val="auto"/>
          <w:kern w:val="0"/>
          <w:position w:val="-10"/>
          <w:sz w:val="24"/>
          <w:szCs w:val="24"/>
          <w:highlight w:val="none"/>
          <w:lang w:val="en-US" w:eastAsia="zh-CN" w:bidi="ar"/>
        </w:rPr>
        <w:t>两</w:t>
      </w:r>
      <w:r>
        <w:rPr>
          <w:rFonts w:hint="eastAsia" w:asciiTheme="minorEastAsia" w:hAnsiTheme="minorEastAsia" w:eastAsiaTheme="minorEastAsia" w:cstheme="minorEastAsia"/>
          <w:bCs/>
          <w:color w:val="auto"/>
          <w:kern w:val="0"/>
          <w:position w:val="-10"/>
          <w:sz w:val="24"/>
          <w:szCs w:val="24"/>
          <w:highlight w:val="none"/>
          <w:lang w:val="en-US" w:eastAsia="zh-CN" w:bidi="ar"/>
        </w:rPr>
        <w:t>年，自工程全部施工完成，并经</w:t>
      </w:r>
      <w:r>
        <w:rPr>
          <w:rFonts w:hint="eastAsia" w:asciiTheme="minorEastAsia" w:hAnsiTheme="minorEastAsia" w:cstheme="minorEastAsia"/>
          <w:bCs/>
          <w:color w:val="auto"/>
          <w:kern w:val="0"/>
          <w:position w:val="-10"/>
          <w:sz w:val="24"/>
          <w:szCs w:val="24"/>
          <w:highlight w:val="none"/>
          <w:lang w:val="en-US" w:eastAsia="zh-CN" w:bidi="ar"/>
        </w:rPr>
        <w:t>甲方及监理验收</w:t>
      </w:r>
      <w:r>
        <w:rPr>
          <w:rFonts w:hint="eastAsia" w:asciiTheme="minorEastAsia" w:hAnsiTheme="minorEastAsia" w:eastAsiaTheme="minorEastAsia" w:cstheme="minorEastAsia"/>
          <w:bCs/>
          <w:color w:val="auto"/>
          <w:kern w:val="0"/>
          <w:position w:val="-10"/>
          <w:sz w:val="24"/>
          <w:szCs w:val="24"/>
          <w:highlight w:val="none"/>
          <w:lang w:val="en-US" w:eastAsia="zh-CN" w:bidi="ar"/>
        </w:rPr>
        <w:t>合格之日起开始计算。</w:t>
      </w:r>
      <w:r>
        <w:rPr>
          <w:rFonts w:hint="eastAsia" w:asciiTheme="minorEastAsia" w:hAnsiTheme="minorEastAsia" w:eastAsiaTheme="minorEastAsia" w:cstheme="minorEastAsia"/>
          <w:bCs/>
          <w:color w:val="auto"/>
          <w:kern w:val="0"/>
          <w:position w:val="-10"/>
          <w:sz w:val="24"/>
          <w:szCs w:val="24"/>
          <w:highlight w:val="none"/>
        </w:rPr>
        <w:t>质保期满且无质量问题无息退还剩余款项（若有）。质保期内，如因工程质量问题、用料质量问题、维修或乙方其他违约行为等导致乙方存在应支付未支付款项或甲方代乙方支出的款项的，甲方有权在工程质保金中直接扣除，质保金不足以弥补甲方损失的，乙方应负责赔偿。</w:t>
      </w:r>
    </w:p>
    <w:p>
      <w:pPr>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、每次付款前及/或选择以工抵方式支付的，乙方应按甲方要求出具合法有效的增值税专用发票</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乙方延期出具发票或出具的发票有瑕疵，甲方可延迟付款且不视为违约</w:t>
      </w:r>
      <w:r>
        <w:rPr>
          <w:rFonts w:hint="eastAsia" w:asciiTheme="minorEastAsia" w:hAnsiTheme="minorEastAsia" w:eastAsiaTheme="minorEastAsia" w:cstheme="minorEastAsia"/>
          <w:color w:val="auto"/>
          <w:sz w:val="24"/>
          <w:szCs w:val="24"/>
          <w:highlight w:val="none"/>
        </w:rPr>
        <w:t>。当甲方向乙方累计支付款项至本合同结算价款的97％时，乙方须向甲方开具结算价款100％的合法有效的增值税专用发票，否则甲方除扣留质保金外，还有权延迟支付该批次工程款且不视为违约。乙方应在开票之后5个工作日内将发票送达甲方，甲方签收发票的日期为发票的送达日期。</w:t>
      </w:r>
    </w:p>
    <w:p>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、对发票不合规的约定：</w:t>
      </w:r>
    </w:p>
    <w:p>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.1、乙方提供的发票为增值税专用发票的，因乙方迟延送达、开具错误等原因导致其提供的增值税专用发票没有通过税务部门认证，造成甲方不能抵扣的，甲方有权拒绝接收。</w:t>
      </w:r>
    </w:p>
    <w:p>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乙方开具虚假、作废（因正常业务需要作废发票，乙方不需要承担责任；如乙方提供作废发票未告知甲方由甲方或其他部门人发现的，要求重新开具并要承担责任）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、其他税务风险的合同约定：</w:t>
      </w:r>
    </w:p>
    <w:p>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.1、如果甲方丢失增值税专用发票联和抵扣联，乙方应向甲方提供专用发票记账联复印件，并加盖乙方发票专用章。如因甲方丢失发票原因导致乙方被税务机关处罚的，甲方应承担由此产生的后果及费用。</w:t>
      </w:r>
    </w:p>
    <w:p>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.2、如果获得开具的汇总专用发票，则乙方应提供其防伪税控系统开具的《销售货物或者提供应税劳务清单》，并加盖发票专用章。</w:t>
      </w:r>
    </w:p>
    <w:p>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真实发生且合理合规的设计变更、现场签证事项，在按甲方制度审批完成后的次月随节点进度款进行付款（每次具备支付条件的签证变更金额累计金额需超过3万元，累计已审批变更签证金额不足3万元时依次滚动到下节点，甲方内部流程显示为审批中或未发起审批的金额不具备支付条件）；支付比例为流程已审批完成且已确认金额的80%，剩余20%于竣工结算后支付。</w:t>
      </w:r>
    </w:p>
    <w:p>
      <w:pPr>
        <w:spacing w:line="360" w:lineRule="auto"/>
        <w:rPr>
          <w:rFonts w:hint="eastAsia" w:asciiTheme="minorEastAsia" w:hAnsiTheme="minorEastAsia" w:eastAsiaTheme="minorEastAsia" w:cstheme="minorEastAsia"/>
          <w:b/>
          <w:bCs/>
          <w:color w:val="auto"/>
          <w:kern w:val="24"/>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七</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kern w:val="24"/>
          <w:sz w:val="24"/>
          <w:szCs w:val="24"/>
          <w:highlight w:val="none"/>
        </w:rPr>
        <w:t>施工技术及体系要求</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 技术标准</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本次工程内容执行国家现行相关工程建设法律、法规、强制性标准及相关技术规范</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1.1、《建筑工程施工质量验收统一标准》GB50300-2013</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1.2、《建筑装饰装修工程质量验收规范》GB50210-2013</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1.3、《钢结构工程施工质量验收规范》GB50205-2001</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其他与本工程有关的现行工程技术、质量评定标准、施工验收标准及规范。</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说明：</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（1）以上引用标准，如果已有更新标准，则执行新标准。</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（2）以上只列出一些主要规范、标准，本项目涉及的有关内容按相应规范、标准执行。</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（3）以上所列的主要技术标准和规范，如未能达到国际或国内最新标准时，</w:t>
      </w:r>
      <w:r>
        <w:rPr>
          <w:rFonts w:hint="eastAsia" w:asciiTheme="minorEastAsia" w:hAnsiTheme="minorEastAsia" w:eastAsiaTheme="minorEastAsia" w:cstheme="minorEastAsia"/>
          <w:color w:val="auto"/>
          <w:kern w:val="24"/>
          <w:sz w:val="24"/>
          <w:szCs w:val="24"/>
          <w:highlight w:val="none"/>
          <w:lang w:eastAsia="zh-CN"/>
        </w:rPr>
        <w:t>乙</w:t>
      </w:r>
      <w:r>
        <w:rPr>
          <w:rFonts w:hint="eastAsia" w:asciiTheme="minorEastAsia" w:hAnsiTheme="minorEastAsia" w:eastAsiaTheme="minorEastAsia" w:cstheme="minorEastAsia"/>
          <w:color w:val="auto"/>
          <w:kern w:val="24"/>
          <w:sz w:val="24"/>
          <w:szCs w:val="24"/>
          <w:highlight w:val="none"/>
        </w:rPr>
        <w:t>方应在设计、施工及选用设备和材料时按最近的国际或国内标准执行，并提供采用的国际或国内标准、规范和所应用的最新版本的有关技术依据资料。</w:t>
      </w:r>
    </w:p>
    <w:p>
      <w:pPr>
        <w:pStyle w:val="2"/>
        <w:ind w:firstLine="48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1.4、浩德地产护栏施工工艺标准。</w:t>
      </w:r>
    </w:p>
    <w:p>
      <w:pPr>
        <w:pStyle w:val="2"/>
        <w:ind w:firstLine="48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 xml:space="preserve">2、技术要求 </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（1）扶手杆与两端墙体应设置锚固脚，进行锚固。</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（2）护窗栏杆、栏板栏杆竖向立杆间距（净间距）小于等于110mm。所有立柱净间距应小于等于1200mm。</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（3）所有焊口处均应使用二氧化碳保护焊，所有承插口缝隙不大于1mm。</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（4）栏杆安装过程中包含防雷接地工作内容，防雷预埋不包含在施工内容中，与防雷预埋连接相关的施工工程（包括但不限于材料费、安装费、人工费等一切费用）全部包含在本合同总价中。</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（5）栏杆底部、侧面与墙柱接触点处都应加装装饰盖板（盖板材质颜色同栏杆）。</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（6）安装过程中如破坏粉刷层或污染墙面（保温层）应修复破坏部分并恢复原状，产生垃圾自行清理。</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3、防锈措施</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（1）对于栏杆所有焊接处，需做抛磨去毛刺处理。</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（2）喷涂表面应使用静电喷涂法，在喷涂之前，管材必须进行磷化处理。</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（3）在进行喷涂工艺之前应对管材已发生锈斑部分及油污部位进行打磨清除，并刷防锈漆。</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4、材质要求</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（1）所用钢管为热镀锌焊缝钢管，钢管内、外壁镀锌。</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（2）钢管标注尺寸中厚度均应满足国家相关规范要求厚度尺寸偏差要求，禁止使用下差管、扩口管。</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（3）固定膨胀螺栓必须使用镀锌螺栓，M</w:t>
      </w:r>
      <w:r>
        <w:rPr>
          <w:rFonts w:hint="eastAsia" w:asciiTheme="minorEastAsia" w:hAnsiTheme="minorEastAsia" w:eastAsiaTheme="minorEastAsia" w:cstheme="minorEastAsia"/>
          <w:color w:val="auto"/>
          <w:kern w:val="24"/>
          <w:sz w:val="24"/>
          <w:szCs w:val="24"/>
          <w:highlight w:val="none"/>
          <w:lang w:val="en-US" w:eastAsia="zh-CN"/>
        </w:rPr>
        <w:t>12</w:t>
      </w:r>
      <w:r>
        <w:rPr>
          <w:rFonts w:hint="eastAsia" w:asciiTheme="minorEastAsia" w:hAnsiTheme="minorEastAsia" w:eastAsiaTheme="minorEastAsia" w:cstheme="minorEastAsia"/>
          <w:color w:val="auto"/>
          <w:kern w:val="24"/>
          <w:sz w:val="24"/>
          <w:szCs w:val="24"/>
          <w:highlight w:val="none"/>
        </w:rPr>
        <w:t>*</w:t>
      </w:r>
      <w:r>
        <w:rPr>
          <w:rFonts w:hint="eastAsia" w:asciiTheme="minorEastAsia" w:hAnsiTheme="minorEastAsia" w:eastAsiaTheme="minorEastAsia" w:cstheme="minorEastAsia"/>
          <w:color w:val="auto"/>
          <w:kern w:val="24"/>
          <w:sz w:val="24"/>
          <w:szCs w:val="24"/>
          <w:highlight w:val="none"/>
          <w:lang w:val="en-US" w:eastAsia="zh-CN"/>
        </w:rPr>
        <w:t>160</w:t>
      </w:r>
      <w:r>
        <w:rPr>
          <w:rFonts w:hint="eastAsia" w:asciiTheme="minorEastAsia" w:hAnsiTheme="minorEastAsia" w:eastAsiaTheme="minorEastAsia" w:cstheme="minorEastAsia"/>
          <w:color w:val="auto"/>
          <w:kern w:val="24"/>
          <w:sz w:val="24"/>
          <w:szCs w:val="24"/>
          <w:highlight w:val="none"/>
        </w:rPr>
        <w:t>及更大规格型号，为沉头型（安装后外部仅露一个帽）。</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（4）锚固脚所用钢板厚度不得小于</w:t>
      </w:r>
      <w:r>
        <w:rPr>
          <w:rFonts w:hint="eastAsia" w:asciiTheme="minorEastAsia" w:hAnsiTheme="minorEastAsia" w:eastAsiaTheme="minorEastAsia" w:cstheme="minorEastAsia"/>
          <w:color w:val="auto"/>
          <w:kern w:val="24"/>
          <w:sz w:val="24"/>
          <w:szCs w:val="24"/>
          <w:highlight w:val="none"/>
          <w:lang w:val="en-US" w:eastAsia="zh-CN"/>
        </w:rPr>
        <w:t>8</w:t>
      </w:r>
      <w:r>
        <w:rPr>
          <w:rFonts w:hint="eastAsia" w:asciiTheme="minorEastAsia" w:hAnsiTheme="minorEastAsia" w:eastAsiaTheme="minorEastAsia" w:cstheme="minorEastAsia"/>
          <w:color w:val="auto"/>
          <w:kern w:val="24"/>
          <w:sz w:val="24"/>
          <w:szCs w:val="24"/>
          <w:highlight w:val="none"/>
        </w:rPr>
        <w:t>mm，并做防腐、防锈处理，颜色同栏杆。</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（5）栏杆喷涂采用</w:t>
      </w:r>
      <w:r>
        <w:rPr>
          <w:rFonts w:hint="eastAsia" w:asciiTheme="minorEastAsia" w:hAnsiTheme="minorEastAsia" w:eastAsiaTheme="minorEastAsia" w:cstheme="minorEastAsia"/>
          <w:color w:val="auto"/>
          <w:kern w:val="24"/>
          <w:sz w:val="24"/>
          <w:szCs w:val="24"/>
          <w:highlight w:val="none"/>
          <w:lang w:val="en-US" w:eastAsia="zh-CN"/>
        </w:rPr>
        <w:t>氟碳喷涂</w:t>
      </w:r>
      <w:r>
        <w:rPr>
          <w:rFonts w:hint="eastAsia" w:asciiTheme="minorEastAsia" w:hAnsiTheme="minorEastAsia" w:eastAsiaTheme="minorEastAsia" w:cstheme="minorEastAsia"/>
          <w:color w:val="auto"/>
          <w:kern w:val="24"/>
          <w:sz w:val="24"/>
          <w:szCs w:val="24"/>
          <w:highlight w:val="none"/>
        </w:rPr>
        <w:t>，颜色为</w:t>
      </w:r>
      <w:r>
        <w:rPr>
          <w:rFonts w:hint="eastAsia" w:asciiTheme="minorEastAsia" w:hAnsiTheme="minorEastAsia" w:eastAsiaTheme="minorEastAsia" w:cstheme="minorEastAsia"/>
          <w:color w:val="auto"/>
          <w:kern w:val="24"/>
          <w:sz w:val="24"/>
          <w:szCs w:val="24"/>
          <w:highlight w:val="none"/>
          <w:lang w:val="en-US" w:eastAsia="zh-CN"/>
        </w:rPr>
        <w:t>蓝灰</w:t>
      </w:r>
      <w:r>
        <w:rPr>
          <w:rFonts w:hint="eastAsia" w:asciiTheme="minorEastAsia" w:hAnsiTheme="minorEastAsia" w:eastAsiaTheme="minorEastAsia" w:cstheme="minorEastAsia"/>
          <w:color w:val="auto"/>
          <w:kern w:val="24"/>
          <w:sz w:val="24"/>
          <w:szCs w:val="24"/>
          <w:highlight w:val="none"/>
        </w:rPr>
        <w:t>色</w:t>
      </w:r>
      <w:r>
        <w:rPr>
          <w:rFonts w:hint="eastAsia" w:asciiTheme="minorEastAsia" w:hAnsiTheme="minorEastAsia" w:eastAsiaTheme="minorEastAsia" w:cstheme="minorEastAsia"/>
          <w:color w:val="auto"/>
          <w:kern w:val="24"/>
          <w:sz w:val="24"/>
          <w:szCs w:val="24"/>
          <w:highlight w:val="none"/>
          <w:lang w:eastAsia="zh-CN"/>
        </w:rPr>
        <w:t>。</w:t>
      </w:r>
    </w:p>
    <w:p>
      <w:pPr>
        <w:pStyle w:val="11"/>
        <w:spacing w:line="360" w:lineRule="auto"/>
        <w:ind w:firstLine="480" w:firstLineChars="200"/>
        <w:jc w:val="both"/>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（6）进场后需按招标图纸提供深化图纸，经甲方设计部门签字确定后方可施工。</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lang w:eastAsia="zh-CN"/>
        </w:rPr>
      </w:pPr>
      <w:r>
        <w:rPr>
          <w:rFonts w:hint="eastAsia" w:asciiTheme="minorEastAsia" w:hAnsiTheme="minorEastAsia" w:eastAsiaTheme="minorEastAsia" w:cstheme="minorEastAsia"/>
          <w:color w:val="auto"/>
          <w:kern w:val="24"/>
          <w:sz w:val="24"/>
          <w:szCs w:val="24"/>
          <w:highlight w:val="none"/>
        </w:rPr>
        <w:t>（7）《浩德地产护栏施工工艺标准》</w:t>
      </w:r>
      <w:r>
        <w:rPr>
          <w:rFonts w:hint="eastAsia" w:asciiTheme="minorEastAsia" w:hAnsiTheme="minorEastAsia" w:cstheme="minorEastAsia"/>
          <w:color w:val="auto"/>
          <w:kern w:val="24"/>
          <w:sz w:val="24"/>
          <w:szCs w:val="24"/>
          <w:highlight w:val="none"/>
          <w:lang w:eastAsia="zh-CN"/>
        </w:rPr>
        <w:t>。</w:t>
      </w:r>
    </w:p>
    <w:p>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4"/>
          <w:sz w:val="24"/>
          <w:szCs w:val="24"/>
          <w:highlight w:val="none"/>
          <w:lang w:eastAsia="zh-CN"/>
        </w:rPr>
        <w:t>八</w:t>
      </w:r>
      <w:r>
        <w:rPr>
          <w:rFonts w:hint="eastAsia" w:asciiTheme="minorEastAsia" w:hAnsiTheme="minorEastAsia" w:eastAsiaTheme="minorEastAsia" w:cstheme="minorEastAsia"/>
          <w:b/>
          <w:bCs/>
          <w:color w:val="auto"/>
          <w:kern w:val="24"/>
          <w:sz w:val="24"/>
          <w:szCs w:val="24"/>
          <w:highlight w:val="none"/>
        </w:rPr>
        <w:t>、</w:t>
      </w:r>
      <w:r>
        <w:rPr>
          <w:rFonts w:hint="eastAsia" w:asciiTheme="minorEastAsia" w:hAnsiTheme="minorEastAsia" w:eastAsiaTheme="minorEastAsia" w:cstheme="minorEastAsia"/>
          <w:b/>
          <w:bCs/>
          <w:color w:val="auto"/>
          <w:sz w:val="24"/>
          <w:szCs w:val="24"/>
          <w:highlight w:val="none"/>
        </w:rPr>
        <w:t xml:space="preserve"> 材料进场及施工要求</w:t>
      </w:r>
    </w:p>
    <w:p>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1、所有材料必须先送样品供</w:t>
      </w:r>
      <w:r>
        <w:rPr>
          <w:rFonts w:hint="eastAsia" w:asciiTheme="minorEastAsia" w:hAnsiTheme="minorEastAsia" w:eastAsiaTheme="minorEastAsia" w:cstheme="minorEastAsia"/>
          <w:bCs/>
          <w:color w:val="auto"/>
          <w:sz w:val="24"/>
          <w:szCs w:val="24"/>
          <w:highlight w:val="none"/>
          <w:u w:val="single"/>
        </w:rPr>
        <w:t xml:space="preserve"> 甲方、监理</w:t>
      </w:r>
      <w:r>
        <w:rPr>
          <w:rFonts w:hint="eastAsia" w:asciiTheme="minorEastAsia" w:hAnsiTheme="minorEastAsia" w:eastAsiaTheme="minorEastAsia" w:cstheme="minorEastAsia"/>
          <w:bCs/>
          <w:color w:val="auto"/>
          <w:sz w:val="24"/>
          <w:szCs w:val="24"/>
          <w:highlight w:val="none"/>
        </w:rPr>
        <w:t>确认并封样（封样地点：项目工程部）后，方可进场施工。各种材料的技术等级、光泽度、外观等质量应符合设计图纸、甲方封板要求及国家现行行业标准优等品的要求。</w:t>
      </w:r>
      <w:r>
        <w:rPr>
          <w:rFonts w:hint="eastAsia" w:asciiTheme="majorEastAsia" w:hAnsiTheme="majorEastAsia" w:eastAsiaTheme="majorEastAsia" w:cstheme="majorEastAsia"/>
          <w:bCs/>
          <w:color w:val="auto"/>
          <w:sz w:val="24"/>
          <w:szCs w:val="24"/>
          <w:highlight w:val="none"/>
          <w:lang w:eastAsia="zh-CN"/>
        </w:rPr>
        <w:t>若实体样板最终甲方验收不合格，乙方不配合整改，或整改后仍验收不合格的，乙方无条件退场。</w:t>
      </w:r>
      <w:r>
        <w:rPr>
          <w:rFonts w:hint="eastAsia" w:asciiTheme="minorEastAsia" w:hAnsiTheme="minorEastAsia" w:eastAsiaTheme="minorEastAsia" w:cstheme="minorEastAsia"/>
          <w:bCs/>
          <w:color w:val="auto"/>
          <w:sz w:val="24"/>
          <w:szCs w:val="24"/>
          <w:highlight w:val="none"/>
        </w:rPr>
        <w:t>材料送样须包括但不限于以下材料：</w:t>
      </w:r>
    </w:p>
    <w:p>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 主要型材及配件小样（型材长度不小于300mm）；</w:t>
      </w:r>
    </w:p>
    <w:p>
      <w:pPr>
        <w:spacing w:line="360" w:lineRule="auto"/>
        <w:ind w:firstLine="547" w:firstLineChars="228"/>
        <w:rPr>
          <w:rFonts w:hint="eastAsia" w:asciiTheme="minorEastAsia" w:hAnsi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（2）成品栏杆、</w:t>
      </w:r>
      <w:r>
        <w:rPr>
          <w:rFonts w:hint="eastAsia" w:asciiTheme="minorEastAsia" w:hAnsiTheme="minorEastAsia" w:eastAsiaTheme="minorEastAsia" w:cstheme="minorEastAsia"/>
          <w:bCs/>
          <w:color w:val="auto"/>
          <w:sz w:val="24"/>
          <w:szCs w:val="24"/>
          <w:highlight w:val="none"/>
          <w:lang w:eastAsia="zh-CN"/>
        </w:rPr>
        <w:t>玻璃栏板</w:t>
      </w:r>
      <w:r>
        <w:rPr>
          <w:rFonts w:hint="eastAsia" w:asciiTheme="minorEastAsia" w:hAnsiTheme="minorEastAsia" w:eastAsiaTheme="minorEastAsia" w:cstheme="minorEastAsia"/>
          <w:bCs/>
          <w:color w:val="auto"/>
          <w:sz w:val="24"/>
          <w:szCs w:val="24"/>
          <w:highlight w:val="none"/>
        </w:rPr>
        <w:t>样品</w:t>
      </w:r>
      <w:r>
        <w:rPr>
          <w:rFonts w:hint="eastAsia" w:asciiTheme="minorEastAsia" w:hAnsiTheme="minorEastAsia" w:cstheme="minorEastAsia"/>
          <w:bCs/>
          <w:color w:val="auto"/>
          <w:sz w:val="24"/>
          <w:szCs w:val="24"/>
          <w:highlight w:val="none"/>
          <w:lang w:eastAsia="zh-CN"/>
        </w:rPr>
        <w:t>；</w:t>
      </w:r>
    </w:p>
    <w:p>
      <w:pPr>
        <w:spacing w:line="360" w:lineRule="auto"/>
        <w:ind w:firstLine="547" w:firstLineChars="228"/>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（3）相关五金件</w:t>
      </w:r>
      <w:r>
        <w:rPr>
          <w:rFonts w:hint="eastAsia" w:asciiTheme="minorEastAsia" w:hAnsiTheme="minorEastAsia" w:cstheme="minorEastAsia"/>
          <w:bCs/>
          <w:color w:val="auto"/>
          <w:sz w:val="24"/>
          <w:szCs w:val="24"/>
          <w:highlight w:val="none"/>
          <w:lang w:eastAsia="zh-CN"/>
        </w:rPr>
        <w:t>。</w:t>
      </w:r>
    </w:p>
    <w:p>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2、上述材料除须同时提交相关厂家资料及检测报告外，所有封样材料必须进行三方（甲方、乙方、监理 ）会签方可使用。乙方应确保所有进场施工材料之厂家、规格、型号为甲方及监理所审批认可。</w:t>
      </w:r>
    </w:p>
    <w:p>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3、材料半成品进场必须经过监理、甲方工程师按合同要求履行验收手续（保留验收手续，以备查验），并按有关规定进行取样送检。甲方有权抽取材料进行破坏性检测，其费用由乙方承担。</w:t>
      </w:r>
    </w:p>
    <w:p>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玻璃栏板、护窗栏杆、铝板（含外墙装饰铝条、铝镁锰板）</w:t>
      </w:r>
      <w:r>
        <w:rPr>
          <w:rFonts w:hint="eastAsia" w:asciiTheme="minorEastAsia" w:hAnsiTheme="minorEastAsia" w:eastAsiaTheme="minorEastAsia" w:cstheme="minorEastAsia"/>
          <w:bCs/>
          <w:color w:val="auto"/>
          <w:sz w:val="24"/>
          <w:szCs w:val="24"/>
          <w:highlight w:val="none"/>
        </w:rPr>
        <w:t>施工前应按当地的有关规定抽验，进行检测试验，合格后方可大面积施工。</w:t>
      </w:r>
    </w:p>
    <w:p>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5、乙方施工进度及顺序应满足总包的要求和管理，</w:t>
      </w:r>
      <w:r>
        <w:rPr>
          <w:rFonts w:hint="eastAsia" w:asciiTheme="minorEastAsia" w:hAnsiTheme="minorEastAsia" w:eastAsiaTheme="minorEastAsia" w:cstheme="minorEastAsia"/>
          <w:bCs/>
          <w:color w:val="auto"/>
          <w:sz w:val="24"/>
          <w:szCs w:val="24"/>
          <w:highlight w:val="none"/>
          <w:lang w:val="en-US" w:eastAsia="zh-CN"/>
        </w:rPr>
        <w:t>穿插</w:t>
      </w:r>
      <w:r>
        <w:rPr>
          <w:rFonts w:hint="eastAsia" w:asciiTheme="minorEastAsia" w:hAnsiTheme="minorEastAsia" w:eastAsiaTheme="minorEastAsia" w:cstheme="minorEastAsia"/>
          <w:bCs/>
          <w:color w:val="auto"/>
          <w:sz w:val="24"/>
          <w:szCs w:val="24"/>
          <w:highlight w:val="none"/>
        </w:rPr>
        <w:t>施工。</w:t>
      </w:r>
    </w:p>
    <w:p>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6、图纸深化及洞口量尺要求：</w:t>
      </w:r>
    </w:p>
    <w:p>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6.1、乙方须按照施工图纸及详图结合有关当地部门、国家及行业规范或标准、工程的建筑结构及机电施工图的要求进行深化节点设计并完善工作</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甲方及监理签字确认后方可按有关图纸进行加工工作，否则所有返工导致的费用及工期延误等全部责任将由乙方负责。</w:t>
      </w:r>
    </w:p>
    <w:p>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6.2、所有</w:t>
      </w:r>
      <w:r>
        <w:rPr>
          <w:rFonts w:hint="eastAsia" w:asciiTheme="minorEastAsia" w:hAnsiTheme="minorEastAsia" w:eastAsiaTheme="minorEastAsia" w:cstheme="minorEastAsia"/>
          <w:color w:val="auto"/>
          <w:sz w:val="24"/>
          <w:szCs w:val="24"/>
          <w:highlight w:val="none"/>
          <w:lang w:val="en-US" w:eastAsia="zh-CN"/>
        </w:rPr>
        <w:t>玻璃栏板、护窗栏杆、铝板（含外墙装饰铝条、铝镁锰板）</w:t>
      </w:r>
      <w:r>
        <w:rPr>
          <w:rFonts w:hint="eastAsia" w:asciiTheme="minorEastAsia" w:hAnsiTheme="minorEastAsia" w:eastAsiaTheme="minorEastAsia" w:cstheme="minorEastAsia"/>
          <w:bCs/>
          <w:color w:val="auto"/>
          <w:sz w:val="24"/>
          <w:szCs w:val="24"/>
          <w:highlight w:val="none"/>
        </w:rPr>
        <w:t>的尺寸和数量均需经现场复核，并对设计进行相应的调整。若因现场尺寸及数量与设计图纸不符造成返工的费用及逾期的责任等由乙方负责。若有临时发生的现场变更和增补工程，乙方承诺尽快完成变更和增补工程的设计，并须经现场监理和甲方的确认后开始施工。</w:t>
      </w:r>
    </w:p>
    <w:p>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7、乙方应于进场施工前提交施工组织设计以说明工程的准备工作、管理架构、材料审批计划、质量保证计划、验收计划、整体进度计划包括但不限于深化设计、材料送审计划、制造、运输及安装计划、现场储存计划、检测安排、成品保护计划、淋水测试方案、安全计划、交付工作安排（至少含完工清洗计划和相应措施及其他人员配置）。</w:t>
      </w:r>
    </w:p>
    <w:p>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8、乙方须按</w:t>
      </w:r>
      <w:r>
        <w:rPr>
          <w:rFonts w:hint="eastAsia" w:asciiTheme="minorEastAsia" w:hAnsiTheme="minorEastAsia" w:eastAsiaTheme="minorEastAsia" w:cstheme="minorEastAsia"/>
          <w:bCs/>
          <w:color w:val="auto"/>
          <w:sz w:val="24"/>
          <w:szCs w:val="24"/>
          <w:highlight w:val="none"/>
          <w:lang w:eastAsia="zh-CN"/>
        </w:rPr>
        <w:t>设计</w:t>
      </w:r>
      <w:r>
        <w:rPr>
          <w:rFonts w:hint="eastAsia" w:asciiTheme="minorEastAsia" w:hAnsiTheme="minorEastAsia" w:eastAsiaTheme="minorEastAsia" w:cstheme="minorEastAsia"/>
          <w:bCs/>
          <w:color w:val="auto"/>
          <w:sz w:val="24"/>
          <w:szCs w:val="24"/>
          <w:highlight w:val="none"/>
        </w:rPr>
        <w:t>要求提供整套实物样板（包括</w:t>
      </w:r>
      <w:r>
        <w:rPr>
          <w:rFonts w:hint="eastAsia" w:asciiTheme="minorEastAsia" w:hAnsiTheme="minorEastAsia" w:eastAsiaTheme="minorEastAsia" w:cstheme="minorEastAsia"/>
          <w:bCs/>
          <w:color w:val="auto"/>
          <w:sz w:val="24"/>
          <w:szCs w:val="24"/>
          <w:highlight w:val="none"/>
          <w:lang w:val="en-US" w:eastAsia="zh-CN"/>
        </w:rPr>
        <w:t>立柱、扶手、玻璃、预埋件</w:t>
      </w:r>
      <w:r>
        <w:rPr>
          <w:rFonts w:hint="eastAsia" w:asciiTheme="minorEastAsia" w:hAnsiTheme="minorEastAsia" w:eastAsiaTheme="minorEastAsia" w:cstheme="minorEastAsia"/>
          <w:bCs/>
          <w:color w:val="auto"/>
          <w:sz w:val="24"/>
          <w:szCs w:val="24"/>
          <w:highlight w:val="none"/>
        </w:rPr>
        <w:t>及其他配件，以便观察各构件及配件之安装情况）予甲方及监理审批。</w:t>
      </w:r>
    </w:p>
    <w:p>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9、工程完工后，除按规范、标准要求验收外，所有未能通过验收之施工必须进行整改，整改工作必须有全过程记录，记录内容应包括过程照片。整改工作完成后乙方须提交有关资料予甲方及监理要求复检，复检验收合格后方可进行下一道工序。乙方须妥善保存所有施工记录，该记录至少包括自检及整改记录。甲方及监理有权抽查。乙方必须针对甲方或监理发出有关整改之函件及时作出回复或采取补救措施，否则将按罚款条款进行处理。</w:t>
      </w:r>
    </w:p>
    <w:p>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10、每周进度报告内容应包括形象进度照片、加工厂进度、材料运输进场进度、材料及资料送审及审批进度、施工计划、施工问题、施工进度统计包括核对洞口、安装进度、发泡剂施工进度、收口进度以及调试进度等。</w:t>
      </w:r>
    </w:p>
    <w:p>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11、乙方必须通过</w:t>
      </w:r>
      <w:r>
        <w:rPr>
          <w:rFonts w:hint="eastAsia" w:asciiTheme="minorEastAsia" w:hAnsiTheme="minorEastAsia" w:eastAsiaTheme="minorEastAsia" w:cstheme="minorEastAsia"/>
          <w:bCs/>
          <w:color w:val="auto"/>
          <w:sz w:val="24"/>
          <w:szCs w:val="24"/>
          <w:highlight w:val="none"/>
          <w:lang w:eastAsia="zh-CN"/>
        </w:rPr>
        <w:t>前置的</w:t>
      </w:r>
      <w:r>
        <w:rPr>
          <w:rFonts w:hint="eastAsia" w:asciiTheme="minorEastAsia" w:hAnsiTheme="minorEastAsia" w:eastAsiaTheme="minorEastAsia" w:cstheme="minorEastAsia"/>
          <w:bCs/>
          <w:color w:val="auto"/>
          <w:sz w:val="24"/>
          <w:szCs w:val="24"/>
          <w:highlight w:val="none"/>
        </w:rPr>
        <w:t>验收程序方可进行下一道工序。请注意当有关规范、法规、标准或合同内出现差异及矛盾时，应以现行的规范为准。</w:t>
      </w:r>
    </w:p>
    <w:p>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九</w:t>
      </w:r>
      <w:r>
        <w:rPr>
          <w:rFonts w:hint="eastAsia" w:asciiTheme="minorEastAsia" w:hAnsiTheme="minorEastAsia" w:eastAsiaTheme="minorEastAsia" w:cstheme="minorEastAsia"/>
          <w:b/>
          <w:bCs/>
          <w:color w:val="auto"/>
          <w:sz w:val="24"/>
          <w:szCs w:val="24"/>
          <w:highlight w:val="none"/>
        </w:rPr>
        <w:t>、现场安全文明施工及管理要求</w:t>
      </w:r>
    </w:p>
    <w:p>
      <w:pPr>
        <w:pStyle w:val="2"/>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2"/>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2、乙方及乙方派驻施工现场的项目经理须向甲方签订安全责任书，对工程质量、安全作出相应承诺和确定目标值。若上述目标不能达到，自愿向甲方给予经济补偿和承担相应的法律责任。</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3、施工现场用电器具应有接地、接零装置和线路布置规范化，安全防护措施到位。乙方自身职工、与甲方有关的第三方人员在现场发生伤亡事故，其经济责任、法律责任和其他民事责任均由乙方负责。</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4、乙方应加强对职工的教育。施工现场严禁出现饮酒、打架斗殴、赌博和其他违法违章现象，每发现一次，乙方给予甲方5000元/次的违约金。</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乙方严禁对现场甲方工作人员、与甲方有关第三方人员、监理人员等，进行请客、行贿。甲方发现一次无论何原因将对各方参与人员给予发生数额10倍以上的经济处罚，达到刑事责任时，将依据有关法律追究当事人的刑事责任。</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6、乙方需遵守甲方、监理及总包单位的相关安全规程制度，否则相关各方有权视情形予以经济处罚</w:t>
      </w:r>
      <w:r>
        <w:rPr>
          <w:rFonts w:hint="eastAsia" w:asciiTheme="minorEastAsia" w:hAnsiTheme="minorEastAsia" w:cstheme="minorEastAsia"/>
          <w:color w:val="auto"/>
          <w:sz w:val="24"/>
          <w:szCs w:val="24"/>
          <w:highlight w:val="none"/>
          <w:lang w:eastAsia="zh-CN"/>
        </w:rPr>
        <w:t>。</w:t>
      </w:r>
      <w:bookmarkStart w:id="1" w:name="_GoBack"/>
      <w:bookmarkEnd w:id="1"/>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7、乙方在施工中要服从甲方、监理、总包单位的统一指挥，做好防尘防噪措施，各项措施和管理达到示范工程标准。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8、乙方应保证施工现场的卫生标准、噪音标准、扬尘治理等指标满足国家、地方的有关规定。施工中因乙方违反规定造成的损失和发生的费用（若主管部门罚款）均由乙方承担。</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9、施工过程中如发生扰民或民扰，由乙方与甲方协调解决，费用乙方承担。</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10、安全文明施工及管理需满足《中浩德地产有限公司（安全文明施工标准图册）》中对应的要求。</w:t>
      </w:r>
    </w:p>
    <w:p>
      <w:pPr>
        <w:spacing w:line="360" w:lineRule="auto"/>
        <w:ind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11、玻璃栏板立柱及扶手安装后，应采用绿色阻燃安全网对立柱之间的空档固定牢固，确保临边防护安全。</w:t>
      </w:r>
    </w:p>
    <w:p>
      <w:pPr>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12、无论乙方人员以何种原因，均不得发生上访、围堵售楼部/项目部/政府部门等影响甲方品牌等现象，如发现一次，</w:t>
      </w:r>
      <w:r>
        <w:rPr>
          <w:rFonts w:hint="eastAsia" w:asciiTheme="minorEastAsia" w:hAnsiTheme="minorEastAsia" w:eastAsiaTheme="minorEastAsia" w:cstheme="minorEastAsia"/>
          <w:color w:val="auto"/>
          <w:sz w:val="24"/>
          <w:szCs w:val="24"/>
          <w:highlight w:val="none"/>
        </w:rPr>
        <w:t>乙方给予甲方</w:t>
      </w:r>
      <w:r>
        <w:rPr>
          <w:rFonts w:hint="eastAsia" w:asciiTheme="minorEastAsia" w:hAnsi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000</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元的违约金</w:t>
      </w:r>
      <w:r>
        <w:rPr>
          <w:rFonts w:hint="eastAsia" w:asciiTheme="minorEastAsia" w:hAnsiTheme="minorEastAsia" w:eastAsiaTheme="minorEastAsia" w:cstheme="minorEastAsia"/>
          <w:color w:val="auto"/>
          <w:sz w:val="24"/>
          <w:szCs w:val="24"/>
          <w:highlight w:val="none"/>
          <w:lang w:eastAsia="zh-CN"/>
        </w:rPr>
        <w:t>。</w:t>
      </w:r>
    </w:p>
    <w:p>
      <w:pPr>
        <w:spacing w:line="360" w:lineRule="auto"/>
        <w:ind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13、其他未尽事宜，详见《悠然居项目现场管理制度》。</w:t>
      </w:r>
    </w:p>
    <w:p>
      <w:pPr>
        <w:spacing w:line="360" w:lineRule="auto"/>
        <w:rPr>
          <w:rFonts w:hint="eastAsia" w:asciiTheme="minorEastAsia" w:hAnsiTheme="minorEastAsia" w:eastAsiaTheme="minorEastAsia" w:cstheme="minorEastAsia"/>
          <w:b/>
          <w:bCs/>
          <w:color w:val="auto"/>
          <w:kern w:val="24"/>
          <w:sz w:val="24"/>
          <w:szCs w:val="24"/>
          <w:highlight w:val="none"/>
        </w:rPr>
      </w:pPr>
      <w:r>
        <w:rPr>
          <w:rFonts w:hint="eastAsia" w:asciiTheme="minorEastAsia" w:hAnsiTheme="minorEastAsia" w:eastAsiaTheme="minorEastAsia" w:cstheme="minorEastAsia"/>
          <w:b/>
          <w:bCs/>
          <w:color w:val="auto"/>
          <w:kern w:val="24"/>
          <w:sz w:val="24"/>
          <w:szCs w:val="24"/>
          <w:highlight w:val="none"/>
        </w:rPr>
        <w:t>十、质量要求及验收</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1、工程质量目标为达到图纸及相关规范要求的合格标准。</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2、适用标准、规范：国家、河南省现行的钢构安装工程相关施工验收规范、标准。</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工程要求一次验收合格率100%，同时满足图纸设计和甲方的要求。因乙方原因导致工程质量达不到工程质量目标，乙方应无条件返工直至达到合格标准，并承担由此造成的一切损失。同时，甲方不予工期顺延。</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材料进场时，通知甲方、监理同时进行验收，如发现有不合格材料应立即退场并进行调整，合格后方可加工，同时现场封样处理。乙方要负责消防验收通过。每栋楼栏杆不少于2次破坏性试验，费用由乙方承担。</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5、施工中，凡出现质量不合格或不符合相关规范要求的工程经甲方、监理或政府相关部门提出进行返工的，乙方必须认真执行，并承担由此发生的全部费用，乙方并不能因此而获得工期顺延。</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进场后，乙方必须认真执行《现场管理条例》。如乙方不能认真完成相关的管理要求，监理将根据情况对乙方下发《整改通知单》，乙方在接到《整改通知单》后须按要求整改，否则，监理将按照《现场管理条例》进场考核，乙方并承担甲方因此所造成的一切损失。</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8、分项工程安装完毕，乙方应通过自查自检，认为合格后，通知甲方、监理验收，验收合格后，甲方、监理应及时给予办理验收签证手续。</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9、关于栏杆避雷有关规定，乙方严格满足避雷连接要求，同时并对避雷连接部分进行隐蔽、美化处理。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10、《浩德地产</w:t>
      </w:r>
      <w:r>
        <w:rPr>
          <w:rFonts w:hint="eastAsia" w:asciiTheme="minorEastAsia" w:hAnsiTheme="minorEastAsia" w:eastAsiaTheme="minorEastAsia" w:cstheme="minorEastAsia"/>
          <w:color w:val="auto"/>
          <w:sz w:val="24"/>
          <w:szCs w:val="24"/>
          <w:highlight w:val="none"/>
          <w:lang w:val="en-US" w:eastAsia="zh-CN"/>
        </w:rPr>
        <w:t>栏杆</w:t>
      </w:r>
      <w:r>
        <w:rPr>
          <w:rFonts w:hint="eastAsia" w:asciiTheme="minorEastAsia" w:hAnsiTheme="minorEastAsia" w:eastAsiaTheme="minorEastAsia" w:cstheme="minorEastAsia"/>
          <w:color w:val="auto"/>
          <w:sz w:val="24"/>
          <w:szCs w:val="24"/>
          <w:highlight w:val="none"/>
        </w:rPr>
        <w:t>施工工艺标准》。</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11、《中浩德地产集团工程精细化手册1.0工艺标准》中对应的要求。</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工程竣工后，乙方通过自检、自查，并进行调试、开通、试运行正常后，认为具备条件时，乙方应以书面的方式向甲方、监理方提出验收申请，甲方自收到申请之日起5个工作日内给出正式回复，并在回复之日起5个工作日内组织相关人员验收，并提出验收意见，甲方认为不具备验收条件的除外。</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13、验收中如发现不合格需返工或修补的部分，乙方应及时进行整改并在规定期限内完成。经验收合格后再进行移交，由此发生的费用及产生的责任由乙方承担；</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15、工程验收合格后，乙方负责按工程竣工资料归档要求，提交满足相关建筑工程质量监督部门对技术资料的要求的竣工资料，把有关资料送交总包。</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一</w:t>
      </w:r>
      <w:r>
        <w:rPr>
          <w:rFonts w:hint="eastAsia" w:asciiTheme="minorEastAsia" w:hAnsiTheme="minorEastAsia" w:eastAsiaTheme="minorEastAsia" w:cstheme="minorEastAsia"/>
          <w:b/>
          <w:bCs/>
          <w:color w:val="auto"/>
          <w:sz w:val="24"/>
          <w:szCs w:val="24"/>
          <w:highlight w:val="none"/>
        </w:rPr>
        <w:t>、工程变更</w:t>
      </w:r>
    </w:p>
    <w:p>
      <w:pPr>
        <w:pStyle w:val="2"/>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1、乙方应严格按照经甲方审核签认的施工图纸施工，不得随意变更；若确需变更，应按程序报甲方同意后，方可变更施工，乙方擅自变更的，应自行拆除并按图施工，且因此否则造成的一切后果均由乙方负责。</w:t>
      </w:r>
    </w:p>
    <w:p>
      <w:pPr>
        <w:pStyle w:val="2"/>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2、施工过程中，若甲方需要增减项目或变更项目应提前以书面形式通知乙方，乙方同意满足甲方需求。</w:t>
      </w:r>
    </w:p>
    <w:p>
      <w:pPr>
        <w:snapToGrid w:val="0"/>
        <w:spacing w:line="360" w:lineRule="auto"/>
        <w:ind w:firstLine="470" w:firstLineChars="1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变更、签证的计价原则：本合同执行期间，若因甲方设计原因引起的设计变更，由甲方出具设计变更单。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则由甲方认价后按照认价计入结算；若在施工过程中未由甲方认价的，结算时按照甲方认为可行的单价计入结算，乙方不得有任何异议。</w:t>
      </w:r>
    </w:p>
    <w:p>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、结算</w:t>
      </w:r>
    </w:p>
    <w:p>
      <w:pPr>
        <w:pStyle w:val="2"/>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1、结算依据：甲方审核签认的施工设计方案、甲方认可的变更签证、施工合同、补充协议、招标、投标文件等。</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kern w:val="24"/>
          <w:sz w:val="24"/>
          <w:szCs w:val="24"/>
          <w:highlight w:val="none"/>
        </w:rPr>
        <w:t>、</w:t>
      </w:r>
      <w:r>
        <w:rPr>
          <w:rFonts w:hint="eastAsia" w:asciiTheme="minorEastAsia" w:hAnsiTheme="minorEastAsia" w:eastAsiaTheme="minorEastAsia" w:cstheme="minorEastAsia"/>
          <w:b/>
          <w:bCs/>
          <w:color w:val="auto"/>
          <w:kern w:val="24"/>
          <w:sz w:val="24"/>
          <w:szCs w:val="24"/>
          <w:highlight w:val="none"/>
        </w:rPr>
        <w:t>结算价款＝现场验收合格工程量*全费用综合单价±变更、签证造价－其他应扣费用。</w:t>
      </w:r>
    </w:p>
    <w:p>
      <w:pPr>
        <w:snapToGrid w:val="0"/>
        <w:spacing w:line="360" w:lineRule="auto"/>
        <w:ind w:firstLine="470" w:firstLineChars="196"/>
        <w:jc w:val="left"/>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办理竣工验收、合格证、检测费用等由承包方自行承担。</w:t>
      </w:r>
    </w:p>
    <w:p>
      <w:pPr>
        <w:snapToGrid w:val="0"/>
        <w:spacing w:line="360" w:lineRule="auto"/>
        <w:ind w:firstLine="470" w:firstLineChars="1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3、结算时依据图纸和现场实际情况，结算总价＝固定综合单价×施工图的</w:t>
      </w:r>
      <w:r>
        <w:rPr>
          <w:rFonts w:hint="eastAsia" w:asciiTheme="minorEastAsia" w:hAnsiTheme="minorEastAsia" w:eastAsiaTheme="minorEastAsia" w:cstheme="minorEastAsia"/>
          <w:color w:val="auto"/>
          <w:sz w:val="24"/>
          <w:szCs w:val="24"/>
          <w:highlight w:val="none"/>
          <w:lang w:val="en-US" w:eastAsia="zh-CN"/>
        </w:rPr>
        <w:t>玻璃栏板、护窗栏杆、铝板（含外墙装饰铝条、铝镁锰板）</w:t>
      </w:r>
      <w:r>
        <w:rPr>
          <w:rFonts w:hint="eastAsia" w:asciiTheme="minorEastAsia" w:hAnsiTheme="minorEastAsia" w:eastAsiaTheme="minorEastAsia" w:cstheme="minorEastAsia"/>
          <w:color w:val="auto"/>
          <w:sz w:val="24"/>
          <w:szCs w:val="24"/>
          <w:highlight w:val="none"/>
        </w:rPr>
        <w:t>洞净口面积±变更签证造价－其他应扣费用，</w:t>
      </w:r>
      <w:r>
        <w:rPr>
          <w:rFonts w:hint="eastAsia" w:asciiTheme="minorEastAsia" w:hAnsiTheme="minorEastAsia" w:eastAsiaTheme="minorEastAsia" w:cstheme="minorEastAsia"/>
          <w:color w:val="auto"/>
          <w:sz w:val="24"/>
          <w:szCs w:val="24"/>
          <w:highlight w:val="none"/>
          <w:lang w:val="en-US" w:eastAsia="zh-CN"/>
        </w:rPr>
        <w:t>玻璃栏板、护窗栏杆、铝板（含外墙装饰铝条、铝镁锰板）</w:t>
      </w:r>
      <w:r>
        <w:rPr>
          <w:rFonts w:hint="eastAsia" w:asciiTheme="minorEastAsia" w:hAnsiTheme="minorEastAsia" w:eastAsiaTheme="minorEastAsia" w:cstheme="minorEastAsia"/>
          <w:color w:val="auto"/>
          <w:sz w:val="24"/>
          <w:szCs w:val="24"/>
          <w:highlight w:val="none"/>
        </w:rPr>
        <w:t>净面积为粉刷后的洞口面积。若变更签证有附表中产品等形式之外的形式与后附工程量清单项目相同或相近的，则采用其相同或相近的单价；如后附工程量清单项目中没有相同或相近的，则由甲方认价后按照认价计入结算，其价格另行协商，并在结算时执行，结算后并入结算总价；否则按照甲方单方认定价格执行，计入结算总价。</w:t>
      </w:r>
    </w:p>
    <w:p>
      <w:pPr>
        <w:snapToGrid w:val="0"/>
        <w:spacing w:line="360" w:lineRule="auto"/>
        <w:ind w:firstLine="470" w:firstLineChars="1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4、乙方结算资料在报送甲方时一次性报送完整，在甲方结算审价过程中，不再接受增加任何结算资料（图纸、签证变更单、价格凭证等），送审的结算书中若有遗漏项目均作为让利给甲方，不再作增加调整。</w:t>
      </w:r>
    </w:p>
    <w:p>
      <w:pPr>
        <w:snapToGrid w:val="0"/>
        <w:spacing w:line="360" w:lineRule="auto"/>
        <w:ind w:firstLine="470" w:firstLineChars="1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5、乙方报送结算书应诚实准确，若最终审减额（报送金额—结算金额）超过结算金额的5%，则需要乙方向甲方支付超出5%部分的费用的3%作为违约金，且违约金在结算金额中一次性扣除。</w:t>
      </w:r>
    </w:p>
    <w:p>
      <w:pPr>
        <w:snapToGrid w:val="0"/>
        <w:spacing w:line="360" w:lineRule="auto"/>
        <w:ind w:firstLine="470" w:firstLineChars="1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6、若甲方需在本合同约定的标的或工作量以外委托乙方完成一定的工作量，应以正式书面形式将具体工作范围、价款、完成时间、付款方式等主要内容通知乙方。若无正式书面委托，甲方不予结算。</w:t>
      </w:r>
    </w:p>
    <w:p>
      <w:pPr>
        <w:snapToGrid w:val="0"/>
        <w:spacing w:line="360" w:lineRule="auto"/>
        <w:ind w:firstLine="470" w:firstLineChars="196"/>
        <w:rPr>
          <w:rFonts w:hint="eastAsia" w:asciiTheme="minorEastAsia" w:hAnsiTheme="minorEastAsia" w:eastAsiaTheme="minorEastAsia" w:cstheme="minorEastAsia"/>
          <w:bCs w:val="0"/>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7 </w:t>
      </w:r>
      <w:r>
        <w:rPr>
          <w:rFonts w:hint="eastAsia" w:asciiTheme="minorEastAsia" w:hAnsiTheme="minorEastAsia" w:eastAsiaTheme="minorEastAsia" w:cstheme="minorEastAsia"/>
          <w:bCs w:val="0"/>
          <w:color w:val="auto"/>
          <w:sz w:val="24"/>
          <w:szCs w:val="24"/>
          <w:highlight w:val="none"/>
        </w:rPr>
        <w:t>、设计变更与现场签证必须进行一单一算、一月一清。为了保证甲方成本管理部、项目工程部及乙方三方资料的完整性和一致性，每月5日之前，应按“一月一清”的原则，对上月所有甲方发出的设计变更单和收到的工程签证单进行核对和清理，并签字确认。对于乙方在结算时提出的、月结月清中未登记的设计变更和现场签证，甲方有权不接收、不计算、不结算和不支付费用</w:t>
      </w:r>
      <w:r>
        <w:rPr>
          <w:rFonts w:hint="eastAsia" w:asciiTheme="minorEastAsia" w:hAnsiTheme="minorEastAsia" w:eastAsiaTheme="minorEastAsia" w:cstheme="minorEastAsia"/>
          <w:bCs w:val="0"/>
          <w:color w:val="auto"/>
          <w:sz w:val="24"/>
          <w:szCs w:val="24"/>
          <w:highlight w:val="none"/>
          <w:lang w:eastAsia="zh-CN"/>
        </w:rPr>
        <w:t>。</w:t>
      </w:r>
    </w:p>
    <w:p>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8、</w:t>
      </w:r>
      <w:r>
        <w:rPr>
          <w:rFonts w:hint="eastAsia" w:asciiTheme="majorEastAsia" w:hAnsiTheme="majorEastAsia" w:eastAsiaTheme="majorEastAsia" w:cstheme="majorEastAsia"/>
          <w:color w:val="auto"/>
          <w:sz w:val="24"/>
          <w:szCs w:val="24"/>
          <w:highlight w:val="none"/>
          <w:lang w:val="en-US" w:eastAsia="zh-CN"/>
        </w:rPr>
        <w:t>调差及其他:本工程对市场价格波动引起的调整，对铝锭、玻璃主材价格（包含运杂、运输损耗、装卸等费用）进行调整；其余所有人工、材料、机械等均不随市场价格或政策变化而调整，具体调整方式：</w:t>
      </w:r>
      <w:r>
        <w:rPr>
          <w:rFonts w:hint="eastAsia" w:asciiTheme="majorEastAsia" w:hAnsiTheme="majorEastAsia" w:eastAsiaTheme="majorEastAsia" w:cstheme="majorEastAsia"/>
          <w:bCs w:val="0"/>
          <w:sz w:val="24"/>
          <w:szCs w:val="24"/>
          <w:lang w:val="en-US" w:eastAsia="zh-CN"/>
        </w:rPr>
        <w:t>铝板、玻璃材料的调差如下:</w:t>
      </w:r>
    </w:p>
    <w:p>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8.1、铝锭(为铝板材料的调价):</w:t>
      </w:r>
    </w:p>
    <w:p>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(1)投标时铝锭主材价格由投标人结合市场自主报价;</w:t>
      </w:r>
    </w:p>
    <w:p>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(2)基期铝锭除税价格A(税率13%):本次合同铝锭按照2024年4月26日长江有色金属A00铝MA1当日均价18079.65元/吨作为基准价;恰遇周六、日、休市日、节假日，则按周六、日、休市日、节假日前一个交易日均价执行(除税价格);</w:t>
      </w:r>
    </w:p>
    <w:p>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(3)施工期除税价格B(税率13%):以铝板开工当日(以甲方通知开工令进场日期为准)的铝锭价格(遇到节假日无价格时，前一个交易日)为施工期价格;当施工期价格与基期铝锭价格之比浮动率在±5%以内(含±5%)不予调整，超过±5%时，只对超出部分进行调整(除税价格);</w:t>
      </w:r>
    </w:p>
    <w:p>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(4)铝材调差费用=[B-A*(1±5%)]*可调差铝材总量*(1+合同增值税税率)，上涨时为+5%，下跌时为-5%;</w:t>
      </w:r>
    </w:p>
    <w:p>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(5)调差部分只计税金，其他均不作调整;</w:t>
      </w:r>
    </w:p>
    <w:p>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8.2、玻璃(仅对浮法玻璃原片进行调差，二次深加工钢化、镀膜、中空、加胶、防火处理等不调差)</w:t>
      </w:r>
    </w:p>
    <w:p>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处理等不调差)</w:t>
      </w:r>
    </w:p>
    <w:p>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(1)投标时玻璃主材价格由投标人结合市场自主报价:</w:t>
      </w:r>
    </w:p>
    <w:p>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(2)基期玻璃除税价格PO(税率13%):以2024年4月下旬价格为基期价格;玻璃价格以国家统计局</w:t>
      </w:r>
    </w:p>
    <w:p>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(http://www.stats.gov.cn)“流通领域重要生产资料市场价格变动情况”公布的“浮法平板玻璃5mm”价格为准;</w:t>
      </w:r>
    </w:p>
    <w:p>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(3)施工期玻璃除税价格P1(税率13%):以开工当日(以甲方通知开工令进场日期对应的上旬、中旬或下旬)算术平均价格为施工期价格;当施工期价格与基期价格之比浮动率在±5%以内(含±5%)不予调整，超过±5%时，只对超出部分进行调整(除税价格);</w:t>
      </w:r>
    </w:p>
    <w:p>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(4)玻璃调差费用=[P1-P0*(1±5%)]*可调差玻璃总量*(1+合同增值税税率)/(80.00或66.67或40.00)，上涨时为+5%，下跌时为-5%;</w:t>
      </w:r>
    </w:p>
    <w:p>
      <w:pPr>
        <w:pStyle w:val="2"/>
        <w:rPr>
          <w:rFonts w:hint="eastAsia"/>
        </w:rPr>
      </w:pPr>
      <w:r>
        <w:rPr>
          <w:rFonts w:hint="eastAsia" w:asciiTheme="majorEastAsia" w:hAnsiTheme="majorEastAsia" w:eastAsiaTheme="majorEastAsia" w:cstheme="majorEastAsia"/>
          <w:bCs w:val="0"/>
          <w:sz w:val="24"/>
          <w:szCs w:val="24"/>
          <w:lang w:val="en-US" w:eastAsia="zh-CN"/>
        </w:rPr>
        <w:t>(5)玻璃总量玻璃总量的计算，吨单价与平米单价折合关系为:5mm厚每吨=80.00㎡，6mm厚每吨=66.67m，8mm厚每吨50.00m，10mm厚每吨=40.00㎡;双层或三层玻璃按同型号叠加计算。</w:t>
      </w:r>
    </w:p>
    <w:p>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三</w:t>
      </w:r>
      <w:r>
        <w:rPr>
          <w:rFonts w:hint="eastAsia" w:asciiTheme="minorEastAsia" w:hAnsiTheme="minorEastAsia" w:eastAsiaTheme="minorEastAsia" w:cstheme="minorEastAsia"/>
          <w:b/>
          <w:bCs/>
          <w:color w:val="auto"/>
          <w:sz w:val="24"/>
          <w:szCs w:val="24"/>
          <w:highlight w:val="none"/>
        </w:rPr>
        <w:t>、质保期</w:t>
      </w:r>
    </w:p>
    <w:p>
      <w:pPr>
        <w:pStyle w:val="2"/>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1、本工程的质保期为两年，自项目整体竣工验收合格之日起计算。</w:t>
      </w:r>
    </w:p>
    <w:p>
      <w:pPr>
        <w:pStyle w:val="2"/>
        <w:ind w:firstLine="480" w:firstLineChars="200"/>
        <w:outlineLvl w:val="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2、质保期内若有施工质量问题、用量问题等，乙方必须在接到通知后的 24 个小时内派员维修并在24 小时内完成修复，因质量问题引起的损坏，乙方免收一切费用；对于质保范围外的维修，乙方承诺仅向甲方收取更换的材料、部件的成本费。若乙方在收到通知后不及时派员维修，甲方、物业管理公司有权另请人员修理，费用在质保金中扣除，如质保金不足以支付的，甲方有权向乙方追偿。</w:t>
      </w:r>
      <w:r>
        <w:rPr>
          <w:rFonts w:hint="eastAsia" w:asciiTheme="minorEastAsia" w:hAnsiTheme="minorEastAsia" w:cstheme="minorEastAsia"/>
          <w:color w:val="auto"/>
          <w:sz w:val="24"/>
          <w:szCs w:val="24"/>
          <w:highlight w:val="none"/>
          <w:lang w:val="en-US" w:eastAsia="zh-CN"/>
        </w:rPr>
        <w:t>因质量问题给甲方或第三方造成损失的，乙方承担赔偿责任。</w:t>
      </w:r>
    </w:p>
    <w:p>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四</w:t>
      </w:r>
      <w:r>
        <w:rPr>
          <w:rFonts w:hint="eastAsia" w:asciiTheme="minorEastAsia" w:hAnsiTheme="minorEastAsia" w:eastAsiaTheme="minorEastAsia" w:cstheme="minorEastAsia"/>
          <w:b/>
          <w:bCs/>
          <w:color w:val="auto"/>
          <w:sz w:val="24"/>
          <w:szCs w:val="24"/>
          <w:highlight w:val="none"/>
        </w:rPr>
        <w:t>、双方责任与义务</w:t>
      </w:r>
    </w:p>
    <w:p>
      <w:pPr>
        <w:tabs>
          <w:tab w:val="left" w:pos="120"/>
        </w:tabs>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1、甲方的责任与义务</w:t>
      </w:r>
    </w:p>
    <w:p>
      <w:pPr>
        <w:tabs>
          <w:tab w:val="left" w:pos="630"/>
        </w:tabs>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1.1、负责向乙方提供施工图纸、设计变更等技术资料，以此作为乙方施工的依据。</w:t>
      </w:r>
    </w:p>
    <w:p>
      <w:pPr>
        <w:tabs>
          <w:tab w:val="left" w:pos="630"/>
        </w:tabs>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甲方向乙方提供图纸日期和套数：甲方在开工前7天内向乙方提供施工图纸一式贰套。</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1.2、负责组织本安装工程的图纸会审。</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1.3、甲方指派一名甲方代表，甲方代表：</w:t>
      </w:r>
      <w:r>
        <w:rPr>
          <w:rFonts w:hint="eastAsia" w:asciiTheme="minorEastAsia" w:hAnsiTheme="minorEastAsia" w:cstheme="minorEastAsia"/>
          <w:color w:val="auto"/>
          <w:kern w:val="24"/>
          <w:sz w:val="24"/>
          <w:szCs w:val="24"/>
          <w:highlight w:val="none"/>
          <w:u w:val="single"/>
          <w:lang w:val="en-US" w:eastAsia="zh-CN"/>
        </w:rPr>
        <w:t>杜飞</w:t>
      </w:r>
      <w:r>
        <w:rPr>
          <w:rFonts w:hint="eastAsia" w:asciiTheme="minorEastAsia" w:hAnsiTheme="minorEastAsia" w:eastAsiaTheme="minorEastAsia" w:cstheme="minorEastAsia"/>
          <w:color w:val="auto"/>
          <w:kern w:val="24"/>
          <w:sz w:val="24"/>
          <w:szCs w:val="24"/>
          <w:highlight w:val="none"/>
          <w:u w:val="single"/>
        </w:rPr>
        <w:t>，</w:t>
      </w:r>
      <w:r>
        <w:rPr>
          <w:rFonts w:hint="eastAsia" w:asciiTheme="minorEastAsia" w:hAnsiTheme="minorEastAsia" w:eastAsiaTheme="minorEastAsia" w:cstheme="minorEastAsia"/>
          <w:color w:val="auto"/>
          <w:kern w:val="24"/>
          <w:sz w:val="24"/>
          <w:szCs w:val="24"/>
          <w:highlight w:val="none"/>
        </w:rPr>
        <w:t>电话：</w:t>
      </w:r>
      <w:r>
        <w:rPr>
          <w:rFonts w:hint="eastAsia" w:asciiTheme="minorEastAsia" w:hAnsiTheme="minorEastAsia" w:cstheme="minorEastAsia"/>
          <w:color w:val="auto"/>
          <w:kern w:val="24"/>
          <w:sz w:val="24"/>
          <w:szCs w:val="24"/>
          <w:highlight w:val="none"/>
          <w:u w:val="single"/>
          <w:lang w:val="en-US" w:eastAsia="zh-CN"/>
        </w:rPr>
        <w:t>1863834437</w:t>
      </w:r>
      <w:r>
        <w:rPr>
          <w:rFonts w:hint="eastAsia" w:asciiTheme="minorEastAsia" w:hAnsiTheme="minorEastAsia" w:eastAsiaTheme="minorEastAsia" w:cstheme="minorEastAsia"/>
          <w:color w:val="auto"/>
          <w:kern w:val="24"/>
          <w:sz w:val="24"/>
          <w:szCs w:val="24"/>
          <w:highlight w:val="none"/>
        </w:rPr>
        <w:t>。负责本合同项目工程质量及进度的督查。</w:t>
      </w:r>
    </w:p>
    <w:p>
      <w:pPr>
        <w:pStyle w:val="2"/>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1.4、对乙方呈送的报告和请示及时作出批示。</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1.5、负责协调施工用水用电，为施工提供便利条件；费用乙方自理。</w:t>
      </w:r>
    </w:p>
    <w:p>
      <w:pPr>
        <w:pStyle w:val="2"/>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1.6、协调解决乙方材料堆放场地等施工必备条件，费用乙方负担。</w:t>
      </w:r>
    </w:p>
    <w:p>
      <w:pPr>
        <w:pStyle w:val="2"/>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1.7、协调乙方与主体、装修施工单位的关系。</w:t>
      </w:r>
    </w:p>
    <w:p>
      <w:pPr>
        <w:pStyle w:val="2"/>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1.8、履行合同约定的义务。</w:t>
      </w:r>
    </w:p>
    <w:p>
      <w:pPr>
        <w:pStyle w:val="2"/>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1.9、甲方应做的其他工作：若发生，双方协商解决。</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 乙方责任与义务：</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2.1、指定一名项目经理，负责本项目的组织、管理工作（主要技术负责人和项目经理常驻现场），项目经理每周现场工作时间不得低于5天，每少一天按伍佰元/天支付违约金，项目经理：</w:t>
      </w:r>
      <w:r>
        <w:rPr>
          <w:rFonts w:hint="eastAsia" w:asciiTheme="minorEastAsia" w:hAnsiTheme="minorEastAsia" w:eastAsiaTheme="minorEastAsia" w:cstheme="minorEastAsia"/>
          <w:color w:val="auto"/>
          <w:kern w:val="24"/>
          <w:sz w:val="24"/>
          <w:szCs w:val="24"/>
          <w:highlight w:val="none"/>
          <w:u w:val="single"/>
          <w:lang w:val="en-US" w:eastAsia="zh-CN"/>
        </w:rPr>
        <w:t xml:space="preserve">  李鹏举 </w:t>
      </w:r>
      <w:r>
        <w:rPr>
          <w:rFonts w:hint="eastAsia" w:asciiTheme="minorEastAsia" w:hAnsiTheme="minorEastAsia" w:eastAsiaTheme="minorEastAsia" w:cstheme="minorEastAsia"/>
          <w:color w:val="auto"/>
          <w:kern w:val="24"/>
          <w:sz w:val="24"/>
          <w:szCs w:val="24"/>
          <w:highlight w:val="none"/>
          <w:u w:val="single"/>
        </w:rPr>
        <w:t>，</w:t>
      </w:r>
      <w:r>
        <w:rPr>
          <w:rFonts w:hint="eastAsia" w:asciiTheme="minorEastAsia" w:hAnsiTheme="minorEastAsia" w:eastAsiaTheme="minorEastAsia" w:cstheme="minorEastAsia"/>
          <w:color w:val="auto"/>
          <w:kern w:val="24"/>
          <w:sz w:val="24"/>
          <w:szCs w:val="24"/>
          <w:highlight w:val="none"/>
          <w:u w:val="single"/>
          <w:lang w:val="en-US" w:eastAsia="zh-CN"/>
        </w:rPr>
        <w:t xml:space="preserve">身份证号 410329198710255035 </w:t>
      </w:r>
      <w:r>
        <w:rPr>
          <w:rFonts w:hint="eastAsia" w:asciiTheme="minorEastAsia" w:hAnsiTheme="minorEastAsia" w:eastAsiaTheme="minorEastAsia" w:cstheme="minorEastAsia"/>
          <w:color w:val="auto"/>
          <w:kern w:val="24"/>
          <w:sz w:val="24"/>
          <w:szCs w:val="24"/>
          <w:highlight w:val="none"/>
        </w:rPr>
        <w:t>电话：</w:t>
      </w:r>
      <w:r>
        <w:rPr>
          <w:rFonts w:hint="eastAsia" w:asciiTheme="minorEastAsia" w:hAnsiTheme="minorEastAsia" w:eastAsiaTheme="minorEastAsia" w:cstheme="minorEastAsia"/>
          <w:color w:val="auto"/>
          <w:kern w:val="24"/>
          <w:sz w:val="24"/>
          <w:szCs w:val="24"/>
          <w:highlight w:val="none"/>
          <w:lang w:val="en-US" w:eastAsia="zh-CN"/>
        </w:rPr>
        <w:t>18037011230</w:t>
      </w:r>
      <w:r>
        <w:rPr>
          <w:rFonts w:hint="eastAsia" w:asciiTheme="minorEastAsia" w:hAnsiTheme="minorEastAsia" w:eastAsiaTheme="minorEastAsia" w:cstheme="minorEastAsia"/>
          <w:color w:val="auto"/>
          <w:kern w:val="24"/>
          <w:sz w:val="24"/>
          <w:szCs w:val="24"/>
          <w:highlight w:val="none"/>
        </w:rPr>
        <w:t>，其余技术管理人员乙方须提交甲方认可。</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2.2、组织施工人员和材料、机械设备进场。</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2.3、严格按照经甲方、监理审核的文件及有关技术规范进行施工、保质、按期完成合同所要求的工作内容并负责竣工验收前的一切成品保护工作。</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2.4、</w:t>
      </w:r>
      <w:r>
        <w:rPr>
          <w:rFonts w:hint="eastAsia" w:asciiTheme="minorEastAsia" w:hAnsiTheme="minorEastAsia" w:cstheme="minorEastAsia"/>
          <w:color w:val="auto"/>
          <w:kern w:val="24"/>
          <w:sz w:val="24"/>
          <w:szCs w:val="24"/>
          <w:highlight w:val="none"/>
          <w:lang w:val="en-US" w:eastAsia="zh-CN"/>
        </w:rPr>
        <w:t>负责施工现场的安全管理工作。</w:t>
      </w:r>
      <w:r>
        <w:rPr>
          <w:rFonts w:hint="eastAsia" w:asciiTheme="minorEastAsia" w:hAnsiTheme="minorEastAsia" w:eastAsiaTheme="minorEastAsia" w:cstheme="minorEastAsia"/>
          <w:color w:val="auto"/>
          <w:kern w:val="24"/>
          <w:sz w:val="24"/>
          <w:szCs w:val="24"/>
          <w:highlight w:val="none"/>
        </w:rPr>
        <w:t>严格做好施工期间的一切劳动安全保护工作，必须服从总包方、监理方、甲方及政府主管部门的安全管理，施工过程中因乙方原因造成发生的事故，一切损失和责任均由乙方自行负责。</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2.5、接受甲方和监理对工程质量和进度的监督和检查，根据甲方、监理的意见，对不符合质量要求的部位认真进行整改，直至符合施工图纸和国家施工规范要求。</w:t>
      </w:r>
    </w:p>
    <w:p>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2.6、提供工程所用设备和材料随机提供的质保书等相关资料，具有相关的加工及安装资质。</w:t>
      </w:r>
    </w:p>
    <w:p>
      <w:pPr>
        <w:numPr>
          <w:ilvl w:val="0"/>
          <w:numId w:val="0"/>
        </w:numPr>
        <w:tabs>
          <w:tab w:val="left" w:pos="1560"/>
          <w:tab w:val="left" w:pos="1747"/>
        </w:tabs>
        <w:spacing w:line="360" w:lineRule="auto"/>
        <w:ind w:leftChars="-4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4"/>
          <w:sz w:val="24"/>
          <w:szCs w:val="24"/>
          <w:highlight w:val="none"/>
        </w:rPr>
        <w:t>2.7、履行合同约定的义务</w:t>
      </w:r>
      <w:r>
        <w:rPr>
          <w:rFonts w:hint="eastAsia" w:asciiTheme="minorEastAsia" w:hAnsiTheme="minorEastAsia" w:eastAsiaTheme="minorEastAsia" w:cstheme="minorEastAsia"/>
          <w:color w:val="auto"/>
          <w:kern w:val="24"/>
          <w:sz w:val="24"/>
          <w:szCs w:val="24"/>
          <w:highlight w:val="none"/>
          <w:lang w:eastAsia="zh-CN"/>
        </w:rPr>
        <w:t>，</w:t>
      </w:r>
      <w:r>
        <w:rPr>
          <w:rFonts w:hint="eastAsia" w:asciiTheme="minorEastAsia" w:hAnsiTheme="minorEastAsia" w:eastAsiaTheme="minorEastAsia" w:cstheme="minorEastAsia"/>
          <w:color w:val="auto"/>
          <w:sz w:val="24"/>
          <w:szCs w:val="24"/>
          <w:highlight w:val="none"/>
        </w:rPr>
        <w:t>合同约定应由乙方完成的工作内容(包括但不限于：承包范围内</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工程、图纸会审纪要、设计变更、现场签证等)，如乙方拒绝</w:t>
      </w:r>
      <w:r>
        <w:rPr>
          <w:rFonts w:hint="eastAsia" w:asciiTheme="minorEastAsia" w:hAnsiTheme="minorEastAsia" w:eastAsiaTheme="minorEastAsia" w:cstheme="minorEastAsia"/>
          <w:color w:val="auto"/>
          <w:sz w:val="24"/>
          <w:szCs w:val="24"/>
          <w:highlight w:val="none"/>
          <w:lang w:eastAsia="zh-CN"/>
        </w:rPr>
        <w:t>施工</w:t>
      </w:r>
      <w:r>
        <w:rPr>
          <w:rFonts w:hint="eastAsia" w:asciiTheme="minorEastAsia" w:hAnsiTheme="minorEastAsia" w:eastAsiaTheme="minorEastAsia" w:cstheme="minorEastAsia"/>
          <w:color w:val="auto"/>
          <w:sz w:val="24"/>
          <w:szCs w:val="24"/>
          <w:highlight w:val="none"/>
        </w:rPr>
        <w:t>或不能按合同要求的工期或质量标准完成</w:t>
      </w:r>
      <w:r>
        <w:rPr>
          <w:rFonts w:hint="eastAsia" w:asciiTheme="minorEastAsia" w:hAnsiTheme="minorEastAsia" w:eastAsiaTheme="minorEastAsia" w:cstheme="minorEastAsia"/>
          <w:color w:val="auto"/>
          <w:sz w:val="24"/>
          <w:szCs w:val="24"/>
          <w:highlight w:val="none"/>
          <w:lang w:eastAsia="zh-CN"/>
        </w:rPr>
        <w:t>施工</w:t>
      </w:r>
      <w:r>
        <w:rPr>
          <w:rFonts w:hint="eastAsia" w:asciiTheme="minorEastAsia" w:hAnsiTheme="minorEastAsia" w:eastAsiaTheme="minorEastAsia" w:cstheme="minorEastAsia"/>
          <w:color w:val="auto"/>
          <w:sz w:val="24"/>
          <w:szCs w:val="24"/>
          <w:highlight w:val="none"/>
        </w:rPr>
        <w:t>，甲方可安排第三方实施，并按照另行委托造价的1.3倍从乙方下一次的付款节点中扣除，且影响工期的责任由乙方负责。</w:t>
      </w:r>
    </w:p>
    <w:p>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五</w:t>
      </w:r>
      <w:r>
        <w:rPr>
          <w:rFonts w:hint="eastAsia" w:asciiTheme="minorEastAsia" w:hAnsiTheme="minorEastAsia" w:eastAsiaTheme="minorEastAsia" w:cstheme="minorEastAsia"/>
          <w:b/>
          <w:bCs/>
          <w:color w:val="auto"/>
          <w:sz w:val="24"/>
          <w:szCs w:val="24"/>
          <w:highlight w:val="none"/>
        </w:rPr>
        <w:t>、违约责任</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1、除不可抗力外，甲乙双方应严格遵守本合同的条款，否则，违约方须承担违约责任。</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2、若乙方未能按期进场、按本合同约定工期完工，视为乙方违约，每逾期一天，按合同总价款的1%向甲方支付违约金。</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3、乙方存在其他违约行为但未达到甲方行使单方解除条件的，每存在一项/次违约行为，乙方应按2000元/次（项）向甲方支付违约金。</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4、乙方提供的产品的品牌、规格、型号等与本合同约定不符的，视为乙方违约，甲方有权拒绝验收。乙方应在5天内无偿更换交付甲方复验至合格，因此造成逾期完工的，按逾期完工条款承担违约责任。</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5、乙方违约导致甲方解除合同的，乙方所有人员及设备设施必须在1个工作日内撤离施工现场，否则，甲方有权委托第三方</w:t>
      </w:r>
      <w:r>
        <w:rPr>
          <w:rFonts w:hint="eastAsia" w:asciiTheme="minorEastAsia" w:hAnsiTheme="minorEastAsia" w:cstheme="minorEastAsia"/>
          <w:color w:val="auto"/>
          <w:sz w:val="24"/>
          <w:szCs w:val="24"/>
          <w:highlight w:val="none"/>
          <w:lang w:eastAsia="zh-CN"/>
        </w:rPr>
        <w:t>清</w:t>
      </w:r>
      <w:r>
        <w:rPr>
          <w:rFonts w:hint="eastAsia" w:asciiTheme="minorEastAsia" w:hAnsiTheme="minorEastAsia" w:eastAsiaTheme="minorEastAsia" w:cstheme="minorEastAsia"/>
          <w:color w:val="auto"/>
          <w:sz w:val="24"/>
          <w:szCs w:val="24"/>
          <w:highlight w:val="none"/>
        </w:rPr>
        <w:t>场，由此造成撤场费在内的一切损失由乙方承担。</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乙方提供的产品质量、施工的工程质量、售后服务质量未能达到本合同约定的质量要求和验收标准的，或进度上不符合甲方要求的，视为乙方违约，甲方有权拒绝验收；乙方应在甲方要求的期限内进行更换、维修、整改，因此造成工期延误的，按逾期完工承担违约责任。</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7、材料供应要求：</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1、本工程所有材料及设备均由乙方采购，乙方必须保证所采用的材料符合国家和地方现行规范标准，符合本合同要求的材料品牌、规格、质量标准及其他技术要求。</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2、乙方使用的材料设备如不符合合同约定要求，甲方或监理单位有权要求乙方负责更换、拆除并重新采购，由此产生的责任及损失由乙方承担。因材料不合格造成费用等损失均由乙方承担。</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3、乙方在购置设备及材料前必须经甲方、监理书面认可后方可采购。乙方采购的设备、材料等在进场前要先向甲方和监理方填报《材料、设备进场报验单》，经甲方和监理验收合格并书面签字认可后方能进场。材料进场验收要求详见《中浩德控股集团有限公司工程材料/设备进场验收管理制度V1.0 》。未经甲方和监理工程师检查认可的设备、材料不得进场；已进场但自检或甲方检验不合格的设备、材料应清退出场，由此造成的责任及损失由乙方负责。甲方的认可及/或签证并不视为对乙方供应设备及材料的质量合格的认可，也不因此免除乙方对设备及材料的质量瑕疵担保的责任。</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5、主要材料品牌约定详见附件二《主要材料品牌表》中约定的品牌，定制材料以现场封样确认的品牌为准。</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6、乙方确保随货提供的检测报告、合格证的真实性，否则，乙方应对所供产品符合合同约定承担证明责任。8、甲乙双方均不需对不可抗力原因而造成的违约责任负责。不可抗力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9、乙方应支付的违约金、赔偿金等，甲方有权在应付未付款项中直接扣除</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违约金/赔偿金不足以避免损失的，乙方另行赔偿</w:t>
      </w:r>
      <w:r>
        <w:rPr>
          <w:rFonts w:hint="eastAsia" w:asciiTheme="minorEastAsia" w:hAnsiTheme="minorEastAsia" w:eastAsiaTheme="minorEastAsia" w:cstheme="minorEastAsia"/>
          <w:color w:val="auto"/>
          <w:sz w:val="24"/>
          <w:szCs w:val="24"/>
          <w:highlight w:val="none"/>
        </w:rPr>
        <w:t>。</w:t>
      </w:r>
    </w:p>
    <w:p>
      <w:pPr>
        <w:pStyle w:val="3"/>
        <w:ind w:firstLine="480" w:firstLineChars="200"/>
        <w:rPr>
          <w:rFonts w:hint="default" w:eastAsiaTheme="minorEastAsia"/>
          <w:lang w:val="en-US" w:eastAsia="zh-CN"/>
        </w:rPr>
      </w:pPr>
      <w:r>
        <w:rPr>
          <w:rFonts w:hint="eastAsia" w:asciiTheme="minorEastAsia" w:hAnsiTheme="minorEastAsia" w:eastAsiaTheme="minorEastAsia" w:cstheme="minorEastAsia"/>
          <w:color w:val="auto"/>
          <w:sz w:val="24"/>
          <w:szCs w:val="24"/>
          <w:highlight w:val="none"/>
          <w:lang w:val="en-US" w:eastAsia="zh-CN"/>
        </w:rPr>
        <w:t>10、合同签订后乙方不得擅自解除本合同，否则，乙方按合同总价款的20%向甲方支付违约金。</w:t>
      </w:r>
    </w:p>
    <w:p>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六</w:t>
      </w:r>
      <w:r>
        <w:rPr>
          <w:rFonts w:hint="eastAsia" w:asciiTheme="minorEastAsia" w:hAnsiTheme="minorEastAsia" w:eastAsiaTheme="minorEastAsia" w:cstheme="minorEastAsia"/>
          <w:b/>
          <w:bCs/>
          <w:color w:val="auto"/>
          <w:sz w:val="24"/>
          <w:szCs w:val="24"/>
          <w:highlight w:val="none"/>
        </w:rPr>
        <w:t>、不可抗力</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1、不可抗力指因战争、动乱、瘟疫、空中飞行物坠落或其他非双方责任造成的爆炸、火灾以及9级以上的台风、7级及7级以上的地震等。（以当地行业主管部门的公告为准）。</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3、因灾害所需清理修复工作所产生的合理费用由双方承担：</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3.1、人员伤亡由所属单位负责，并承担相应费用；</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3.2、造成乙方工程设备、机械的损失等损失由乙方承担；</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3.3、所需清理修复工作的责任与费用的承担，双方另行商定。</w:t>
      </w:r>
    </w:p>
    <w:p>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七</w:t>
      </w:r>
      <w:r>
        <w:rPr>
          <w:rFonts w:hint="eastAsia" w:asciiTheme="minorEastAsia" w:hAnsiTheme="minorEastAsia" w:eastAsiaTheme="minorEastAsia" w:cstheme="minorEastAsia"/>
          <w:b/>
          <w:bCs/>
          <w:color w:val="auto"/>
          <w:sz w:val="24"/>
          <w:szCs w:val="24"/>
          <w:highlight w:val="none"/>
        </w:rPr>
        <w:t>、送达条款</w:t>
      </w:r>
    </w:p>
    <w:p>
      <w:pPr>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甲乙双方明确送达信息如下：</w:t>
      </w:r>
    </w:p>
    <w:p>
      <w:pPr>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1、甲方确认的送达信息为：</w:t>
      </w:r>
    </w:p>
    <w:p>
      <w:pPr>
        <w:tabs>
          <w:tab w:val="left" w:pos="1276"/>
        </w:tabs>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送达地址：</w:t>
      </w:r>
      <w:r>
        <w:rPr>
          <w:rFonts w:hint="eastAsia" w:asciiTheme="minorEastAsia" w:hAnsiTheme="minorEastAsia" w:eastAsiaTheme="minorEastAsia" w:cstheme="minorEastAsia"/>
          <w:color w:val="auto"/>
          <w:sz w:val="24"/>
          <w:szCs w:val="24"/>
          <w:highlight w:val="none"/>
          <w:u w:val="single"/>
        </w:rPr>
        <w:t xml:space="preserve">洛阳市洛龙区关林路8号中浩德控股集团有限公司办公楼一楼 </w:t>
      </w:r>
      <w:r>
        <w:rPr>
          <w:rFonts w:hint="eastAsia" w:asciiTheme="minorEastAsia" w:hAnsiTheme="minorEastAsia" w:eastAsiaTheme="minorEastAsia" w:cstheme="minorEastAsia"/>
          <w:color w:val="auto"/>
          <w:sz w:val="24"/>
          <w:szCs w:val="24"/>
          <w:highlight w:val="none"/>
        </w:rPr>
        <w:t xml:space="preserve">。                                               </w:t>
      </w:r>
    </w:p>
    <w:p>
      <w:pPr>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single"/>
        </w:rPr>
        <w:t>成本管理部</w:t>
      </w:r>
      <w:r>
        <w:rPr>
          <w:rFonts w:hint="eastAsia" w:asciiTheme="minorEastAsia" w:hAnsiTheme="minorEastAsia" w:eastAsiaTheme="minorEastAsia" w:cstheme="minorEastAsia"/>
          <w:color w:val="auto"/>
          <w:sz w:val="24"/>
          <w:szCs w:val="24"/>
          <w:highlight w:val="none"/>
        </w:rPr>
        <w:t>；联系固话：</w:t>
      </w:r>
      <w:r>
        <w:rPr>
          <w:rFonts w:hint="eastAsia" w:asciiTheme="minorEastAsia" w:hAnsiTheme="minorEastAsia" w:eastAsiaTheme="minorEastAsia" w:cstheme="minorEastAsia"/>
          <w:color w:val="auto"/>
          <w:sz w:val="24"/>
          <w:szCs w:val="24"/>
          <w:highlight w:val="none"/>
          <w:u w:val="single"/>
        </w:rPr>
        <w:t xml:space="preserve">0379-60667770 </w:t>
      </w:r>
      <w:r>
        <w:rPr>
          <w:rFonts w:hint="eastAsia" w:asciiTheme="minorEastAsia" w:hAnsiTheme="minorEastAsia" w:eastAsiaTheme="minorEastAsia" w:cstheme="minorEastAsia"/>
          <w:color w:val="auto"/>
          <w:sz w:val="24"/>
          <w:szCs w:val="24"/>
          <w:highlight w:val="none"/>
        </w:rPr>
        <w:t>；联系手机 ：</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2、乙方确认的送达信息为：</w:t>
      </w:r>
    </w:p>
    <w:p>
      <w:pPr>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送达地址：</w:t>
      </w:r>
      <w:r>
        <w:rPr>
          <w:rFonts w:hint="eastAsia" w:asciiTheme="minorEastAsia" w:hAnsiTheme="minorEastAsia" w:eastAsiaTheme="minorEastAsia" w:cstheme="minorEastAsia"/>
          <w:color w:val="auto"/>
          <w:sz w:val="24"/>
          <w:szCs w:val="24"/>
          <w:highlight w:val="none"/>
          <w:u w:val="single"/>
        </w:rPr>
        <w:t xml:space="preserve">  郑州市上街区中心路</w:t>
      </w:r>
      <w:r>
        <w:rPr>
          <w:rFonts w:hint="eastAsia" w:asciiTheme="minorEastAsia" w:hAnsiTheme="minorEastAsia" w:eastAsiaTheme="minorEastAsia" w:cstheme="minorEastAsia"/>
          <w:color w:val="auto"/>
          <w:sz w:val="24"/>
          <w:szCs w:val="24"/>
          <w:highlight w:val="none"/>
          <w:u w:val="single"/>
          <w:lang w:val="en-US" w:eastAsia="zh-CN"/>
        </w:rPr>
        <w:t>175号</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rPr>
        <w:t>。</w:t>
      </w:r>
    </w:p>
    <w:p>
      <w:pPr>
        <w:pStyle w:val="2"/>
        <w:ind w:right="359" w:rightChars="17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顾述生 </w:t>
      </w: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18037503880 </w:t>
      </w:r>
      <w:r>
        <w:rPr>
          <w:rFonts w:hint="eastAsia" w:asciiTheme="minorEastAsia" w:hAnsiTheme="minorEastAsia" w:eastAsiaTheme="minorEastAsia" w:cstheme="minorEastAsia"/>
          <w:color w:val="auto"/>
          <w:sz w:val="24"/>
          <w:szCs w:val="24"/>
          <w:highlight w:val="none"/>
        </w:rPr>
        <w:t>；电子邮箱：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723621082@qq.com</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 xml:space="preserve">                          </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3、双方在此共同确认，上述送达信息将作为双方在合同项下邮寄往来通知、函件等任何文件资料</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诉讼文书</w:t>
      </w:r>
      <w:r>
        <w:rPr>
          <w:rFonts w:hint="eastAsia" w:asciiTheme="minorEastAsia" w:hAnsiTheme="minorEastAsia" w:eastAsiaTheme="minorEastAsia" w:cstheme="minorEastAsia"/>
          <w:color w:val="auto"/>
          <w:sz w:val="24"/>
          <w:szCs w:val="24"/>
          <w:highlight w:val="none"/>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八</w:t>
      </w:r>
      <w:r>
        <w:rPr>
          <w:rFonts w:hint="eastAsia" w:asciiTheme="minorEastAsia" w:hAnsiTheme="minorEastAsia" w:eastAsiaTheme="minorEastAsia" w:cstheme="minorEastAsia"/>
          <w:b/>
          <w:bCs/>
          <w:color w:val="auto"/>
          <w:sz w:val="24"/>
          <w:szCs w:val="24"/>
          <w:highlight w:val="none"/>
        </w:rPr>
        <w:t>、合同解约条款</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存在如下任一情况的，甲方有权要求乙方按照合同总价的20%支付违约金（本合同另有约定时除外），且有权解除本合同，解除通知到达乙方之日生效，该违约金不足以弥补甲方损失，乙方还应继续承担赔偿责任：</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1.1、本工程质量不合格或未能通过消防验收的；</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1.2、乙方未能按时进场施工的，在甲方发出书面通知后的3日内仍未进场施工的；</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1.3、乙方擅自撤场的；</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1.4、乙方在施工过程中非因不可抗力或甲方原因造成连续停工3日以上或累计达5日的；</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1.5、乙方逾期竣工、向甲方提交竣工结算书及完整的竣工结算资料、核对工程价款或其他逾期行为达5日及以上的；</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1.6、乙方人员在施工区内出现打架斗殴等行为至警察出警、立案、相关行为人</w:t>
      </w:r>
      <w:r>
        <w:rPr>
          <w:rFonts w:hint="eastAsia" w:asciiTheme="minorEastAsia" w:hAnsiTheme="minorEastAsia" w:cstheme="minorEastAsia"/>
          <w:color w:val="auto"/>
          <w:sz w:val="24"/>
          <w:szCs w:val="24"/>
          <w:highlight w:val="none"/>
          <w:lang w:val="en-US" w:eastAsia="zh-CN"/>
        </w:rPr>
        <w:t>受到</w:t>
      </w:r>
      <w:r>
        <w:rPr>
          <w:rFonts w:hint="eastAsia" w:asciiTheme="minorEastAsia" w:hAnsiTheme="minorEastAsia" w:eastAsiaTheme="minorEastAsia" w:cstheme="minorEastAsia"/>
          <w:color w:val="auto"/>
          <w:sz w:val="24"/>
          <w:szCs w:val="24"/>
          <w:highlight w:val="none"/>
        </w:rPr>
        <w:t>行政处罚或刑事处罚的；</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1.7、乙方擅自把工程分包或转包给其他任何单位的；</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1.8、乙方与甲方工作人员串通、虚构事实或使用其他方式虚报工程量的；</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1.9、甲方或监理方对同一施工问题连续下发三次整改通知书后乙方无作为或整改问题未在整改通知书要求的期限内解决；</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1.10、乙方购置不符合合同约定的品牌、厂家、产地、材质、工艺、规格、型号等标准的产品或者假冒伪劣产品用于本工程；</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1.11、乙方存在其他违约行为，经甲方书面通知之日3日内仍未纠正的。</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解除后，对于乙方已完工部分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并撤离。</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3、如合同解约，甲方有权委托其他公司进行施工。</w:t>
      </w:r>
    </w:p>
    <w:p>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十九</w:t>
      </w:r>
      <w:r>
        <w:rPr>
          <w:rFonts w:hint="eastAsia" w:asciiTheme="minorEastAsia" w:hAnsiTheme="minorEastAsia" w:eastAsiaTheme="minorEastAsia" w:cstheme="minorEastAsia"/>
          <w:b/>
          <w:bCs/>
          <w:color w:val="auto"/>
          <w:sz w:val="24"/>
          <w:szCs w:val="24"/>
          <w:highlight w:val="none"/>
        </w:rPr>
        <w:t>、争议的解决</w:t>
      </w:r>
    </w:p>
    <w:p>
      <w:pPr>
        <w:pStyle w:val="2"/>
        <w:widowControl/>
        <w:ind w:firstLine="420" w:firstLineChars="17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本合同履行过程中发生争议或纠纷的，由当事人双方协商解决。协商不成时，双方同意向合同签订地人民法院提起诉讼。</w:t>
      </w:r>
    </w:p>
    <w:p>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二十、其他</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1、本合同未尽事宜双方协商解决或另签补充协议，补充协议与本合同具有同等法律效力。</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2、本合同一式柒份，甲方伍份，乙方贰份，均具有同等法律效力。</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3、本合同自双方盖章之日起生效。</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4、合同签订地点：洛阳市洛龙区关林</w:t>
      </w:r>
      <w:r>
        <w:rPr>
          <w:rFonts w:hint="eastAsia" w:asciiTheme="minorEastAsia" w:hAnsiTheme="minorEastAsia" w:eastAsiaTheme="minorEastAsia" w:cstheme="minorEastAsia"/>
          <w:color w:val="auto"/>
          <w:sz w:val="24"/>
          <w:szCs w:val="24"/>
          <w:highlight w:val="none"/>
          <w:lang w:eastAsia="zh-CN"/>
        </w:rPr>
        <w:t>西</w:t>
      </w:r>
      <w:r>
        <w:rPr>
          <w:rFonts w:hint="eastAsia" w:asciiTheme="minorEastAsia" w:hAnsiTheme="minorEastAsia" w:eastAsiaTheme="minorEastAsia" w:cstheme="minorEastAsia"/>
          <w:color w:val="auto"/>
          <w:sz w:val="24"/>
          <w:szCs w:val="24"/>
          <w:highlight w:val="none"/>
        </w:rPr>
        <w:t>路8号中浩德控股集团有限公司办公楼。</w:t>
      </w:r>
    </w:p>
    <w:p>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 二十</w:t>
      </w:r>
      <w:r>
        <w:rPr>
          <w:rFonts w:hint="eastAsia" w:asciiTheme="minorEastAsia" w:hAnsiTheme="minorEastAsia" w:eastAsiaTheme="minorEastAsia" w:cstheme="minorEastAsia"/>
          <w:b/>
          <w:bCs/>
          <w:color w:val="auto"/>
          <w:sz w:val="24"/>
          <w:szCs w:val="24"/>
          <w:highlight w:val="none"/>
          <w:lang w:eastAsia="zh-CN"/>
        </w:rPr>
        <w:t>一</w:t>
      </w:r>
      <w:r>
        <w:rPr>
          <w:rFonts w:hint="eastAsia" w:asciiTheme="minorEastAsia" w:hAnsiTheme="minorEastAsia" w:eastAsiaTheme="minorEastAsia" w:cstheme="minorEastAsia"/>
          <w:b/>
          <w:bCs/>
          <w:color w:val="auto"/>
          <w:sz w:val="24"/>
          <w:szCs w:val="24"/>
          <w:highlight w:val="none"/>
        </w:rPr>
        <w:t>、合同附件</w:t>
      </w:r>
    </w:p>
    <w:p>
      <w:pPr>
        <w:pStyle w:val="2"/>
        <w:ind w:firstLine="480" w:firstLineChars="200"/>
        <w:rPr>
          <w:rFonts w:hint="eastAsia" w:asciiTheme="minorEastAsia" w:hAnsiTheme="minorEastAsia" w:eastAsiaTheme="minorEastAsia" w:cstheme="minorEastAsia"/>
          <w:bCs/>
          <w:color w:val="auto"/>
          <w:kern w:val="24"/>
          <w:sz w:val="24"/>
          <w:szCs w:val="24"/>
          <w:highlight w:val="none"/>
        </w:rPr>
      </w:pPr>
      <w:r>
        <w:rPr>
          <w:rFonts w:hint="eastAsia" w:asciiTheme="minorEastAsia" w:hAnsiTheme="minorEastAsia" w:eastAsiaTheme="minorEastAsia" w:cstheme="minorEastAsia"/>
          <w:bCs/>
          <w:color w:val="auto"/>
          <w:kern w:val="24"/>
          <w:sz w:val="24"/>
          <w:szCs w:val="24"/>
          <w:highlight w:val="none"/>
        </w:rPr>
        <w:t>附件一：廉政合作协议</w:t>
      </w:r>
    </w:p>
    <w:p>
      <w:pPr>
        <w:pStyle w:val="2"/>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24"/>
          <w:sz w:val="24"/>
          <w:szCs w:val="24"/>
          <w:highlight w:val="none"/>
        </w:rPr>
        <w:t>附件二：</w:t>
      </w:r>
      <w:r>
        <w:rPr>
          <w:rFonts w:hint="eastAsia" w:asciiTheme="minorEastAsia" w:hAnsiTheme="minorEastAsia" w:eastAsiaTheme="minorEastAsia" w:cstheme="minorEastAsia"/>
          <w:b w:val="0"/>
          <w:bCs w:val="0"/>
          <w:color w:val="auto"/>
          <w:sz w:val="24"/>
          <w:szCs w:val="24"/>
          <w:highlight w:val="none"/>
        </w:rPr>
        <w:t>项目现场管理办法</w:t>
      </w:r>
    </w:p>
    <w:p>
      <w:pPr>
        <w:pStyle w:val="2"/>
        <w:ind w:firstLine="480" w:firstLineChars="200"/>
        <w:rPr>
          <w:rFonts w:hint="eastAsia" w:asciiTheme="minorEastAsia" w:hAnsiTheme="minorEastAsia" w:eastAsiaTheme="minorEastAsia" w:cstheme="minorEastAsia"/>
          <w:bCs/>
          <w:color w:val="auto"/>
          <w:kern w:val="24"/>
          <w:sz w:val="24"/>
          <w:szCs w:val="24"/>
          <w:highlight w:val="none"/>
        </w:rPr>
      </w:pPr>
      <w:r>
        <w:rPr>
          <w:rFonts w:hint="eastAsia" w:asciiTheme="minorEastAsia" w:hAnsiTheme="minorEastAsia" w:eastAsiaTheme="minorEastAsia" w:cstheme="minorEastAsia"/>
          <w:b w:val="0"/>
          <w:bCs/>
          <w:color w:val="auto"/>
          <w:kern w:val="24"/>
          <w:sz w:val="24"/>
          <w:szCs w:val="24"/>
          <w:highlight w:val="none"/>
        </w:rPr>
        <w:t>附件三：</w:t>
      </w:r>
      <w:r>
        <w:rPr>
          <w:rFonts w:hint="eastAsia" w:asciiTheme="minorEastAsia" w:hAnsiTheme="minorEastAsia" w:eastAsiaTheme="minorEastAsia" w:cstheme="minorEastAsia"/>
          <w:bCs/>
          <w:color w:val="auto"/>
          <w:kern w:val="24"/>
          <w:sz w:val="24"/>
          <w:szCs w:val="24"/>
          <w:highlight w:val="none"/>
        </w:rPr>
        <w:t>《乙方派驻本工程人员名单表》</w:t>
      </w:r>
    </w:p>
    <w:p>
      <w:pPr>
        <w:pStyle w:val="3"/>
        <w:ind w:firstLine="480" w:firstLineChars="200"/>
        <w:rPr>
          <w:rFonts w:hint="default" w:ascii="宋体" w:hAnsi="Times New Roman" w:eastAsia="宋体" w:cs="宋体"/>
          <w:bCs w:val="0"/>
          <w:kern w:val="0"/>
          <w:sz w:val="24"/>
          <w:szCs w:val="24"/>
        </w:rPr>
      </w:pPr>
      <w:r>
        <w:rPr>
          <w:rFonts w:hint="eastAsia" w:asciiTheme="minorEastAsia" w:hAnsiTheme="minorEastAsia" w:eastAsiaTheme="minorEastAsia" w:cstheme="minorEastAsia"/>
          <w:bCs/>
          <w:color w:val="auto"/>
          <w:szCs w:val="28"/>
          <w:highlight w:val="none"/>
        </w:rPr>
        <w:t>附件</w:t>
      </w:r>
      <w:r>
        <w:rPr>
          <w:rFonts w:hint="eastAsia" w:asciiTheme="minorEastAsia" w:hAnsiTheme="minorEastAsia" w:eastAsiaTheme="minorEastAsia" w:cstheme="minorEastAsia"/>
          <w:bCs/>
          <w:color w:val="auto"/>
          <w:szCs w:val="28"/>
          <w:highlight w:val="none"/>
          <w:lang w:eastAsia="zh-CN"/>
        </w:rPr>
        <w:t>四</w:t>
      </w:r>
      <w:r>
        <w:rPr>
          <w:rFonts w:hint="eastAsia" w:asciiTheme="minorEastAsia" w:hAnsiTheme="minorEastAsia" w:eastAsiaTheme="minorEastAsia" w:cstheme="minorEastAsia"/>
          <w:bCs/>
          <w:color w:val="auto"/>
          <w:szCs w:val="28"/>
          <w:highlight w:val="none"/>
          <w:lang w:val="en-US" w:eastAsia="zh-CN"/>
        </w:rPr>
        <w:t>：</w:t>
      </w:r>
      <w:r>
        <w:rPr>
          <w:rFonts w:hint="eastAsia" w:asciiTheme="minorEastAsia" w:hAnsiTheme="minorEastAsia" w:eastAsiaTheme="minorEastAsia" w:cstheme="minorEastAsia"/>
          <w:bCs/>
          <w:color w:val="auto"/>
          <w:szCs w:val="28"/>
          <w:highlight w:val="none"/>
          <w:lang w:eastAsia="zh-CN"/>
        </w:rPr>
        <w:t>招标答疑及回复</w:t>
      </w:r>
    </w:p>
    <w:p>
      <w:pPr>
        <w:pStyle w:val="2"/>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kern w:val="24"/>
          <w:sz w:val="24"/>
          <w:szCs w:val="24"/>
          <w:highlight w:val="none"/>
        </w:rPr>
        <w:t>附件</w:t>
      </w:r>
      <w:r>
        <w:rPr>
          <w:rFonts w:hint="eastAsia" w:asciiTheme="minorEastAsia" w:hAnsiTheme="minorEastAsia" w:cstheme="minorEastAsia"/>
          <w:bCs/>
          <w:color w:val="auto"/>
          <w:kern w:val="24"/>
          <w:sz w:val="24"/>
          <w:szCs w:val="24"/>
          <w:highlight w:val="none"/>
          <w:lang w:eastAsia="zh-CN"/>
        </w:rPr>
        <w:t>五</w:t>
      </w:r>
      <w:r>
        <w:rPr>
          <w:rFonts w:hint="eastAsia" w:asciiTheme="minorEastAsia" w:hAnsiTheme="minorEastAsia" w:eastAsiaTheme="minorEastAsia" w:cstheme="minorEastAsia"/>
          <w:bCs/>
          <w:color w:val="auto"/>
          <w:kern w:val="24"/>
          <w:sz w:val="24"/>
          <w:szCs w:val="24"/>
          <w:highlight w:val="none"/>
        </w:rPr>
        <w:t>：《工程量清单</w:t>
      </w:r>
      <w:r>
        <w:rPr>
          <w:rFonts w:hint="eastAsia" w:asciiTheme="minorEastAsia" w:hAnsiTheme="minorEastAsia" w:eastAsiaTheme="minorEastAsia" w:cstheme="minorEastAsia"/>
          <w:bCs/>
          <w:color w:val="auto"/>
          <w:kern w:val="24"/>
          <w:sz w:val="24"/>
          <w:szCs w:val="24"/>
          <w:highlight w:val="none"/>
          <w:lang w:eastAsia="zh-CN"/>
        </w:rPr>
        <w:t>价格汇总</w:t>
      </w:r>
      <w:r>
        <w:rPr>
          <w:rFonts w:hint="eastAsia" w:asciiTheme="minorEastAsia" w:hAnsiTheme="minorEastAsia" w:eastAsiaTheme="minorEastAsia" w:cstheme="minorEastAsia"/>
          <w:bCs/>
          <w:color w:val="auto"/>
          <w:kern w:val="24"/>
          <w:sz w:val="24"/>
          <w:szCs w:val="24"/>
          <w:highlight w:val="none"/>
        </w:rPr>
        <w:t>表》</w:t>
      </w:r>
    </w:p>
    <w:p>
      <w:pPr>
        <w:spacing w:line="360" w:lineRule="auto"/>
        <w:ind w:firstLine="480" w:firstLineChars="200"/>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kern w:val="24"/>
          <w:sz w:val="24"/>
          <w:szCs w:val="24"/>
          <w:highlight w:val="none"/>
        </w:rPr>
        <w:t>（以下无正文）</w:t>
      </w:r>
    </w:p>
    <w:p>
      <w:pPr>
        <w:kinsoku/>
        <w:wordWrap/>
        <w:topLinePunct/>
        <w:autoSpaceDE w:val="0"/>
        <w:spacing w:line="360" w:lineRule="auto"/>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 xml:space="preserve">甲方：（盖章）                        乙方：（盖章）  </w:t>
      </w:r>
      <w:r>
        <w:rPr>
          <w:rFonts w:hint="eastAsia" w:asciiTheme="minorEastAsia" w:hAnsiTheme="minorEastAsia" w:eastAsiaTheme="minorEastAsia" w:cstheme="minorEastAsia"/>
          <w:bCs/>
          <w:color w:val="auto"/>
          <w:sz w:val="24"/>
          <w:szCs w:val="24"/>
          <w:highlight w:val="none"/>
          <w:lang w:eastAsia="zh-CN"/>
        </w:rPr>
        <w:t xml:space="preserve"> </w:t>
      </w: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lang w:val="en-US" w:eastAsia="zh-CN"/>
        </w:rPr>
        <w:t xml:space="preserve"> </w:t>
      </w:r>
    </w:p>
    <w:p>
      <w:pPr>
        <w:kinsoku/>
        <w:wordWrap/>
        <w:topLinePunct/>
        <w:autoSpaceDE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法定代表人：                            法定代表人：</w:t>
      </w:r>
    </w:p>
    <w:p>
      <w:pPr>
        <w:kinsoku/>
        <w:wordWrap/>
        <w:topLinePunct/>
        <w:autoSpaceDE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委托代理人：                            委托代理人：</w:t>
      </w:r>
    </w:p>
    <w:p>
      <w:pPr>
        <w:kinsoku/>
        <w:wordWrap/>
        <w:topLinePunct/>
        <w:autoSpaceDE w:val="0"/>
        <w:spacing w:line="360" w:lineRule="auto"/>
        <w:ind w:firstLine="480" w:firstLineChars="200"/>
        <w:rPr>
          <w:rFonts w:hint="eastAsia" w:asciiTheme="minorEastAsia" w:hAnsiTheme="minorEastAsia" w:eastAsiaTheme="minorEastAsia" w:cstheme="minorEastAsia"/>
          <w:bCs/>
          <w:color w:val="auto"/>
          <w:sz w:val="24"/>
          <w:szCs w:val="24"/>
          <w:highlight w:val="none"/>
          <w:lang w:val="en-US"/>
        </w:rPr>
      </w:pPr>
      <w:r>
        <w:rPr>
          <w:rFonts w:hint="eastAsia" w:asciiTheme="minorEastAsia" w:hAnsiTheme="minorEastAsia" w:eastAsiaTheme="minorEastAsia" w:cstheme="minorEastAsia"/>
          <w:bCs/>
          <w:color w:val="auto"/>
          <w:sz w:val="24"/>
          <w:szCs w:val="24"/>
          <w:highlight w:val="none"/>
        </w:rPr>
        <w:t xml:space="preserve">纳税人识别号：                    </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rPr>
        <w:t>纳税人识别号：</w:t>
      </w:r>
      <w:r>
        <w:rPr>
          <w:rFonts w:hint="eastAsia" w:asciiTheme="minorEastAsia" w:hAnsiTheme="minorEastAsia" w:eastAsiaTheme="minorEastAsia" w:cstheme="minorEastAsia"/>
          <w:color w:val="auto"/>
          <w:sz w:val="24"/>
          <w:szCs w:val="24"/>
          <w:highlight w:val="none"/>
          <w:lang w:val="en-US" w:eastAsia="zh-CN"/>
        </w:rPr>
        <w:t xml:space="preserve"> </w:t>
      </w:r>
    </w:p>
    <w:p>
      <w:pPr>
        <w:kinsoku/>
        <w:wordWrap/>
        <w:overflowPunct/>
        <w:topLinePunct/>
        <w:autoSpaceDE w:val="0"/>
        <w:spacing w:line="360" w:lineRule="auto"/>
        <w:ind w:left="0" w:leftChars="0"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开户行：中原银行股份有限公司洛阳</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rPr>
        <w:t>开户行：</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rPr>
        <w:t xml:space="preserve">   </w:t>
      </w:r>
    </w:p>
    <w:p>
      <w:pPr>
        <w:kinsoku/>
        <w:wordWrap/>
        <w:overflowPunct/>
        <w:topLinePunct/>
        <w:autoSpaceDE w:val="0"/>
        <w:spacing w:line="360" w:lineRule="auto"/>
        <w:ind w:left="0" w:leftChars="0"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 xml:space="preserve">        万豪中心支行     </w:t>
      </w:r>
    </w:p>
    <w:p>
      <w:pPr>
        <w:kinsoku/>
        <w:wordWrap/>
        <w:topLinePunct/>
        <w:autoSpaceDE w:val="0"/>
        <w:spacing w:line="360" w:lineRule="auto"/>
        <w:ind w:firstLine="480" w:firstLineChars="200"/>
        <w:rPr>
          <w:rFonts w:hint="eastAsia" w:asciiTheme="minorEastAsia" w:hAnsiTheme="minorEastAsia" w:eastAsiaTheme="minorEastAsia" w:cstheme="minorEastAsia"/>
          <w:bCs/>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账号：</w:t>
      </w:r>
      <w:r>
        <w:rPr>
          <w:rFonts w:hint="eastAsia" w:asciiTheme="majorEastAsia" w:hAnsiTheme="majorEastAsia" w:eastAsiaTheme="majorEastAsia" w:cstheme="majorEastAsia"/>
          <w:bCs/>
          <w:color w:val="auto"/>
          <w:sz w:val="24"/>
          <w:szCs w:val="24"/>
          <w:highlight w:val="none"/>
        </w:rPr>
        <w:t>410311010160004001</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rPr>
        <w:t xml:space="preserve"> 账号：</w:t>
      </w:r>
      <w:r>
        <w:rPr>
          <w:rFonts w:hint="eastAsia" w:asciiTheme="minorEastAsia" w:hAnsiTheme="minorEastAsia" w:eastAsiaTheme="minorEastAsia" w:cstheme="minorEastAsia"/>
          <w:color w:val="auto"/>
          <w:sz w:val="24"/>
          <w:szCs w:val="24"/>
          <w:highlight w:val="none"/>
          <w:lang w:val="en-US" w:eastAsia="zh-CN"/>
        </w:rPr>
        <w:t xml:space="preserve"> </w:t>
      </w:r>
    </w:p>
    <w:p>
      <w:pPr>
        <w:topLinePunct/>
        <w:autoSpaceDE w:val="0"/>
        <w:ind w:firstLine="48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 w:val="24"/>
          <w:szCs w:val="24"/>
          <w:highlight w:val="none"/>
        </w:rPr>
        <w:t>签订日期：</w:t>
      </w:r>
      <w:r>
        <w:rPr>
          <w:rFonts w:hint="eastAsia" w:asciiTheme="minorEastAsia" w:hAnsiTheme="minorEastAsia" w:eastAsiaTheme="minorEastAsia" w:cstheme="minorEastAsia"/>
          <w:bCs/>
          <w:color w:val="auto"/>
          <w:sz w:val="24"/>
          <w:szCs w:val="24"/>
          <w:highlight w:val="none"/>
          <w:u w:val="single"/>
          <w:lang w:eastAsia="zh-CN"/>
        </w:rPr>
        <w:t>2024年</w:t>
      </w:r>
      <w:r>
        <w:rPr>
          <w:rFonts w:hint="eastAsia" w:asciiTheme="minorEastAsia" w:hAnsiTheme="minorEastAsia" w:eastAsiaTheme="minorEastAsia" w:cstheme="minorEastAsia"/>
          <w:bCs/>
          <w:color w:val="auto"/>
          <w:sz w:val="24"/>
          <w:szCs w:val="24"/>
          <w:highlight w:val="none"/>
          <w:u w:val="single"/>
          <w:lang w:val="en-US" w:eastAsia="zh-CN"/>
        </w:rPr>
        <w:t>7</w:t>
      </w:r>
      <w:r>
        <w:rPr>
          <w:rFonts w:hint="eastAsia" w:asciiTheme="minorEastAsia" w:hAnsiTheme="minorEastAsia" w:eastAsiaTheme="minorEastAsia" w:cstheme="minorEastAsia"/>
          <w:bCs/>
          <w:color w:val="auto"/>
          <w:sz w:val="24"/>
          <w:szCs w:val="24"/>
          <w:highlight w:val="none"/>
          <w:u w:val="single"/>
          <w:lang w:eastAsia="zh-CN"/>
        </w:rPr>
        <w:t>月1</w:t>
      </w:r>
      <w:r>
        <w:rPr>
          <w:rFonts w:hint="eastAsia" w:asciiTheme="minorEastAsia" w:hAnsiTheme="minorEastAsia" w:eastAsiaTheme="minorEastAsia" w:cstheme="minorEastAsia"/>
          <w:bCs/>
          <w:color w:val="auto"/>
          <w:sz w:val="24"/>
          <w:szCs w:val="24"/>
          <w:highlight w:val="none"/>
          <w:u w:val="single"/>
          <w:lang w:val="en-US" w:eastAsia="zh-CN"/>
        </w:rPr>
        <w:t>2</w:t>
      </w:r>
      <w:r>
        <w:rPr>
          <w:rFonts w:hint="eastAsia" w:asciiTheme="minorEastAsia" w:hAnsiTheme="minorEastAsia" w:eastAsiaTheme="minorEastAsia" w:cstheme="minorEastAsia"/>
          <w:bCs/>
          <w:color w:val="auto"/>
          <w:sz w:val="24"/>
          <w:szCs w:val="24"/>
          <w:highlight w:val="none"/>
        </w:rPr>
        <w:t xml:space="preserve">日         </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rPr>
        <w:t>签订日期：</w:t>
      </w:r>
      <w:r>
        <w:rPr>
          <w:rFonts w:hint="eastAsia" w:asciiTheme="minorEastAsia" w:hAnsiTheme="minorEastAsia" w:eastAsiaTheme="minorEastAsia" w:cstheme="minorEastAsia"/>
          <w:bCs/>
          <w:color w:val="auto"/>
          <w:sz w:val="24"/>
          <w:szCs w:val="24"/>
          <w:highlight w:val="none"/>
          <w:u w:val="single"/>
          <w:lang w:eastAsia="zh-CN"/>
        </w:rPr>
        <w:t>2024年</w:t>
      </w:r>
      <w:r>
        <w:rPr>
          <w:rFonts w:hint="eastAsia" w:asciiTheme="minorEastAsia" w:hAnsiTheme="minorEastAsia" w:eastAsiaTheme="minorEastAsia" w:cstheme="minorEastAsia"/>
          <w:bCs/>
          <w:color w:val="auto"/>
          <w:sz w:val="24"/>
          <w:szCs w:val="24"/>
          <w:highlight w:val="none"/>
          <w:u w:val="single"/>
          <w:lang w:val="en-US" w:eastAsia="zh-CN"/>
        </w:rPr>
        <w:t>7</w:t>
      </w:r>
      <w:r>
        <w:rPr>
          <w:rFonts w:hint="eastAsia" w:asciiTheme="minorEastAsia" w:hAnsiTheme="minorEastAsia" w:eastAsiaTheme="minorEastAsia" w:cstheme="minorEastAsia"/>
          <w:bCs/>
          <w:color w:val="auto"/>
          <w:sz w:val="24"/>
          <w:szCs w:val="24"/>
          <w:highlight w:val="none"/>
          <w:u w:val="single"/>
          <w:lang w:eastAsia="zh-CN"/>
        </w:rPr>
        <w:t>月</w:t>
      </w:r>
      <w:r>
        <w:rPr>
          <w:rFonts w:hint="eastAsia" w:asciiTheme="minorEastAsia" w:hAnsiTheme="minorEastAsia" w:eastAsiaTheme="minorEastAsia" w:cstheme="minorEastAsia"/>
          <w:bCs/>
          <w:color w:val="auto"/>
          <w:sz w:val="24"/>
          <w:szCs w:val="24"/>
          <w:highlight w:val="none"/>
          <w:u w:val="single"/>
          <w:lang w:val="en-US" w:eastAsia="zh-CN"/>
        </w:rPr>
        <w:t>12</w:t>
      </w:r>
      <w:r>
        <w:rPr>
          <w:rFonts w:hint="eastAsia" w:asciiTheme="minorEastAsia" w:hAnsiTheme="minorEastAsia" w:eastAsiaTheme="minorEastAsia" w:cstheme="minorEastAsia"/>
          <w:bCs/>
          <w:color w:val="auto"/>
          <w:sz w:val="24"/>
          <w:szCs w:val="24"/>
          <w:highlight w:val="none"/>
        </w:rPr>
        <w:t>日</w:t>
      </w:r>
    </w:p>
    <w:p>
      <w:pPr>
        <w:tabs>
          <w:tab w:val="left" w:pos="4465"/>
        </w:tabs>
        <w:spacing w:line="360" w:lineRule="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附件一、廉政合作协议</w:t>
      </w:r>
    </w:p>
    <w:p>
      <w:pPr>
        <w:spacing w:line="360" w:lineRule="auto"/>
        <w:ind w:firstLine="292" w:firstLineChars="91"/>
        <w:jc w:val="center"/>
        <w:rPr>
          <w:rFonts w:hint="eastAsia" w:asciiTheme="minorEastAsia" w:hAnsiTheme="minorEastAsia" w:eastAsiaTheme="minorEastAsia" w:cstheme="minorEastAsia"/>
          <w:b/>
          <w:bCs/>
          <w:color w:val="auto"/>
          <w:sz w:val="32"/>
          <w:szCs w:val="32"/>
          <w:highlight w:val="none"/>
          <w:lang w:val="zh-CN"/>
        </w:rPr>
      </w:pPr>
      <w:r>
        <w:rPr>
          <w:rFonts w:hint="eastAsia" w:asciiTheme="minorEastAsia" w:hAnsiTheme="minorEastAsia" w:eastAsiaTheme="minorEastAsia" w:cstheme="minorEastAsia"/>
          <w:b/>
          <w:bCs/>
          <w:color w:val="auto"/>
          <w:sz w:val="32"/>
          <w:szCs w:val="32"/>
          <w:highlight w:val="none"/>
          <w:lang w:val="zh-CN"/>
        </w:rPr>
        <w:t>廉政合作协议</w:t>
      </w:r>
    </w:p>
    <w:p>
      <w:pPr>
        <w:spacing w:line="360" w:lineRule="auto"/>
        <w:rPr>
          <w:rFonts w:hint="eastAsia" w:asciiTheme="minorEastAsia" w:hAnsiTheme="minorEastAsia" w:eastAsiaTheme="minorEastAsia" w:cstheme="minorEastAsia"/>
          <w:b/>
          <w:color w:val="auto"/>
          <w:szCs w:val="24"/>
          <w:highlight w:val="none"/>
          <w:lang w:val="en-US" w:eastAsia="zh-CN"/>
        </w:rPr>
      </w:pPr>
      <w:r>
        <w:rPr>
          <w:rFonts w:hint="eastAsia" w:asciiTheme="minorEastAsia" w:hAnsiTheme="minorEastAsia" w:eastAsiaTheme="minorEastAsia" w:cstheme="minorEastAsia"/>
          <w:b/>
          <w:color w:val="auto"/>
          <w:szCs w:val="24"/>
          <w:highlight w:val="none"/>
        </w:rPr>
        <w:t>甲方：</w:t>
      </w:r>
      <w:r>
        <w:rPr>
          <w:rFonts w:hint="eastAsia" w:asciiTheme="minorEastAsia" w:hAnsiTheme="minorEastAsia" w:eastAsiaTheme="minorEastAsia" w:cstheme="minorEastAsia"/>
          <w:b/>
          <w:color w:val="auto"/>
          <w:szCs w:val="24"/>
          <w:highlight w:val="none"/>
          <w:lang w:eastAsia="zh-CN"/>
        </w:rPr>
        <w:t>河南浩德龙瑞置业有限公司</w:t>
      </w:r>
      <w:r>
        <w:rPr>
          <w:rFonts w:hint="eastAsia" w:asciiTheme="minorEastAsia" w:hAnsiTheme="minorEastAsia" w:eastAsiaTheme="minorEastAsia" w:cstheme="minorEastAsia"/>
          <w:b/>
          <w:color w:val="auto"/>
          <w:szCs w:val="24"/>
          <w:highlight w:val="none"/>
          <w:lang w:val="en-US" w:eastAsia="zh-CN"/>
        </w:rPr>
        <w:t xml:space="preserve"> </w:t>
      </w:r>
    </w:p>
    <w:p>
      <w:pPr>
        <w:spacing w:line="360" w:lineRule="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乙方：</w:t>
      </w:r>
      <w:r>
        <w:rPr>
          <w:rFonts w:hint="eastAsia" w:asciiTheme="minorEastAsia" w:hAnsiTheme="minorEastAsia" w:eastAsiaTheme="minorEastAsia" w:cstheme="minorEastAsia"/>
          <w:b/>
          <w:color w:val="auto"/>
          <w:szCs w:val="24"/>
          <w:highlight w:val="none"/>
          <w:lang w:val="en-US" w:eastAsia="zh-CN"/>
        </w:rPr>
        <w:t xml:space="preserve">河南金龙幕墙有限公司 </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为加强工程项目建设期间的廉政管理，确保项目高效优质按期竣工，甲、乙双方经协商签订本协议并作为双方共同遵守的廉政行为准则。</w:t>
      </w:r>
    </w:p>
    <w:p>
      <w:pPr>
        <w:spacing w:line="360" w:lineRule="auto"/>
        <w:ind w:firstLine="422" w:firstLineChars="200"/>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一．甲方责任</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1．甲方有责任向乙方介绍本单位有关廉政管理的各项制度和规定。</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2．甲方有责任对本单位项目管理人员进行廉政教育。</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3．甲方人员应严格遵守本单位有关廉政管理的规定，不得接受乙方的宴请，不得接受任何形式的实物、现金或礼券。</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4．甲方在项目建设期间发现甲方人员任何形式的索贿受贿行为，均应及时采取措施予以制止，并及时通报乙方单位领导。</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5．甲方人员如违反廉政管理制度及本协议规定，甲方应视情节轻重、影响大小给予处罚。</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6．对于乙方举报甲方人员违反廉政规定的情况，甲方应及时进行调查，根据调查情况进行处理。</w:t>
      </w:r>
    </w:p>
    <w:p>
      <w:pPr>
        <w:spacing w:line="360" w:lineRule="auto"/>
        <w:ind w:firstLine="422" w:firstLineChars="200"/>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二．乙方责任</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1．乙方应保证乙方有关人员了解甲方有关廉政管理的各项制度及本协议的规定，并遵照执行。</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2．乙方不得宴请甲方人员，不得以任何形式赠送实物、现金或礼券。</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3．乙方在项目建设期间发现乙方人员任何向甲方人员行贿行为，均应及时采取措施予以制止，并及时通报甲方单位领导。</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4．乙方有责任接受甲方对乙方在项目建设期间廉政管理执行情况的监督。</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6．如因乙方或其人员在项目建设期间贿赂甲方人员，被检察机关立案查处的，甲方有权终止合同履行或解除合同，由此给甲方造成的损失，均由乙方负责赔偿。</w:t>
      </w:r>
    </w:p>
    <w:p>
      <w:pPr>
        <w:spacing w:line="360" w:lineRule="auto"/>
        <w:ind w:firstLine="422" w:firstLineChars="200"/>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 xml:space="preserve"> 三、为维护甲乙双方的合法利益，营造良好的商务环境，甲方建立多种举报渠道（如下）。甲方</w:t>
      </w:r>
      <w:r>
        <w:rPr>
          <w:rFonts w:hint="eastAsia" w:asciiTheme="minorEastAsia" w:hAnsiTheme="minorEastAsia" w:eastAsiaTheme="minorEastAsia" w:cstheme="minorEastAsia"/>
          <w:b/>
          <w:color w:val="auto"/>
          <w:szCs w:val="28"/>
          <w:highlight w:val="none"/>
          <w:lang w:val="en-US" w:eastAsia="zh-CN"/>
        </w:rPr>
        <w:t>审计监察</w:t>
      </w:r>
      <w:r>
        <w:rPr>
          <w:rFonts w:hint="eastAsia" w:asciiTheme="minorEastAsia" w:hAnsiTheme="minorEastAsia" w:eastAsiaTheme="minorEastAsia" w:cstheme="minorEastAsia"/>
          <w:b/>
          <w:color w:val="auto"/>
          <w:szCs w:val="28"/>
          <w:highlight w:val="none"/>
        </w:rPr>
        <w:t>部人员将恪守职业道德，严格履行保密义务！</w:t>
      </w:r>
    </w:p>
    <w:p>
      <w:pPr>
        <w:spacing w:line="360" w:lineRule="auto"/>
        <w:ind w:firstLine="420" w:firstLineChars="200"/>
        <w:rPr>
          <w:rFonts w:hint="eastAsia" w:asciiTheme="minorEastAsia" w:hAnsiTheme="minorEastAsia" w:eastAsiaTheme="minorEastAsia" w:cstheme="minorEastAsia"/>
          <w:bCs/>
          <w:color w:val="auto"/>
          <w:szCs w:val="28"/>
          <w:highlight w:val="none"/>
        </w:rPr>
      </w:pPr>
      <w:r>
        <w:rPr>
          <w:rFonts w:hint="eastAsia" w:asciiTheme="minorEastAsia" w:hAnsiTheme="minorEastAsia" w:eastAsiaTheme="minorEastAsia" w:cstheme="minorEastAsia"/>
          <w:bCs/>
          <w:color w:val="auto"/>
          <w:szCs w:val="28"/>
          <w:highlight w:val="none"/>
        </w:rPr>
        <w:t>（1）微信小程序举报（扫描右侧二维码进入程序，举报信息直达</w:t>
      </w:r>
      <w:r>
        <w:rPr>
          <w:rFonts w:hint="eastAsia" w:asciiTheme="minorEastAsia" w:hAnsiTheme="minorEastAsia" w:eastAsiaTheme="minorEastAsia" w:cstheme="minorEastAsia"/>
          <w:bCs/>
          <w:color w:val="auto"/>
          <w:szCs w:val="28"/>
          <w:highlight w:val="none"/>
          <w:lang w:val="en-US" w:eastAsia="zh-CN"/>
        </w:rPr>
        <w:t>集团</w:t>
      </w:r>
      <w:r>
        <w:rPr>
          <w:rFonts w:hint="eastAsia" w:asciiTheme="minorEastAsia" w:hAnsiTheme="minorEastAsia" w:eastAsiaTheme="minorEastAsia" w:cstheme="minorEastAsia"/>
          <w:bCs/>
          <w:color w:val="auto"/>
          <w:szCs w:val="28"/>
          <w:highlight w:val="none"/>
        </w:rPr>
        <w:t>董事长）；</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highlight w:val="none"/>
        </w:rPr>
        <w:drawing>
          <wp:anchor distT="0" distB="0" distL="114300" distR="114300" simplePos="0" relativeHeight="251659264" behindDoc="0" locked="0" layoutInCell="1" allowOverlap="1">
            <wp:simplePos x="0" y="0"/>
            <wp:positionH relativeFrom="column">
              <wp:posOffset>4482465</wp:posOffset>
            </wp:positionH>
            <wp:positionV relativeFrom="paragraph">
              <wp:posOffset>96520</wp:posOffset>
            </wp:positionV>
            <wp:extent cx="935990" cy="935990"/>
            <wp:effectExtent l="0" t="0" r="8890" b="889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5"/>
                    <a:stretch>
                      <a:fillRect/>
                    </a:stretch>
                  </pic:blipFill>
                  <pic:spPr>
                    <a:xfrm>
                      <a:off x="0" y="0"/>
                      <a:ext cx="935990" cy="935990"/>
                    </a:xfrm>
                    <a:prstGeom prst="rect">
                      <a:avLst/>
                    </a:prstGeom>
                    <a:noFill/>
                    <a:ln>
                      <a:noFill/>
                    </a:ln>
                  </pic:spPr>
                </pic:pic>
              </a:graphicData>
            </a:graphic>
          </wp:anchor>
        </w:drawing>
      </w:r>
      <w:r>
        <w:rPr>
          <w:rFonts w:hint="eastAsia" w:asciiTheme="minorEastAsia" w:hAnsiTheme="minorEastAsia" w:eastAsiaTheme="minorEastAsia" w:cstheme="minorEastAsia"/>
          <w:color w:val="auto"/>
          <w:szCs w:val="28"/>
          <w:highlight w:val="none"/>
        </w:rPr>
        <w:t>（2）邮箱：shenji@chinahonden.com</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（3）电话：风控</w:t>
      </w:r>
      <w:r>
        <w:rPr>
          <w:rFonts w:hint="eastAsia" w:asciiTheme="minorEastAsia" w:hAnsiTheme="minorEastAsia" w:eastAsiaTheme="minorEastAsia" w:cstheme="minorEastAsia"/>
          <w:color w:val="auto"/>
          <w:szCs w:val="28"/>
          <w:highlight w:val="none"/>
          <w:lang w:val="en-US" w:eastAsia="zh-CN"/>
        </w:rPr>
        <w:t>总监毛政辉</w:t>
      </w:r>
      <w:r>
        <w:rPr>
          <w:rFonts w:hint="eastAsia" w:asciiTheme="minorEastAsia" w:hAnsiTheme="minorEastAsia" w:eastAsiaTheme="minorEastAsia" w:cstheme="minorEastAsia"/>
          <w:color w:val="auto"/>
          <w:szCs w:val="28"/>
          <w:highlight w:val="none"/>
        </w:rPr>
        <w:t>：13693798532</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（4）电话：审计监察副总监</w:t>
      </w:r>
      <w:r>
        <w:rPr>
          <w:rFonts w:hint="eastAsia" w:asciiTheme="minorEastAsia" w:hAnsiTheme="minorEastAsia" w:eastAsiaTheme="minorEastAsia" w:cstheme="minorEastAsia"/>
          <w:color w:val="auto"/>
          <w:szCs w:val="28"/>
          <w:highlight w:val="none"/>
          <w:lang w:val="en-US" w:eastAsia="zh-CN"/>
        </w:rPr>
        <w:t>齐全中</w:t>
      </w:r>
      <w:r>
        <w:rPr>
          <w:rFonts w:hint="eastAsia" w:asciiTheme="minorEastAsia" w:hAnsiTheme="minorEastAsia" w:eastAsiaTheme="minorEastAsia" w:cstheme="minorEastAsia"/>
          <w:color w:val="auto"/>
          <w:szCs w:val="28"/>
          <w:highlight w:val="none"/>
        </w:rPr>
        <w:t>：18137710188</w:t>
      </w:r>
    </w:p>
    <w:p>
      <w:pPr>
        <w:spacing w:line="360" w:lineRule="auto"/>
        <w:ind w:firstLine="420" w:firstLineChars="200"/>
        <w:rPr>
          <w:rFonts w:hint="eastAsia" w:asciiTheme="minorEastAsia" w:hAnsiTheme="minorEastAsia" w:eastAsiaTheme="minorEastAsia" w:cstheme="minorEastAsia"/>
          <w:color w:val="auto"/>
          <w:szCs w:val="28"/>
          <w:highlight w:val="none"/>
          <w:lang w:val="en-US" w:eastAsia="zh-CN"/>
        </w:rPr>
      </w:pPr>
      <w:r>
        <w:rPr>
          <w:rFonts w:hint="eastAsia" w:asciiTheme="minorEastAsia" w:hAnsiTheme="minorEastAsia" w:eastAsiaTheme="minorEastAsia" w:cstheme="minorEastAsia"/>
          <w:color w:val="auto"/>
          <w:szCs w:val="28"/>
          <w:highlight w:val="none"/>
          <w:lang w:val="en-US" w:eastAsia="zh-CN"/>
        </w:rPr>
        <w:t>（5）</w:t>
      </w:r>
      <w:r>
        <w:rPr>
          <w:rFonts w:hint="eastAsia" w:asciiTheme="minorEastAsia" w:hAnsiTheme="minorEastAsia" w:eastAsiaTheme="minorEastAsia" w:cstheme="minorEastAsia"/>
          <w:color w:val="auto"/>
          <w:szCs w:val="28"/>
          <w:highlight w:val="none"/>
        </w:rPr>
        <w:t>电话</w:t>
      </w: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lang w:val="en-US" w:eastAsia="zh-CN"/>
        </w:rPr>
        <w:t>审计监察高级经理苏文倩：18839528225</w:t>
      </w:r>
    </w:p>
    <w:p>
      <w:pPr>
        <w:ind w:firstLine="480" w:firstLineChars="200"/>
        <w:rPr>
          <w:rFonts w:hint="eastAsia" w:asciiTheme="minorEastAsia" w:hAnsiTheme="minorEastAsia" w:eastAsiaTheme="minorEastAsia" w:cstheme="minorEastAsia"/>
          <w:color w:val="auto"/>
          <w:kern w:val="2"/>
          <w:sz w:val="24"/>
          <w:szCs w:val="28"/>
          <w:highlight w:val="none"/>
        </w:rPr>
      </w:pPr>
      <w:r>
        <w:rPr>
          <w:rFonts w:hint="eastAsia" w:asciiTheme="minorEastAsia" w:hAnsiTheme="minorEastAsia" w:eastAsiaTheme="minorEastAsia" w:cstheme="minorEastAsia"/>
          <w:color w:val="auto"/>
          <w:kern w:val="2"/>
          <w:sz w:val="24"/>
          <w:szCs w:val="28"/>
          <w:highlight w:val="none"/>
          <w:lang w:eastAsia="zh-CN"/>
        </w:rPr>
        <w:t>（</w:t>
      </w:r>
      <w:r>
        <w:rPr>
          <w:rFonts w:hint="eastAsia" w:asciiTheme="minorEastAsia" w:hAnsiTheme="minorEastAsia" w:eastAsiaTheme="minorEastAsia" w:cstheme="minorEastAsia"/>
          <w:color w:val="auto"/>
          <w:kern w:val="2"/>
          <w:sz w:val="24"/>
          <w:szCs w:val="28"/>
          <w:highlight w:val="none"/>
          <w:lang w:val="en-US" w:eastAsia="zh-CN"/>
        </w:rPr>
        <w:t>6</w:t>
      </w:r>
      <w:r>
        <w:rPr>
          <w:rFonts w:hint="eastAsia" w:asciiTheme="minorEastAsia" w:hAnsiTheme="minorEastAsia" w:eastAsiaTheme="minorEastAsia" w:cstheme="minorEastAsia"/>
          <w:color w:val="auto"/>
          <w:kern w:val="2"/>
          <w:sz w:val="24"/>
          <w:szCs w:val="28"/>
          <w:highlight w:val="none"/>
          <w:lang w:eastAsia="zh-CN"/>
        </w:rPr>
        <w:t>）信件</w:t>
      </w:r>
      <w:r>
        <w:rPr>
          <w:rFonts w:hint="eastAsia" w:asciiTheme="minorEastAsia" w:hAnsiTheme="minorEastAsia" w:eastAsiaTheme="minorEastAsia" w:cstheme="minorEastAsia"/>
          <w:color w:val="auto"/>
          <w:kern w:val="2"/>
          <w:sz w:val="24"/>
          <w:szCs w:val="28"/>
          <w:highlight w:val="none"/>
        </w:rPr>
        <w:t>举报邮寄地址：洛阳市洛龙区关林西路8号中浩德控股集团有限公司审计监察部（收）</w:t>
      </w:r>
      <w:r>
        <w:rPr>
          <w:rFonts w:hint="eastAsia" w:asciiTheme="minorEastAsia" w:hAnsiTheme="minorEastAsia" w:eastAsiaTheme="minorEastAsia" w:cstheme="minorEastAsia"/>
          <w:color w:val="auto"/>
          <w:kern w:val="2"/>
          <w:sz w:val="24"/>
          <w:szCs w:val="28"/>
          <w:highlight w:val="none"/>
          <w:lang w:eastAsia="zh-CN"/>
        </w:rPr>
        <w:t>。</w:t>
      </w:r>
    </w:p>
    <w:p>
      <w:pPr>
        <w:spacing w:line="360" w:lineRule="auto"/>
        <w:ind w:firstLine="422" w:firstLineChars="200"/>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四、甲乙双方发现对方工作人员有下列行为之一的，可通过第三条约定的渠道进行举报：</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1.推诿扯皮、有责不负、处事消极、渎职失职、弄虚作假等行为。</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2.以权谋私、滥用职权、处事不公、隐瞒事故、违章指挥造成公司严重事故隐患的行为。</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3.贪污、受贿、盗窃、欺上瞒下等违法乱纪行为。</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4.出卖、泄露公司商业机密等危害公司行为。</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5.重大经济活动未按公司制度、流程执行的违规违纪行为。</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6.利用职权，任人唯亲，拉帮结派，搞小利益团体或对同事正当行使权利进行打击报复的行为。</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7.故意涂改公司文件或以公司名义谋私利，损害公司荣誉和利益的行为。</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8.私自侵占、挪用公司财物，损坏公司重要设备或资产的行为。</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9.破坏团队和谐，故意挑拨员工之间关系，对同事恶意侮辱、陷害、制造事端的行为。</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10.妄议集团经营、管理、决策部署、会议决议，对正当行使职权的执法部门、员工进行设置障碍、诋毁、恶意侮辱的行为。</w:t>
      </w:r>
    </w:p>
    <w:p>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8"/>
          <w:highlight w:val="none"/>
        </w:rPr>
        <w:t>11.其他违反法律或者甲方公司相关制度的行为。</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highlight w:val="none"/>
        </w:rPr>
        <w:t>（以下无正文）</w:t>
      </w:r>
    </w:p>
    <w:p>
      <w:pPr>
        <w:spacing w:line="360" w:lineRule="auto"/>
        <w:ind w:left="6090" w:leftChars="100" w:hanging="5880" w:hangingChars="28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甲方（盖章）：                        乙方（盖章）：</w:t>
      </w:r>
    </w:p>
    <w:p>
      <w:pPr>
        <w:spacing w:line="360" w:lineRule="auto"/>
        <w:ind w:left="6090" w:leftChars="100" w:hanging="5880" w:hangingChars="28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lang w:eastAsia="zh-CN"/>
        </w:rPr>
        <w:t xml:space="preserve"> </w:t>
      </w:r>
      <w:r>
        <w:rPr>
          <w:rFonts w:hint="eastAsia" w:asciiTheme="minorEastAsia" w:hAnsiTheme="minorEastAsia" w:eastAsiaTheme="minorEastAsia" w:cstheme="minorEastAsia"/>
          <w:color w:val="auto"/>
          <w:szCs w:val="28"/>
          <w:highlight w:val="none"/>
        </w:rPr>
        <w:t xml:space="preserve">  </w:t>
      </w:r>
      <w:r>
        <w:rPr>
          <w:rFonts w:hint="eastAsia" w:asciiTheme="minorEastAsia" w:hAnsiTheme="minorEastAsia" w:eastAsiaTheme="minorEastAsia" w:cstheme="minorEastAsia"/>
          <w:color w:val="auto"/>
          <w:szCs w:val="28"/>
          <w:highlight w:val="none"/>
          <w:lang w:eastAsia="zh-CN"/>
        </w:rPr>
        <w:t xml:space="preserve"> </w:t>
      </w:r>
      <w:r>
        <w:rPr>
          <w:rFonts w:hint="eastAsia" w:asciiTheme="minorEastAsia" w:hAnsiTheme="minorEastAsia" w:eastAsiaTheme="minorEastAsia" w:cstheme="minorEastAsia"/>
          <w:color w:val="auto"/>
          <w:szCs w:val="28"/>
          <w:highlight w:val="none"/>
        </w:rPr>
        <w:t xml:space="preserve">     </w:t>
      </w:r>
    </w:p>
    <w:p>
      <w:pPr>
        <w:spacing w:line="360" w:lineRule="auto"/>
        <w:ind w:firstLine="210" w:firstLineChars="1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签订日期：</w:t>
      </w:r>
      <w:r>
        <w:rPr>
          <w:rFonts w:hint="eastAsia" w:asciiTheme="minorEastAsia" w:hAnsiTheme="minorEastAsia" w:eastAsiaTheme="minorEastAsia" w:cstheme="minorEastAsia"/>
          <w:color w:val="auto"/>
          <w:szCs w:val="28"/>
          <w:highlight w:val="none"/>
          <w:u w:val="single"/>
          <w:lang w:eastAsia="zh-CN"/>
        </w:rPr>
        <w:t>2024年</w:t>
      </w:r>
      <w:r>
        <w:rPr>
          <w:rFonts w:hint="eastAsia" w:asciiTheme="minorEastAsia" w:hAnsiTheme="minorEastAsia" w:eastAsiaTheme="minorEastAsia" w:cstheme="minorEastAsia"/>
          <w:color w:val="auto"/>
          <w:szCs w:val="28"/>
          <w:highlight w:val="none"/>
          <w:u w:val="single"/>
          <w:lang w:val="en-US" w:eastAsia="zh-CN"/>
        </w:rPr>
        <w:t>7月</w:t>
      </w:r>
      <w:r>
        <w:rPr>
          <w:rFonts w:hint="eastAsia" w:asciiTheme="minorEastAsia" w:hAnsiTheme="minorEastAsia" w:cstheme="minorEastAsia"/>
          <w:color w:val="auto"/>
          <w:szCs w:val="28"/>
          <w:highlight w:val="none"/>
          <w:u w:val="single"/>
          <w:lang w:val="en-US" w:eastAsia="zh-CN"/>
        </w:rPr>
        <w:t>10</w:t>
      </w:r>
      <w:r>
        <w:rPr>
          <w:rFonts w:hint="eastAsia" w:asciiTheme="minorEastAsia" w:hAnsiTheme="minorEastAsia" w:eastAsiaTheme="minorEastAsia" w:cstheme="minorEastAsia"/>
          <w:color w:val="auto"/>
          <w:szCs w:val="28"/>
          <w:highlight w:val="none"/>
        </w:rPr>
        <w:t>日          签订日期：</w:t>
      </w:r>
      <w:r>
        <w:rPr>
          <w:rFonts w:hint="eastAsia" w:asciiTheme="minorEastAsia" w:hAnsiTheme="minorEastAsia" w:eastAsiaTheme="minorEastAsia" w:cstheme="minorEastAsia"/>
          <w:color w:val="auto"/>
          <w:szCs w:val="28"/>
          <w:highlight w:val="none"/>
          <w:u w:val="single"/>
        </w:rPr>
        <w:t>202</w:t>
      </w:r>
      <w:r>
        <w:rPr>
          <w:rFonts w:hint="eastAsia" w:asciiTheme="minorEastAsia" w:hAnsiTheme="minorEastAsia" w:eastAsiaTheme="minorEastAsia" w:cstheme="minorEastAsia"/>
          <w:color w:val="auto"/>
          <w:szCs w:val="28"/>
          <w:highlight w:val="none"/>
          <w:u w:val="single"/>
          <w:lang w:val="en-US" w:eastAsia="zh-CN"/>
        </w:rPr>
        <w:t>4</w:t>
      </w:r>
      <w:r>
        <w:rPr>
          <w:rFonts w:hint="eastAsia" w:asciiTheme="minorEastAsia" w:hAnsiTheme="minorEastAsia" w:eastAsiaTheme="minorEastAsia" w:cstheme="minorEastAsia"/>
          <w:color w:val="auto"/>
          <w:szCs w:val="28"/>
          <w:highlight w:val="none"/>
        </w:rPr>
        <w:t>年</w:t>
      </w:r>
      <w:r>
        <w:rPr>
          <w:rFonts w:hint="eastAsia" w:asciiTheme="minorEastAsia" w:hAnsiTheme="minorEastAsia" w:eastAsiaTheme="minorEastAsia" w:cstheme="minorEastAsia"/>
          <w:color w:val="auto"/>
          <w:szCs w:val="28"/>
          <w:highlight w:val="none"/>
          <w:u w:val="single"/>
          <w:lang w:val="en-US" w:eastAsia="zh-CN"/>
        </w:rPr>
        <w:t>7月</w:t>
      </w:r>
      <w:r>
        <w:rPr>
          <w:rFonts w:hint="eastAsia" w:asciiTheme="minorEastAsia" w:hAnsiTheme="minorEastAsia" w:cstheme="minorEastAsia"/>
          <w:color w:val="auto"/>
          <w:szCs w:val="28"/>
          <w:highlight w:val="none"/>
          <w:u w:val="single"/>
          <w:lang w:val="en-US" w:eastAsia="zh-CN"/>
        </w:rPr>
        <w:t>10</w:t>
      </w:r>
      <w:r>
        <w:rPr>
          <w:rFonts w:hint="eastAsia" w:asciiTheme="minorEastAsia" w:hAnsiTheme="minorEastAsia" w:eastAsiaTheme="minorEastAsia" w:cstheme="minorEastAsia"/>
          <w:color w:val="auto"/>
          <w:szCs w:val="28"/>
          <w:highlight w:val="none"/>
        </w:rPr>
        <w:t xml:space="preserve">日  </w:t>
      </w:r>
    </w:p>
    <w:p>
      <w:pPr>
        <w:pStyle w:val="25"/>
        <w:rPr>
          <w:rFonts w:hint="eastAsia" w:asciiTheme="minorEastAsia" w:hAnsiTheme="minorEastAsia" w:eastAsiaTheme="minorEastAsia" w:cstheme="minorEastAsia"/>
          <w:color w:val="auto"/>
          <w:szCs w:val="28"/>
          <w:highlight w:val="none"/>
        </w:rPr>
      </w:pPr>
    </w:p>
    <w:p>
      <w:pPr>
        <w:pStyle w:val="25"/>
        <w:rPr>
          <w:rFonts w:hint="eastAsia" w:asciiTheme="minorEastAsia" w:hAnsiTheme="minorEastAsia" w:eastAsiaTheme="minorEastAsia" w:cstheme="minorEastAsia"/>
          <w:color w:val="auto"/>
          <w:szCs w:val="28"/>
          <w:highlight w:val="none"/>
        </w:rPr>
      </w:pPr>
    </w:p>
    <w:p>
      <w:pPr>
        <w:spacing w:line="240" w:lineRule="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br w:type="page"/>
      </w:r>
    </w:p>
    <w:p>
      <w:pPr>
        <w:spacing w:line="360" w:lineRule="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附件二：</w:t>
      </w:r>
    </w:p>
    <w:p>
      <w:pPr>
        <w:spacing w:line="360" w:lineRule="auto"/>
        <w:jc w:val="center"/>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项目现场管理办法</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为加强 项目的现场管理秩序，确保工程项目的工期、质量、安全、投资等目标的顺利实现，各单位必须严格按照国家建设工程的法律、法规、规范、标准以及地方建设行政主管部门的有关规定，依据施工图纸和甲乙双方签订的合同约定，投标承诺等组织工程的实施，为达到精心组织、科学管理、严格程序，确保目标，特制定本办法。</w:t>
      </w:r>
    </w:p>
    <w:p>
      <w:pPr>
        <w:spacing w:line="360" w:lineRule="auto"/>
        <w:ind w:firstLine="472" w:firstLineChars="225"/>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本办法中的规定以警示为目的，各单位应按本办法切实执行。相关单位的考核从其工程款中增减。</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一、施工进度管理</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 施工单位（施工方，含分包单位）必须严格按照已批准的总进度计划，认真编制年、月、周进度计划，采取周保月、月保年、年保总的控制方式，确保进度总目标的实现（要求总施工进度计划网络图上墙）。</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 总进度在开工前7天申报，月进度在每月25日申报，周进度在每周二上午向监理部、工程部（业主方）申报。进度计划应由项目经理签字审核，并加盖项目部印章。经项目监理部多次督促，仍未在本办法要求的日期前提报，月进度计划考核500元，周进度计划考核300元，另监理部和工程部可根据项目总体规划、相关里程碑事件和节点直接拟定相应的进度计划下发施工单位，并按照本办法的相关规定监督执行。</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 成本部（业主方）、工程部（业主方）、监理部（监理方）严格按照已批准的进度计划检查落实，凡周进度计划、月进度计划、关键节点进度计划、总进度计划未按期完成的，按合同规定的处罚条款执行。若合同没有规定的，周进度每拖延一天考核500元、月进度每拖延一天考核1000元、关键节点进度计划每拖延一天考核2000元、总进度每拖延一天考核5000元（经成本部、工程部、监理部认可的外界影响及不可抗力的影响除外），若给业主造成损失的，还要承担相应的经济责任。</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 出现进度滞后情况后，监理方应下发监理工程师通知单，要求加快进度，并汇报业主方，施工单位对进度滞后，不积极主动查找原因，或对监理部专业工程师签发的通知、指令不回复，不采取补救措施的，考核300～500元，并通报施工方的公司总部。业主方有权利采取强制措施保证工期，相关人工、机械、材料费用按项目所在地的当期价格（以成本部（业主方）询价结果为准）核算。</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5. 施工方在施工过程中，必须保证人、财、物、机械等到位，保证施工机械运行良好，不得因组织不力影响工期。对施工方管理人员责任心不强，管理能力差，工作不配合者，业主方、监理方有权要求更换。对工期已滞后的施工方要及时召开进度专题会，采取积极的纠偏措施，形成良好的施工风气，实现投（议）标承诺。</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6. 施工方对影响工期的农忙季节及春节要有保证进度预控措施。若组织不利造成停工或不能按时正常施工的，每停工或延误一天考核500～1000元。</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7. 关键节点进度计划、总进度计划提前完成的，按合同规定的奖励条款执行。若合同没有规定的，关键节点计划每提前一天奖励5000元、总进度计划每提前一天奖励10000元（甲方采取措施强制措施保证工期的最近关键节点计划不计入考核）。</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二、投资控制管理</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 开工前，施工单位应按照招、投标文件及设计图纸要求报送材料、构配件和设备数量、规格、型号、品牌、拟定的供货商清单，监理单位根据此清单及规范，制定检测、试验项目目录，书面通知施工单位。需要认质认价的，施工单位应提供目录，由业主相关部门考察、认定。</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 施工材料、构配件和设备的报验应在进场的当天进行，最迟必须于次日向监理部报验，必要时业主方也应参加。监理方应在监理日记中对数量、规格、见证取样数量或开箱验收情况准确详实地记录。</w:t>
      </w:r>
    </w:p>
    <w:p>
      <w:pPr>
        <w:tabs>
          <w:tab w:val="left" w:pos="2160"/>
        </w:tabs>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施工方在报验时除按规定报送材料、设备出厂合格证明文件、检验报告；数量及自检结果记录外，必要时还应提供材料、设备购买时的票据。逾期不报验或报验时需提供而不提供购买时票据的，每拖一天考核500元。验收不合格的不得用于工程实体的施工。</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 凡工程施工中因工程变更、现场签证（洽商）、材料价差调整等情况发生时，施工方应在实施前或实施的第一天填写“工程费用变更申请表”，由业主方、监理方签字确认，否则视为放弃。</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施工方对工程费用变更进行计量，记录，并通知业主方、监理方到场监督，施工方在相关内容完成后三日内完成书面确认手续，否则视为放弃。</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因核减（或取消部分的）工程量或工程造价时，施工方也应按上述规定报送相应资料。若施工方拖延不报，监理方应在对应变更内容实施完成或下道工序施工三日内书面向甲方汇报。如事后业主方发现核减及取消施工部分施工方未报送，监理方未汇报并核减的，每发现一项处罚施工方该项需核减费用的3倍，考核监理方500元。</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 按形象进度付款的，施工单位应在每月20日前，将准确的已完工程量清单及预算书报送监理方审核，监理方应在三日内审核完毕报送甲方。每拖延一天考核500元，25号以后报送的，视为本月不再申请进度款。</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三、施工质量管理</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工程开工前，施工组织设计要报送工程部（业主方）、监理部审批，施工单位应建立完善的项目质量管理体系。不按要求报审或修改后仍有内容不齐全者，按一项内容不齐全考核300元处理，经认定的项目经理、项目技术、质量、安全负责人及其他管理人员必须到岗到位，违者予考核100元/天。</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按照《河南省建筑工程施工现场质量标准化管理实施办法》（豫建建〔2014〕114号）的要求，成立施工现场质量标准化管理领导小组，组长为建设单位现场负责人，成员为施工单位项目经理、技术负责人、质检员；监理单位项目总监、各专业监理工程师。</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施工单位在现场应设置样板集中展示区，建立材料样品库。</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3．按照《河南省住宅工程质量常见问题防治技术规程》（DBJ41T 070-2014）的要求，施工单位编制《住宅工程质量常见问题防治方案和技术措施》，报工程部、监理部审查、批准后实施。监理部应将住宅工程质量常见问题防治监控措施列入《监理规划》。</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4．施工项目部管理人员及施工队伍要基本稳定，更换人员或队伍要征得工程部、监理部的同意。</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特殊工种（焊工、电工、各种机械操作工等）应持证上岗，证件复印件报工程部、监理部审查备案，经现场巡查无证书上岗或人证不符合者，勒令退场。</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5．各项目（楼号）施工过程中，变更现场布置或更改方案施工，需要先报请工程部、监理部同意后方可实施，否则，除不予认可相应的工程量外，考核500元。</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特殊工序、重点部位，冬期施工等应编制施工方案，报工程部、监理部审核，未经审批盲目蛮干的，考核500元；审批后，不能按方案执行的考核500元。</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6．违反国家、地方的规范、标准；违反工程部、监理部正常工作程序，第一次指正、批评，再犯者考核100～300元。</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7．检测仪器、仪表、计量器具要具有合格证，能满足质检工作要求，并定期校检。</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8．进场材料质量证明资料齐全，重要材料（钢筋、水泥、防水材料等）批号明确并与证件吻合，否则令其退场，不按工程部、监理部指令退场者，考核2000元，并承担相关责任。</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lang w:eastAsia="zh-CN"/>
        </w:rPr>
        <w:t>甲</w:t>
      </w:r>
      <w:r>
        <w:rPr>
          <w:rFonts w:hint="eastAsia" w:asciiTheme="minorEastAsia" w:hAnsiTheme="minorEastAsia" w:eastAsiaTheme="minorEastAsia" w:cstheme="minorEastAsia"/>
          <w:bCs/>
          <w:color w:val="auto"/>
          <w:szCs w:val="24"/>
          <w:highlight w:val="none"/>
        </w:rPr>
        <w:t>方要求必须封样的材料（见附件1），施工单位必须在材料进场的第一时间通知监理部、工程部现场取样，检测封样。投入使用的材料品牌、规格必须与封样件一致，不得超出相关规范及合同要求限值。施工过程中，监理部、工程部可随时通知施工单位共同见证抽检使用材料，一经查出使用材料超出相关规范及合同要求限值，每次考核500元。</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材料抽检办法：首次取样三件，三件合格，视为本次抽检合格；首次取样三件，两件合格，再次取样三件，三件合格，视为本次抽检合格。</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未经工程部、设计、监理书面同意材料代换使用的，通知限期整改。若有再犯，除责令更换外，并处2000元考核。</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擅自使用未经批准的材料，除要求材料退场外并考核2000元，对已施工部位要求无条件返工。</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材料未经复试即用于工程，每次考核1000元，并承担相关责任。材料未经见证取样，试验结果无效，每次考核500元，并承担相关责任。在材料复试工程中偷梁换柱、弄虚作假、隐瞒事实，一经查实考核2000元，返工费用施工单位自行承担，并追究相关人员的责任。</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9．质量控制点（轴线、座标、标高、沉降观测、材料复试、预留、预埋及隐蔽工程等）必须严格执行报验制度，未经工程部专业工程师及监理工程师签认而进行下道工序并形成隐蔽的，必须剥离检查，返工费自负，并考核1000元。</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10．施工中应有处理应急事件的相关设备、用具、用品与措施（应急预案）。发生质量、安全事故必须及时上报，不得隐瞒或私自掩盖修补。发现私自处理者，考核1000～2000元，并追究相关单位人员责任。</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11．凡报验的隐蔽工程，报验前施工单位必须认真自检，合格后，填写《报验申请表》并附相关资料，由质检员报监理部、工程部检查合格后方可进行下道工序，未经报验自行隐蔽者，发现一次除考核2000～5000元外，并要求施工单位无条件返工。施工单位未认真自检，经工程部、监理部对本工序二次检查仍不符合要求的考核500元，并继续整改至合格。</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12．承包单位必须按施工图纸、相关规范施工。未经监理部、工程部书面同意私自改变设计内容的，除要求返工外，并考核1000元。</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施工单位有责任发现施工图纸存在的问题，一经发现应及时报告工程部、监理部，积极与工程部及监理部商定改进措施和办法。</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由于业主方或设计方原因引起的变更，因信息传达不及时导致的拆改，已施工部位由相关单位承担因变更不及时引起的费用。</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13．工序之间、班组之间要建立健全交接班制度并形成书面交接记录，经抽查无书面交接记录的，考核50～100元。</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14. 对施工中违规操作或管理不到位，出现一般及重大质量缺陷（包括但不限于空洞、漏筋、烂根、跑模、位移等；断面尺寸、标高、垂直度、平整度等超差），除必须整改外，考核500～1000元，严重者责令返工处理。</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15. 砂浆、混凝土施工试块未按规定见证制作，养护，甚至弄虚作假者，考核300～1000元。同条件试块不按规定放置或保护不力的，处罚50～100元。</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16. 现浇混凝土构件不按规定养护和保护，考核100～500元。养护龄期不够，未压拆模试块及未报验私自拆模者考核1000元。责令立即停止，并做好安全加固处理。</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17. 回填土、地面、屋面、墙面、散水等不按规范、标准图施工，多次出现塌陷、起砂、空鼓、色差、平整度超差，防水施工不符合规范要求等，除要求返工处理外，考核300～1000元。</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18. 安装工程应严格按照规范施工，涉及预埋管线、预埋件的施工单位应按照专业施工图纸施工，对达不到质量标准或未经试验、检测自行隐蔽的，除返工处理外，考核500元。</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19．对成品保护不力，造成损坏或污染，专业工程不予验收，并根据情节考核100～500元。</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20．不贯彻落实工程部及监理部签发的通知、指令、备忘录、会议纪要等，考核500元，拒收通知、指令、备忘录、会议纪要等，一次考核1000元。</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21．对发生的质量问题，经工程部及监理部工程师要求不能采取有效措施整改，并继续自行施工者，视情节轻重考核1000～2000元，并责令停工立即整改。</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22．工程资料应与工程进度同步、签章规范，不得代签。工程资料收集、汇总、报送不及时，经工程部、监理部一再要求不能及时完善的，视情况轻重处罚200～1000元。</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四、安全施工管理</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 施工单位（含分包单位）必须有有效的安全生产许可证，相关管理人员安全考核证书有效、设专职安全员，特种工种必须持证上岗。内部签订工程安全施工责任书，建立健全的安全保证体系。</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严格执行《安全法》、《建设工程安全生产管理条例》等安全规定，制定安全技术措施，安全保证措施。开工前应认真主动地办理安全施工措施备案工作。按照《建筑施工安全检查标准》（JGJ59-2011）、《建设工程施工现场消防安全技术规范》（GB50720-2011）、《河南省建设工程施工安全生产标准化实施指南》的要求开展安全生产管理工作。</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 应制定专项安全施工方案，做好安全交底，开展经常性的安全教育活动等。超过一定规模的危险性较大的分项分部工程的专项施工方案，施工单位应组织专家论证，并按严格执行。凡不按规定执行者，除考核1000～5000元外，并要求强制整改。</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对工程部、监理部指出的施工隐患不及时认真整改，仍继续施工的，除按上述规定考核外，强制停工整顿，直至消除隐患方可恢复施工；对不听劝阻的，上报项目所在地建设行政主管部门处理。</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 施工人员进入现场前必须接受安全教育。进入现场必须按规定佩戴胸卡、安全帽、高空作业必须系安全带，施工现场不准穿拖鞋、露趾凉鞋、短裤，违者发现一次每人考核50元，并责令及时改正。对不执行安全法规及条例，经要求不及时整改的，视情况给予重罚，并责令立即停工整顿。</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 确保临时用电安全，配电系统采用TN-S系统、形成三级配电二级保护，开关箱应做到“一机一闸一漏一箱”。配电线路不允许随便拉接，临时照明配电应符合规范，对违犯建筑施工临时用电者，发现一次考核500元，并责令立即整改。</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5. 起重设备经检测合格后，方可投入使用。对不经检测自行使用者，考核500～1000元，并责令停止使用，强制检测。所有施工设备要有专业人员检查，定期维护保养，使其使用性能经常处于良好状态，并向监理部报送维护保养记录。施工机械定人、定机、定岗操作，违者考核50元/人次。</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6. 施工现场“四口、五临边”安全防护应到位，防护临时拆除的应及时恢复。按规定设置安全警示标示。施工机械附近应悬挂安全操作规程。如果违犯或经检查不符合者，考核100～500元。</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7. 施工现场要配备消防水源，必要的消防器材，并放置相应部位。施工单位应定期对施工人员进行消防安全教育，并定期演练。</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8. 经检查发现模板加固不牢，有安全隐患的，严禁进入下道工序施工，多次出现时，除必须整改外，考核500～1000元。模板拆除必须向监理部、工程部报验，否则将视情况考核。</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9. 基坑、边坡等要采取防护措施，严格按照已批准的土方开挖与支护方案实施，并派专人监护，及时消除不安全隐患。</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10. 定期组织应急预案的演练，检查处理紧急事件的组织协调能力、保障能力，并保存文字及影像资料。</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11. 对施工现场的安全文明施工、实体质量，每月进行多方联合检查评比，采用打分制的办法。将现场定为合格、不合格两种，不合格的楼（建/构筑物）号考核500元，并要求立即整改，合格的奖励500元。</w:t>
      </w:r>
    </w:p>
    <w:p>
      <w:pPr>
        <w:spacing w:line="360" w:lineRule="auto"/>
        <w:ind w:firstLine="375" w:firstLineChars="179"/>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五、文明施工管理</w:t>
      </w:r>
    </w:p>
    <w:p>
      <w:pPr>
        <w:spacing w:line="360" w:lineRule="auto"/>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 xml:space="preserve">    1. 施工单位必须严格按照洛阳市文明工地的标准、《建设工程施工现场环境与卫生标准》（JGJ146-2013）、《河南省建设工程施工安全生产标准化实施指南》及《城市房屋建筑和市政基础设施工程及道路扬尘污染防治标准（试行）》（豫建设标〔2016〕48号）的要求进行管理，做到现场清洁卫生，材料、工具堆放整齐，扬尘防治措施到位，各种宣传标语牌醒目，规章制度齐全，保证体系完善。</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 施工现场要张挂“八牌二图”，按要求制作，标牌的几何尺寸一致，排列整齐。不符合要求的，应立即更换。</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 现场宣传“四栏一台”，按要求制作与布置，不符合要求的，应立即更换。</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 凡在施工现场打架斗殴者，视情节轻重处罚500～2000元，且相关人员必须离开本工程；情节较重者，交由司法部门处理。</w:t>
      </w:r>
    </w:p>
    <w:p>
      <w:pPr>
        <w:tabs>
          <w:tab w:val="left" w:pos="180"/>
        </w:tabs>
        <w:spacing w:line="360" w:lineRule="auto"/>
        <w:ind w:left="48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（一）现场围墙</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 工地周围的围墙设置高度结合现场的情况并符合相关规定。</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 围墙材料应选用砌体、金属板材等硬质材料，禁止使用彩布条、竹芭、安全网等易变形材料，做到坚固、平稳、整洁、美观。</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 围墙设置必须沿四周连续进行，不得有缺口或出现不坚固等现象。</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4、因施工需要不得不拆改围墙时，施工方应提前通知监理部、工程部及其他相关单位，并采取必要措施保证项目现场的封闭管理。</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（二）封闭管理</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 为加强现场管理，施工工地按要求设置出入口。出入口处应设专职门卫，切实起到门卫作用。</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 建立健全门卫管理制度，对进入工地车辆、材料、物品等要有登记，凡退场的材料、设备等，须经施工单位主管领导签字同意。</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（三）施工现场</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 主要作业场地要求做砼地面，一般作业区可采用其它硬化，场地应平整坚实。</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 施工现场要有循环干道，且保持经常畅通，不堆放构件、材料。道路应为砼硬化路面，平整坚实，无大面积积水。</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 施工现场要有良好的排水措施，保证排水畅通。</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 施工现场的废水、泥浆统一排放处理，不得随意排放和污染施工区域。</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5. 施工现场的管道不得有跑、冒、滴、漏并导致大面积积水现象。</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6. 现场应保持清洁卫生。禁止乱倒垃圾，禁止高空抛洒建筑垃圾，禁止随地大小便，施工现场的垃圾要分类集中堆放并及时清运。</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7. 违犯上述要求者，视情况考核100～500元。</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（四）材料堆放</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现场各种材料，构件堆放必须按品种、规格合理堆放，并在堆场附近设置明显标志牌（标志牌内容：名称、规格及用途）。违者视情况考核100～500元。</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（五）生活设施</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办公室、厕所等的等生活设施应符合洛阳市创模标准的要求，违者视情况考核300～500元。</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（六）、扬尘防治</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严格按照河南省工程建设标准《城市房屋建筑和市政基础设施工程及道路扬尘污染防治标准(试行)》（豫建设标〔2016〕48号）的要求开展工作。</w:t>
      </w:r>
    </w:p>
    <w:p>
      <w:pPr>
        <w:pStyle w:val="18"/>
        <w:spacing w:before="0" w:beforeAutospacing="0" w:after="0" w:afterAutospacing="0" w:line="360" w:lineRule="auto"/>
        <w:ind w:firstLine="48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1.基本要求：</w:t>
      </w:r>
    </w:p>
    <w:p>
      <w:pPr>
        <w:pStyle w:val="18"/>
        <w:spacing w:before="0" w:beforeAutospacing="0" w:after="0" w:afterAutospacing="0" w:line="360" w:lineRule="auto"/>
        <w:ind w:firstLine="48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（1）施工工地开工前必须做到 “六个到位”：即审批到位、报备到位、治理方案到位、配套措施到位、监控设施到位、监管人员（施工单位管理人员、责任部门监管人员）到位；</w:t>
      </w:r>
    </w:p>
    <w:p>
      <w:pPr>
        <w:pStyle w:val="18"/>
        <w:spacing w:before="0" w:beforeAutospacing="0" w:after="0" w:afterAutospacing="0" w:line="360" w:lineRule="auto"/>
        <w:ind w:firstLine="48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施工过程中必须做到“八个百分之百”：即施工工地周边100%围挡、物料堆放100%覆盖、出入车辆100%冲洗、施工现场主要道路和加工区100%硬化（裸露场地应100%覆盖）、干燥易起尘的土方作业工程100%湿法作业、渣土车辆100%密闭运输、扬尘管控设备100%安装、工地内非道路移动机械车辆100% 达标；</w:t>
      </w:r>
    </w:p>
    <w:p>
      <w:pPr>
        <w:pStyle w:val="18"/>
        <w:spacing w:before="0" w:beforeAutospacing="0" w:after="0" w:afterAutospacing="0" w:line="360" w:lineRule="auto"/>
        <w:ind w:firstLine="48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（3）施工工地主要扬尘产生点要安装大气污染指数检测装置和视频监控系统，实行施工全过程监控；</w:t>
      </w:r>
    </w:p>
    <w:p>
      <w:pPr>
        <w:pStyle w:val="18"/>
        <w:spacing w:before="0" w:beforeAutospacing="0" w:after="0" w:afterAutospacing="0" w:line="360" w:lineRule="auto"/>
        <w:ind w:firstLine="48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（4）施工现场必须做到“两个禁止”：即禁止现场搅拌混凝土、禁止现场配制砂浆。</w:t>
      </w:r>
    </w:p>
    <w:p>
      <w:pPr>
        <w:pStyle w:val="18"/>
        <w:spacing w:before="0" w:beforeAutospacing="0" w:after="0" w:afterAutospacing="0" w:line="360" w:lineRule="auto"/>
        <w:ind w:firstLine="48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kern w:val="2"/>
          <w:highlight w:val="none"/>
        </w:rPr>
        <w:t>2. 施工单位应按工程规模，应配备至少1名专职扬尘防治管理人员，并</w:t>
      </w:r>
      <w:r>
        <w:rPr>
          <w:rFonts w:hint="eastAsia" w:asciiTheme="minorEastAsia" w:hAnsiTheme="minorEastAsia" w:eastAsiaTheme="minorEastAsia" w:cstheme="minorEastAsia"/>
          <w:bCs/>
          <w:color w:val="auto"/>
          <w:highlight w:val="none"/>
        </w:rPr>
        <w:t>配备足够的专职保洁人员，负责防治区域范围（包括所属车辆冲洗不完全引起的场外道路污染）内的环境卫生。</w:t>
      </w:r>
    </w:p>
    <w:p>
      <w:pPr>
        <w:pStyle w:val="18"/>
        <w:spacing w:before="0" w:beforeAutospacing="0" w:after="0" w:afterAutospacing="0" w:line="360" w:lineRule="auto"/>
        <w:ind w:firstLine="48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3. 施工单位在出入口醒目位置设置扬尘防治公示牌，并设置扬尘防治设施平面布置图，在易产生扬尘部位设置标识牌，并根据场地和设施变化及时调整。</w:t>
      </w:r>
    </w:p>
    <w:p>
      <w:pPr>
        <w:pStyle w:val="18"/>
        <w:spacing w:before="0" w:beforeAutospacing="0" w:after="0" w:afterAutospacing="0" w:line="360" w:lineRule="auto"/>
        <w:ind w:firstLine="48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kern w:val="2"/>
          <w:highlight w:val="none"/>
        </w:rPr>
        <w:t>4. 施工单位（含分包单位）编制扬尘防治专项方案、扬尘预警响应预案，并建立扬尘防治逐级技术交底制度，履行交底</w:t>
      </w:r>
      <w:r>
        <w:rPr>
          <w:rFonts w:hint="eastAsia" w:asciiTheme="minorEastAsia" w:hAnsiTheme="minorEastAsia" w:eastAsiaTheme="minorEastAsia" w:cstheme="minorEastAsia"/>
          <w:bCs/>
          <w:color w:val="auto"/>
          <w:highlight w:val="none"/>
        </w:rPr>
        <w:t>手续，经相关人员签字确认。</w:t>
      </w:r>
    </w:p>
    <w:p>
      <w:pPr>
        <w:pStyle w:val="18"/>
        <w:spacing w:before="0" w:beforeAutospacing="0" w:after="0" w:afterAutospacing="0" w:line="360" w:lineRule="auto"/>
        <w:ind w:firstLine="48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5. 通用要求</w:t>
      </w:r>
    </w:p>
    <w:p>
      <w:pPr>
        <w:pStyle w:val="18"/>
        <w:spacing w:before="0" w:beforeAutospacing="0" w:after="0" w:afterAutospacing="0" w:line="360" w:lineRule="auto"/>
        <w:ind w:firstLine="48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（1）施工现场应沿周边连续设置硬质围挡，底边封闭严密；围挡上部应设置喷淋装置，保证围挡喷淋全覆盖，每组间隔不宜大于4m。</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（2）施工场区的主要道路必须进行硬化处理。施工场区内裸露场地应采用防尘网等覆盖、绿化或固化等扬尘防治措施。施工现场必须建立洒水清扫制度，专人负责定时对场地进行打扫、洒水、保洁。</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（3）工地车辆出入口应设置车辆自动冲洗装置，车辆冲洗应有专人负责。车辆冲洗应填写台账，并由相关责任人签字。</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（4）易扬尘材料应存放在库房内或严密遮盖。砂、石等散体材料应集中堆放且覆盖；土方堆放时，应采取覆盖防尘网、绿化等防尘措施，并定时洒水，保持土壤湿润。</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（5）施工现场建筑垃圾应集中、分类堆放，严密遮盖，及时清运。楼层内清理施工垃圾，应采取先洒水降尘后清扫的作业方法，并使用封闭式管道或装袋（或容器）使用垂直升降机械清运，严禁高处随意抛撒。</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6）房屋建筑工程应安装环绕喷淋和高空喷淋降尘系统，并配备洒水车、雾炮机等设备，定期洒水降尘。脚手架外侧应满张密目式安全网或有防尘作用的金属网，密目式安全网应满足《安全网》GB5725的要求，且网目数不小于2000目/100cm2。</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（7）塔吊吊臂上应设置塔吊喷淋系统。</w:t>
      </w:r>
    </w:p>
    <w:p>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上述要求，凡不能达标的，每项考核1000元；若仍不予重视且不积极整改的，可责令停工整改，监理部与业主工程部沟通后向行政主管部门汇报。</w:t>
      </w:r>
    </w:p>
    <w:p>
      <w:pPr>
        <w:numPr>
          <w:ilvl w:val="0"/>
          <w:numId w:val="5"/>
        </w:num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建设单位应组织监理单位、施工单位每月对工程项目开展一次扬尘防治综合检查。施工单位（含分包单位）对检查中发现的扬尘污染问题应及时整改。凡不及时整改的，每项考核500-1000元。</w:t>
      </w:r>
    </w:p>
    <w:p>
      <w:pPr>
        <w:spacing w:line="360" w:lineRule="auto"/>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注：本办法相关要求与合同约定冲突的以合同约定为准。</w:t>
      </w:r>
    </w:p>
    <w:p>
      <w:pPr>
        <w:pStyle w:val="25"/>
        <w:rPr>
          <w:rFonts w:hint="eastAsia" w:asciiTheme="minorEastAsia" w:hAnsiTheme="minorEastAsia" w:eastAsiaTheme="minorEastAsia" w:cstheme="minorEastAsia"/>
          <w:b w:val="0"/>
          <w:bCs/>
          <w:color w:val="auto"/>
          <w:szCs w:val="24"/>
          <w:highlight w:val="none"/>
        </w:rPr>
      </w:pPr>
    </w:p>
    <w:p>
      <w:pPr>
        <w:pStyle w:val="25"/>
        <w:rPr>
          <w:rFonts w:hint="eastAsia" w:asciiTheme="minorEastAsia" w:hAnsiTheme="minorEastAsia" w:eastAsiaTheme="minorEastAsia" w:cstheme="minorEastAsia"/>
          <w:b w:val="0"/>
          <w:bCs/>
          <w:color w:val="auto"/>
          <w:szCs w:val="24"/>
          <w:highlight w:val="none"/>
        </w:rPr>
      </w:pPr>
    </w:p>
    <w:p>
      <w:pPr>
        <w:pStyle w:val="25"/>
        <w:rPr>
          <w:rFonts w:hint="eastAsia" w:asciiTheme="minorEastAsia" w:hAnsiTheme="minorEastAsia" w:eastAsiaTheme="minorEastAsia" w:cstheme="minorEastAsia"/>
          <w:b w:val="0"/>
          <w:bCs/>
          <w:color w:val="auto"/>
          <w:szCs w:val="24"/>
          <w:highlight w:val="none"/>
        </w:rPr>
      </w:pPr>
    </w:p>
    <w:p>
      <w:pPr>
        <w:pStyle w:val="25"/>
        <w:rPr>
          <w:rFonts w:hint="eastAsia" w:asciiTheme="minorEastAsia" w:hAnsiTheme="minorEastAsia" w:eastAsiaTheme="minorEastAsia" w:cstheme="minorEastAsia"/>
          <w:b w:val="0"/>
          <w:bCs/>
          <w:color w:val="auto"/>
          <w:szCs w:val="24"/>
          <w:highlight w:val="none"/>
        </w:rPr>
      </w:pPr>
    </w:p>
    <w:p>
      <w:pPr>
        <w:pStyle w:val="25"/>
        <w:rPr>
          <w:rFonts w:hint="eastAsia" w:asciiTheme="minorEastAsia" w:hAnsiTheme="minorEastAsia" w:eastAsiaTheme="minorEastAsia" w:cstheme="minorEastAsia"/>
          <w:b w:val="0"/>
          <w:bCs/>
          <w:color w:val="auto"/>
          <w:szCs w:val="24"/>
          <w:highlight w:val="none"/>
        </w:rPr>
      </w:pPr>
    </w:p>
    <w:p>
      <w:pPr>
        <w:pStyle w:val="25"/>
        <w:rPr>
          <w:rFonts w:hint="eastAsia" w:asciiTheme="minorEastAsia" w:hAnsiTheme="minorEastAsia" w:eastAsiaTheme="minorEastAsia" w:cstheme="minorEastAsia"/>
          <w:b w:val="0"/>
          <w:bCs/>
          <w:color w:val="auto"/>
          <w:szCs w:val="24"/>
          <w:highlight w:val="none"/>
        </w:rPr>
      </w:pPr>
    </w:p>
    <w:p>
      <w:pPr>
        <w:pStyle w:val="25"/>
        <w:spacing w:line="360" w:lineRule="auto"/>
        <w:rPr>
          <w:rFonts w:hint="eastAsia" w:asciiTheme="minorEastAsia" w:hAnsiTheme="minorEastAsia" w:eastAsiaTheme="minorEastAsia" w:cstheme="minorEastAsia"/>
          <w:bCs/>
          <w:color w:val="auto"/>
          <w:szCs w:val="28"/>
          <w:highlight w:val="none"/>
        </w:rPr>
      </w:pPr>
      <w:r>
        <w:rPr>
          <w:rFonts w:hint="eastAsia" w:asciiTheme="minorEastAsia" w:hAnsiTheme="minorEastAsia" w:eastAsiaTheme="minorEastAsia" w:cstheme="minorEastAsia"/>
          <w:b w:val="0"/>
          <w:bCs/>
          <w:color w:val="auto"/>
          <w:kern w:val="24"/>
          <w:szCs w:val="24"/>
          <w:highlight w:val="none"/>
        </w:rPr>
        <w:t>附件三：</w:t>
      </w:r>
      <w:r>
        <w:rPr>
          <w:rFonts w:hint="eastAsia" w:asciiTheme="minorEastAsia" w:hAnsiTheme="minorEastAsia" w:eastAsiaTheme="minorEastAsia" w:cstheme="minorEastAsia"/>
          <w:bCs/>
          <w:color w:val="auto"/>
          <w:szCs w:val="28"/>
          <w:highlight w:val="none"/>
        </w:rPr>
        <w:t>《乙方派驻本工程人员名单表》</w:t>
      </w:r>
    </w:p>
    <w:tbl>
      <w:tblPr>
        <w:tblStyle w:val="19"/>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4"/>
        <w:gridCol w:w="1556"/>
        <w:gridCol w:w="1069"/>
        <w:gridCol w:w="1626"/>
        <w:gridCol w:w="1276"/>
        <w:gridCol w:w="1291"/>
        <w:gridCol w:w="2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9800"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《乙方派驻本工程人员名单表》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专业</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姓名</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职称</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学历</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工作年限</w:t>
            </w:r>
          </w:p>
        </w:tc>
        <w:tc>
          <w:tcPr>
            <w:tcW w:w="2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担任本工程的职务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建筑工程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rPr>
              <w:t>李鹏举</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工程师</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rPr>
              <w:t>专</w:t>
            </w:r>
            <w:r>
              <w:rPr>
                <w:rFonts w:hint="eastAsia" w:asciiTheme="minorEastAsia" w:hAnsiTheme="minorEastAsia" w:eastAsiaTheme="minorEastAsia" w:cstheme="minorEastAsia"/>
                <w:color w:val="auto"/>
                <w:sz w:val="24"/>
                <w:szCs w:val="24"/>
                <w:highlight w:val="none"/>
                <w:lang w:val="en-US" w:eastAsia="zh-CN"/>
              </w:rPr>
              <w:t>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w:t>
            </w:r>
          </w:p>
        </w:tc>
        <w:tc>
          <w:tcPr>
            <w:tcW w:w="2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项目经理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土木工程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顾述生</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工程师</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本科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11</w:t>
            </w:r>
          </w:p>
        </w:tc>
        <w:tc>
          <w:tcPr>
            <w:tcW w:w="2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技术负责人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机电工程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常帅</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助理工程师</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专科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w:t>
            </w:r>
          </w:p>
        </w:tc>
        <w:tc>
          <w:tcPr>
            <w:tcW w:w="2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施工员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装饰装修</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周秋霞</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助理工程师</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专科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c>
          <w:tcPr>
            <w:tcW w:w="2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安全员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装饰装修</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周艳霞</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专科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w:t>
            </w:r>
          </w:p>
        </w:tc>
        <w:tc>
          <w:tcPr>
            <w:tcW w:w="2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材料员</w:t>
            </w:r>
          </w:p>
        </w:tc>
      </w:tr>
    </w:tbl>
    <w:p>
      <w:pPr>
        <w:pStyle w:val="17"/>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bCs/>
          <w:color w:val="auto"/>
          <w:szCs w:val="28"/>
          <w:highlight w:val="none"/>
        </w:rPr>
      </w:pPr>
      <w:r>
        <w:rPr>
          <w:rFonts w:hint="eastAsia" w:asciiTheme="minorEastAsia" w:hAnsiTheme="minorEastAsia" w:eastAsiaTheme="minorEastAsia" w:cstheme="minorEastAsia"/>
          <w:bCs/>
          <w:color w:val="auto"/>
          <w:szCs w:val="28"/>
          <w:highlight w:val="none"/>
        </w:rPr>
        <w:br w:type="page"/>
      </w:r>
    </w:p>
    <w:p>
      <w:pPr>
        <w:pStyle w:val="25"/>
        <w:rPr>
          <w:rFonts w:hint="eastAsia" w:asciiTheme="minorEastAsia" w:hAnsiTheme="minorEastAsia" w:eastAsiaTheme="minorEastAsia" w:cstheme="minorEastAsia"/>
          <w:bCs/>
          <w:color w:val="auto"/>
          <w:spacing w:val="8"/>
          <w:szCs w:val="24"/>
          <w:highlight w:val="none"/>
        </w:rPr>
      </w:pPr>
      <w:r>
        <w:rPr>
          <w:rFonts w:hint="eastAsia" w:asciiTheme="minorEastAsia" w:hAnsiTheme="minorEastAsia" w:eastAsiaTheme="minorEastAsia" w:cstheme="minorEastAsia"/>
          <w:bCs/>
          <w:color w:val="auto"/>
          <w:szCs w:val="28"/>
          <w:highlight w:val="none"/>
        </w:rPr>
        <w:t>附件</w:t>
      </w:r>
      <w:r>
        <w:rPr>
          <w:rFonts w:hint="eastAsia" w:asciiTheme="minorEastAsia" w:hAnsiTheme="minorEastAsia" w:eastAsiaTheme="minorEastAsia" w:cstheme="minorEastAsia"/>
          <w:bCs/>
          <w:color w:val="auto"/>
          <w:szCs w:val="28"/>
          <w:highlight w:val="none"/>
          <w:lang w:eastAsia="zh-CN"/>
        </w:rPr>
        <w:t>四</w:t>
      </w:r>
      <w:r>
        <w:rPr>
          <w:rFonts w:hint="eastAsia" w:asciiTheme="minorEastAsia" w:hAnsiTheme="minorEastAsia" w:eastAsiaTheme="minorEastAsia" w:cstheme="minorEastAsia"/>
          <w:bCs/>
          <w:color w:val="auto"/>
          <w:szCs w:val="28"/>
          <w:highlight w:val="none"/>
        </w:rPr>
        <w:t>、</w:t>
      </w:r>
      <w:r>
        <w:rPr>
          <w:rFonts w:hint="eastAsia" w:asciiTheme="minorEastAsia" w:hAnsiTheme="minorEastAsia" w:eastAsiaTheme="minorEastAsia" w:cstheme="minorEastAsia"/>
          <w:bCs/>
          <w:color w:val="auto"/>
          <w:szCs w:val="28"/>
          <w:highlight w:val="none"/>
          <w:lang w:eastAsia="zh-CN"/>
        </w:rPr>
        <w:t>招标答疑及回复</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悠然居项目玻璃栏板、护窗栏杆、铝板制作及安装工程--招标答疑</w:t>
      </w:r>
      <w:r>
        <w:rPr>
          <w:rFonts w:hint="eastAsia" w:asciiTheme="minorEastAsia" w:hAnsiTheme="minorEastAsia" w:eastAsiaTheme="minorEastAsia" w:cstheme="minorEastAsia"/>
          <w:color w:val="auto"/>
          <w:kern w:val="0"/>
          <w:sz w:val="24"/>
          <w:szCs w:val="24"/>
          <w:highlight w:val="none"/>
          <w:lang w:val="en-US" w:eastAsia="zh-CN" w:bidi="ar"/>
        </w:rPr>
        <w:t xml:space="preserve">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招标文件材料采购要求中规定“本项目使用材料招标人指定品牌”。但招标文件及清单中并未明确指出主要材料品牌，品牌是否由投标单位自行填报？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drawing>
          <wp:inline distT="0" distB="0" distL="114300" distR="114300">
            <wp:extent cx="4338955" cy="873760"/>
            <wp:effectExtent l="0" t="0" r="444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338955" cy="87376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回复：按乙方提供样板甲方确认，封样材料执行，为确保效果相同的材料参照大区门窗品牌如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下：</w:t>
      </w:r>
    </w:p>
    <w:tbl>
      <w:tblPr>
        <w:tblStyle w:val="19"/>
        <w:tblpPr w:leftFromText="180" w:rightFromText="180" w:vertAnchor="text" w:horzAnchor="page" w:tblpX="1069" w:tblpY="483"/>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053"/>
        <w:gridCol w:w="5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30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材料名称</w:t>
            </w:r>
          </w:p>
        </w:tc>
        <w:tc>
          <w:tcPr>
            <w:tcW w:w="57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品牌或产地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30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玻璃原片</w:t>
            </w:r>
          </w:p>
        </w:tc>
        <w:tc>
          <w:tcPr>
            <w:tcW w:w="57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北玻、南玻、信义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30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密封胶</w:t>
            </w:r>
          </w:p>
        </w:tc>
        <w:tc>
          <w:tcPr>
            <w:tcW w:w="57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广州白云、之江、成都硅宝及同等品牌</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请提供“浅灰色铝板（门厅格栅处）”相关节点图纸。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drawing>
          <wp:inline distT="0" distB="0" distL="114300" distR="114300">
            <wp:extent cx="3903980" cy="998220"/>
            <wp:effectExtent l="0" t="0" r="1270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3903980" cy="99822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回复：门厅外装不在本次招标范围</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招标图纸-玻璃栏板节点图(下图所示)，10mm厚纤维板刷灰色外墙涂料是否在本次招标范围内？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drawing>
          <wp:inline distT="0" distB="0" distL="114300" distR="114300">
            <wp:extent cx="2628265" cy="2465705"/>
            <wp:effectExtent l="0" t="0" r="8255"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2628265" cy="246570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回复：在</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招标图纸部分节点（下图所示），例如JD-06、JD-07、JD-08部分铝板为“</w:t>
      </w:r>
      <w:r>
        <w:rPr>
          <w:rFonts w:hint="eastAsia" w:asciiTheme="minorEastAsia" w:hAnsiTheme="minorEastAsia" w:eastAsiaTheme="minorEastAsia" w:cstheme="minorEastAsia"/>
          <w:b w:val="0"/>
          <w:bCs w:val="0"/>
          <w:color w:val="auto"/>
          <w:kern w:val="2"/>
          <w:sz w:val="24"/>
          <w:szCs w:val="24"/>
          <w:highlight w:val="none"/>
          <w:lang w:val="en-US" w:eastAsia="zh-CN" w:bidi="ar-SA"/>
        </w:rPr>
        <w:t>2.5mm厚仿木纹单板(氟碳喷涂)</w:t>
      </w:r>
      <w:r>
        <w:rPr>
          <w:rFonts w:hint="eastAsia" w:asciiTheme="minorEastAsia" w:hAnsiTheme="minorEastAsia" w:eastAsiaTheme="minorEastAsia" w:cstheme="minorEastAsia"/>
          <w:b w:val="0"/>
          <w:bCs w:val="0"/>
          <w:color w:val="auto"/>
          <w:sz w:val="24"/>
          <w:szCs w:val="24"/>
          <w:highlight w:val="none"/>
          <w:lang w:val="en-US" w:eastAsia="zh-CN"/>
        </w:rPr>
        <w:t>”。请明确该工程是否有“2.5mm厚仿木纹铝单板”？</w:t>
      </w:r>
    </w:p>
    <w:p>
      <w:pPr>
        <w:pStyle w:val="18"/>
        <w:keepNext w:val="0"/>
        <w:keepLines w:val="0"/>
        <w:widowControl/>
        <w:suppressLineNumbers w:val="0"/>
        <w:spacing w:before="0" w:beforeAutospacing="0" w:after="0" w:afterAutospacing="0"/>
        <w:ind w:left="0" w:right="0" w:firstLine="0"/>
        <w:jc w:val="left"/>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drawing>
          <wp:inline distT="0" distB="0" distL="114300" distR="114300">
            <wp:extent cx="3046095" cy="1064895"/>
            <wp:effectExtent l="0" t="0" r="1905"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3046095" cy="106489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回复：有</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招标清单护窗栏杆工程量单位为“平方”，所提供样表单位为“米”。请明确该清单项按照“平方”测算综合单价，还是按照“米”测算综合单价？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drawing>
          <wp:inline distT="0" distB="0" distL="114300" distR="114300">
            <wp:extent cx="1612265" cy="1445895"/>
            <wp:effectExtent l="0" t="0" r="3175" b="19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1612265" cy="144589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回复：根据不同高度，按照“米”进行综合单价报价</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招标清单“团购区”中清单项玻璃栏板高度1.45m和1.92m的具体图纸位置和相应节点？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回复：详见计算底稿并复核高度数据。结合图纸</w:t>
      </w:r>
    </w:p>
    <w:p>
      <w:pPr>
        <w:pStyle w:val="2"/>
        <w:rPr>
          <w:rFonts w:hint="eastAsia" w:asciiTheme="minorEastAsia" w:hAnsiTheme="minorEastAsia" w:cstheme="minorEastAsia"/>
          <w:color w:val="auto"/>
          <w:highlight w:val="none"/>
          <w:lang w:val="en-US" w:eastAsia="zh-CN"/>
        </w:rPr>
      </w:pPr>
      <w:r>
        <w:rPr>
          <w:rFonts w:hint="eastAsia" w:asciiTheme="minorEastAsia" w:hAnsiTheme="minorEastAsia" w:cstheme="minorEastAsia"/>
          <w:color w:val="auto"/>
          <w:highlight w:val="none"/>
        </w:rPr>
        <w:drawing>
          <wp:inline distT="0" distB="0" distL="114300" distR="114300">
            <wp:extent cx="1671955" cy="808990"/>
            <wp:effectExtent l="0" t="0" r="4445" b="1397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1"/>
                    <a:stretch>
                      <a:fillRect/>
                    </a:stretch>
                  </pic:blipFill>
                  <pic:spPr>
                    <a:xfrm>
                      <a:off x="0" y="0"/>
                      <a:ext cx="1671955" cy="808990"/>
                    </a:xfrm>
                    <a:prstGeom prst="rect">
                      <a:avLst/>
                    </a:prstGeom>
                    <a:noFill/>
                    <a:ln>
                      <a:noFill/>
                    </a:ln>
                  </pic:spPr>
                </pic:pic>
              </a:graphicData>
            </a:graphic>
          </wp:inline>
        </w:drawing>
      </w:r>
    </w:p>
    <w:p>
      <w:pPr>
        <w:numPr>
          <w:ilvl w:val="0"/>
          <w:numId w:val="6"/>
        </w:numPr>
        <w:jc w:val="lef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玻璃栏板中的“6+1.14Pvb+6双钢化夹胶玻璃”是否均为白玻及普通透明胶片？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回复：外侧为low-e玻璃</w:t>
      </w:r>
    </w:p>
    <w:p>
      <w:pPr>
        <w:numPr>
          <w:ilvl w:val="0"/>
          <w:numId w:val="6"/>
        </w:numPr>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玻璃栏板扶手上的1.0mm厚不锈钢有何要求？如颜色、光面还是拉丝面？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回复：拉丝面</w:t>
      </w:r>
    </w:p>
    <w:p>
      <w:pPr>
        <w:numPr>
          <w:ilvl w:val="0"/>
          <w:numId w:val="6"/>
        </w:numPr>
        <w:spacing w:line="360" w:lineRule="auto"/>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1.0mm厚不锈钢、40X25X4mm厚不锈钢U型槽及50X30X4mm厚不锈钢U型槽是否均为201材质不锈钢？</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回复：是</w:t>
      </w:r>
    </w:p>
    <w:p>
      <w:pPr>
        <w:numPr>
          <w:ilvl w:val="0"/>
          <w:numId w:val="6"/>
        </w:num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根据“钢结构通用规范”，不锈钢构件不应与碳素钢及低合金构件进行焊接；40X25X4mm厚不锈钢U型槽及50X30X4mm厚不锈钢U型槽是否考虑调整为镀锌U型槽？</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回复：玻璃栏板上下两端U型卡槽隐藏的可以考虑采用镀锌U型卡槽。</w:t>
      </w:r>
    </w:p>
    <w:p>
      <w:pPr>
        <w:numPr>
          <w:ilvl w:val="0"/>
          <w:numId w:val="6"/>
        </w:numPr>
        <w:spacing w:line="360" w:lineRule="auto"/>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铝板线条是否在招标范围（图纸“悠然居铝板线条及设备平台栏杆装饰工程(2024.04.17审核后)”中的窗口铝板线条）？设计中铝板线条无龙骨、直接固定在墙体上，此方案现场无法施工，难以保证线条的顺直及收口观感。建议调整为eps线条划由保温单位施工；</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回复：铝板线条在本次招标范围，后期乙方优化铝板线条做法,工程量按照新清单执行，</w:t>
      </w:r>
    </w:p>
    <w:p>
      <w:pPr>
        <w:numPr>
          <w:ilvl w:val="0"/>
          <w:numId w:val="6"/>
        </w:num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请补充“浅灰色铝单板（门厅格栅处）”详图；</w:t>
      </w:r>
    </w:p>
    <w:p>
      <w:pPr>
        <w:numPr>
          <w:ilvl w:val="0"/>
          <w:numId w:val="6"/>
        </w:numPr>
        <w:spacing w:line="360" w:lineRule="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回复：门厅不在本次招标范围内</w:t>
      </w:r>
    </w:p>
    <w:p>
      <w:pPr>
        <w:numPr>
          <w:ilvl w:val="0"/>
          <w:numId w:val="6"/>
        </w:numPr>
        <w:spacing w:line="360" w:lineRule="auto"/>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1.2mm厚深灰色铝镁锰金属板表面处理是否与2.5mm后铝单板同为氟碳喷涂？</w:t>
      </w:r>
    </w:p>
    <w:p>
      <w:pPr>
        <w:numPr>
          <w:ilvl w:val="0"/>
          <w:numId w:val="6"/>
        </w:numPr>
        <w:spacing w:line="360" w:lineRule="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回复：氟碳喷涂</w:t>
      </w:r>
    </w:p>
    <w:p>
      <w:pPr>
        <w:numPr>
          <w:ilvl w:val="0"/>
          <w:numId w:val="6"/>
        </w:numPr>
        <w:spacing w:line="360" w:lineRule="auto"/>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设备平台外侧栏杆是否在承包范围？若在请明确做法、补充清单；</w:t>
      </w:r>
    </w:p>
    <w:p>
      <w:pPr>
        <w:numPr>
          <w:ilvl w:val="0"/>
          <w:numId w:val="6"/>
        </w:numPr>
        <w:spacing w:line="360" w:lineRule="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回复：在，补充做法及清单,工程量按照新清单执行</w:t>
      </w:r>
    </w:p>
    <w:p>
      <w:pPr>
        <w:numPr>
          <w:ilvl w:val="0"/>
          <w:numId w:val="6"/>
        </w:numPr>
        <w:spacing w:line="360" w:lineRule="auto"/>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付款方式能否调整为：</w:t>
      </w:r>
    </w:p>
    <w:p>
      <w:pPr>
        <w:numPr>
          <w:ilvl w:val="0"/>
          <w:numId w:val="6"/>
        </w:numPr>
        <w:spacing w:line="360" w:lineRule="auto"/>
        <w:ind w:firstLine="0" w:firstLineChars="0"/>
        <w:jc w:val="left"/>
        <w:rPr>
          <w:rFonts w:hint="eastAsia" w:asciiTheme="minorEastAsia" w:hAnsiTheme="minorEastAsia" w:eastAsiaTheme="minorEastAsia" w:cstheme="minorEastAsia"/>
          <w:bCs w:val="0"/>
          <w:color w:val="auto"/>
          <w:kern w:val="2"/>
          <w:position w:val="0"/>
          <w:sz w:val="24"/>
          <w:szCs w:val="24"/>
          <w:highlight w:val="none"/>
          <w:lang w:bidi="ar"/>
        </w:rPr>
      </w:pPr>
      <w:r>
        <w:rPr>
          <w:rFonts w:hint="eastAsia" w:asciiTheme="minorEastAsia" w:hAnsiTheme="minorEastAsia" w:eastAsiaTheme="minorEastAsia" w:cstheme="minorEastAsia"/>
          <w:bCs w:val="0"/>
          <w:color w:val="auto"/>
          <w:kern w:val="2"/>
          <w:position w:val="0"/>
          <w:sz w:val="24"/>
          <w:szCs w:val="24"/>
          <w:highlight w:val="none"/>
          <w:lang w:bidi="ar"/>
        </w:rPr>
        <w:t>1、本合同不安排预付款；</w:t>
      </w:r>
    </w:p>
    <w:p>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eastAsia="zh-CN" w:bidi="ar"/>
        </w:rPr>
      </w:pPr>
      <w:r>
        <w:rPr>
          <w:rFonts w:hint="eastAsia" w:asciiTheme="minorEastAsia" w:hAnsiTheme="minorEastAsia" w:eastAsiaTheme="minorEastAsia" w:cstheme="minorEastAsia"/>
          <w:bCs/>
          <w:color w:val="auto"/>
          <w:kern w:val="0"/>
          <w:position w:val="-10"/>
          <w:sz w:val="24"/>
          <w:szCs w:val="24"/>
          <w:highlight w:val="none"/>
          <w:lang w:bidi="ar"/>
        </w:rPr>
        <w:t>2、</w:t>
      </w:r>
      <w:r>
        <w:rPr>
          <w:rFonts w:hint="eastAsia" w:asciiTheme="minorEastAsia" w:hAnsiTheme="minorEastAsia" w:eastAsiaTheme="minorEastAsia" w:cstheme="minorEastAsia"/>
          <w:bCs/>
          <w:color w:val="auto"/>
          <w:kern w:val="0"/>
          <w:position w:val="-10"/>
          <w:sz w:val="24"/>
          <w:szCs w:val="24"/>
          <w:highlight w:val="none"/>
          <w:lang w:val="en-US" w:eastAsia="zh-CN" w:bidi="ar"/>
        </w:rPr>
        <w:t>根据实际施工安排</w:t>
      </w:r>
      <w:r>
        <w:rPr>
          <w:rFonts w:hint="eastAsia" w:asciiTheme="minorEastAsia" w:hAnsiTheme="minorEastAsia" w:eastAsiaTheme="minorEastAsia" w:cstheme="minorEastAsia"/>
          <w:bCs/>
          <w:color w:val="auto"/>
          <w:kern w:val="0"/>
          <w:position w:val="-10"/>
          <w:sz w:val="24"/>
          <w:szCs w:val="24"/>
          <w:highlight w:val="none"/>
          <w:lang w:bidi="ar"/>
        </w:rPr>
        <w:t>分批</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分类</w:t>
      </w:r>
      <w:r>
        <w:rPr>
          <w:rFonts w:hint="eastAsia" w:asciiTheme="minorEastAsia" w:hAnsiTheme="minorEastAsia" w:eastAsiaTheme="minorEastAsia" w:cstheme="minorEastAsia"/>
          <w:bCs/>
          <w:color w:val="auto"/>
          <w:kern w:val="0"/>
          <w:position w:val="-10"/>
          <w:sz w:val="24"/>
          <w:szCs w:val="24"/>
          <w:highlight w:val="none"/>
          <w:lang w:bidi="ar"/>
        </w:rPr>
        <w:t>施工，分批</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分类</w:t>
      </w:r>
      <w:r>
        <w:rPr>
          <w:rFonts w:hint="eastAsia" w:asciiTheme="minorEastAsia" w:hAnsiTheme="minorEastAsia" w:eastAsiaTheme="minorEastAsia" w:cstheme="minorEastAsia"/>
          <w:bCs/>
          <w:color w:val="auto"/>
          <w:kern w:val="0"/>
          <w:position w:val="-10"/>
          <w:sz w:val="24"/>
          <w:szCs w:val="24"/>
          <w:highlight w:val="none"/>
          <w:lang w:bidi="ar"/>
        </w:rPr>
        <w:t>付款</w:t>
      </w:r>
      <w:r>
        <w:rPr>
          <w:rFonts w:hint="eastAsia" w:asciiTheme="minorEastAsia" w:hAnsiTheme="minorEastAsia" w:eastAsiaTheme="minorEastAsia" w:cstheme="minorEastAsia"/>
          <w:bCs/>
          <w:color w:val="auto"/>
          <w:kern w:val="0"/>
          <w:position w:val="-10"/>
          <w:sz w:val="24"/>
          <w:szCs w:val="24"/>
          <w:highlight w:val="none"/>
          <w:lang w:eastAsia="zh-CN" w:bidi="ar"/>
        </w:rPr>
        <w:t>；</w:t>
      </w:r>
    </w:p>
    <w:p>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3、3.1玻璃栏板框架安装完成，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w:t>
      </w:r>
      <w:r>
        <w:rPr>
          <w:rFonts w:hint="eastAsia" w:asciiTheme="minorEastAsia" w:hAnsiTheme="minorEastAsia" w:eastAsiaTheme="minorEastAsia" w:cstheme="minorEastAsia"/>
          <w:bCs/>
          <w:color w:val="auto"/>
          <w:kern w:val="0"/>
          <w:position w:val="-10"/>
          <w:sz w:val="24"/>
          <w:szCs w:val="24"/>
          <w:highlight w:val="none"/>
          <w:lang w:val="en-US" w:eastAsia="zh-CN" w:bidi="ar"/>
        </w:rPr>
        <w:t>4</w:t>
      </w:r>
      <w:r>
        <w:rPr>
          <w:rFonts w:hint="eastAsia" w:asciiTheme="minorEastAsia" w:hAnsiTheme="minorEastAsia" w:eastAsiaTheme="minorEastAsia" w:cstheme="minorEastAsia"/>
          <w:bCs/>
          <w:color w:val="auto"/>
          <w:kern w:val="0"/>
          <w:position w:val="-10"/>
          <w:sz w:val="24"/>
          <w:szCs w:val="24"/>
          <w:highlight w:val="none"/>
          <w:lang w:bidi="ar"/>
        </w:rPr>
        <w:t>0%</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玻璃安装完成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，支付已完成工程价款的80%；</w:t>
      </w:r>
      <w:r>
        <w:rPr>
          <w:rFonts w:hint="eastAsia" w:asciiTheme="minorEastAsia" w:hAnsiTheme="minorEastAsia" w:eastAsiaTheme="minorEastAsia" w:cstheme="minorEastAsia"/>
          <w:bCs/>
          <w:color w:val="auto"/>
          <w:kern w:val="0"/>
          <w:position w:val="-10"/>
          <w:sz w:val="24"/>
          <w:szCs w:val="24"/>
          <w:highlight w:val="none"/>
          <w:lang w:val="en-US" w:eastAsia="zh-CN" w:bidi="ar"/>
        </w:rPr>
        <w:t>3.2铝板框架安装完成，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w:t>
      </w:r>
      <w:r>
        <w:rPr>
          <w:rFonts w:hint="eastAsia" w:asciiTheme="minorEastAsia" w:hAnsiTheme="minorEastAsia" w:eastAsiaTheme="minorEastAsia" w:cstheme="minorEastAsia"/>
          <w:bCs/>
          <w:color w:val="auto"/>
          <w:kern w:val="0"/>
          <w:position w:val="-10"/>
          <w:sz w:val="24"/>
          <w:szCs w:val="24"/>
          <w:highlight w:val="none"/>
          <w:lang w:val="en-US" w:eastAsia="zh-CN" w:bidi="ar"/>
        </w:rPr>
        <w:t>4</w:t>
      </w:r>
      <w:r>
        <w:rPr>
          <w:rFonts w:hint="eastAsia" w:asciiTheme="minorEastAsia" w:hAnsiTheme="minorEastAsia" w:eastAsiaTheme="minorEastAsia" w:cstheme="minorEastAsia"/>
          <w:bCs/>
          <w:color w:val="auto"/>
          <w:kern w:val="0"/>
          <w:position w:val="-10"/>
          <w:sz w:val="24"/>
          <w:szCs w:val="24"/>
          <w:highlight w:val="none"/>
          <w:lang w:bidi="ar"/>
        </w:rPr>
        <w:t>0%</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铝板安装完成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，支付已完成工程价款的80%；</w:t>
      </w:r>
      <w:r>
        <w:rPr>
          <w:rFonts w:hint="eastAsia" w:asciiTheme="minorEastAsia" w:hAnsiTheme="minorEastAsia" w:eastAsiaTheme="minorEastAsia" w:cstheme="minorEastAsia"/>
          <w:bCs/>
          <w:color w:val="auto"/>
          <w:kern w:val="0"/>
          <w:position w:val="-10"/>
          <w:sz w:val="24"/>
          <w:szCs w:val="24"/>
          <w:highlight w:val="none"/>
          <w:lang w:val="en-US" w:eastAsia="zh-CN" w:bidi="ar"/>
        </w:rPr>
        <w:t>3.3护窗栏板安装完成，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支付已完成工程价款的80%；</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以上不具备施工条件的除外</w:t>
      </w:r>
      <w:r>
        <w:rPr>
          <w:rFonts w:hint="eastAsia" w:asciiTheme="minorEastAsia" w:hAnsiTheme="minorEastAsia" w:eastAsiaTheme="minorEastAsia" w:cstheme="minorEastAsia"/>
          <w:bCs/>
          <w:color w:val="auto"/>
          <w:kern w:val="0"/>
          <w:position w:val="-10"/>
          <w:sz w:val="24"/>
          <w:szCs w:val="24"/>
          <w:highlight w:val="none"/>
          <w:lang w:eastAsia="zh-CN" w:bidi="ar"/>
        </w:rPr>
        <w:t>）</w:t>
      </w:r>
    </w:p>
    <w:p>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4、</w:t>
      </w:r>
      <w:r>
        <w:rPr>
          <w:rFonts w:hint="eastAsia" w:asciiTheme="minorEastAsia" w:hAnsiTheme="minorEastAsia" w:eastAsiaTheme="minorEastAsia" w:cstheme="minorEastAsia"/>
          <w:bCs/>
          <w:color w:val="auto"/>
          <w:kern w:val="0"/>
          <w:position w:val="-10"/>
          <w:sz w:val="24"/>
          <w:szCs w:val="24"/>
          <w:highlight w:val="none"/>
          <w:lang w:bidi="ar"/>
        </w:rPr>
        <w:t>每</w:t>
      </w:r>
      <w:r>
        <w:rPr>
          <w:rFonts w:hint="eastAsia" w:asciiTheme="minorEastAsia" w:hAnsiTheme="minorEastAsia" w:eastAsiaTheme="minorEastAsia" w:cstheme="minorEastAsia"/>
          <w:bCs/>
          <w:color w:val="auto"/>
          <w:kern w:val="0"/>
          <w:position w:val="-10"/>
          <w:sz w:val="24"/>
          <w:szCs w:val="24"/>
          <w:highlight w:val="none"/>
          <w:lang w:eastAsia="zh-CN" w:bidi="ar"/>
        </w:rPr>
        <w:t>批次</w:t>
      </w:r>
      <w:r>
        <w:rPr>
          <w:rFonts w:hint="eastAsia" w:asciiTheme="minorEastAsia" w:hAnsiTheme="minorEastAsia" w:eastAsiaTheme="minorEastAsia" w:cstheme="minorEastAsia"/>
          <w:bCs/>
          <w:color w:val="auto"/>
          <w:kern w:val="0"/>
          <w:position w:val="-10"/>
          <w:sz w:val="24"/>
          <w:szCs w:val="24"/>
          <w:highlight w:val="none"/>
          <w:lang w:bidi="ar"/>
        </w:rPr>
        <w:t>全部安装完毕，经甲方及监理验收合格后，支付至已完成工程价款的8</w:t>
      </w:r>
      <w:r>
        <w:rPr>
          <w:rFonts w:hint="eastAsia" w:asciiTheme="minorEastAsia" w:hAnsiTheme="minorEastAsia" w:eastAsiaTheme="minorEastAsia" w:cstheme="minorEastAsia"/>
          <w:bCs/>
          <w:color w:val="auto"/>
          <w:kern w:val="0"/>
          <w:position w:val="-10"/>
          <w:sz w:val="24"/>
          <w:szCs w:val="24"/>
          <w:highlight w:val="none"/>
          <w:lang w:val="en-US" w:eastAsia="zh-CN" w:bidi="ar"/>
        </w:rPr>
        <w:t>5</w:t>
      </w:r>
      <w:r>
        <w:rPr>
          <w:rFonts w:hint="eastAsia" w:asciiTheme="minorEastAsia" w:hAnsiTheme="minorEastAsia" w:eastAsiaTheme="minorEastAsia" w:cstheme="minorEastAsia"/>
          <w:bCs/>
          <w:color w:val="auto"/>
          <w:kern w:val="0"/>
          <w:position w:val="-10"/>
          <w:sz w:val="24"/>
          <w:szCs w:val="24"/>
          <w:highlight w:val="none"/>
          <w:lang w:bidi="ar"/>
        </w:rPr>
        <w:t>%；</w:t>
      </w:r>
    </w:p>
    <w:p>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5、工程全部完工后并验收合格，乙方应向甲方提交竣工资料支付至已完工程90%；</w:t>
      </w:r>
    </w:p>
    <w:p>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6、结算等所有文件并经甲方确认,办理正式竣工验收合格和配合甲方完成结算手续后付至结算金额的97%。</w:t>
      </w:r>
    </w:p>
    <w:p>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7、工程剩余金额（即结算金额的3%）留为质保金。工程质保期为2年，自工程全部施工完成，并经</w:t>
      </w:r>
      <w:r>
        <w:rPr>
          <w:rFonts w:hint="eastAsia" w:asciiTheme="minorEastAsia" w:hAnsiTheme="minorEastAsia" w:cstheme="minorEastAsia"/>
          <w:bCs/>
          <w:color w:val="auto"/>
          <w:kern w:val="0"/>
          <w:position w:val="-10"/>
          <w:sz w:val="24"/>
          <w:szCs w:val="24"/>
          <w:highlight w:val="none"/>
          <w:lang w:val="en-US" w:eastAsia="zh-CN" w:bidi="ar"/>
        </w:rPr>
        <w:t>甲方及监理验收</w:t>
      </w:r>
      <w:r>
        <w:rPr>
          <w:rFonts w:hint="eastAsia" w:asciiTheme="minorEastAsia" w:hAnsiTheme="minorEastAsia" w:eastAsiaTheme="minorEastAsia" w:cstheme="minorEastAsia"/>
          <w:bCs/>
          <w:color w:val="auto"/>
          <w:kern w:val="0"/>
          <w:position w:val="-10"/>
          <w:sz w:val="24"/>
          <w:szCs w:val="24"/>
          <w:highlight w:val="none"/>
          <w:lang w:val="en-US" w:eastAsia="zh-CN" w:bidi="ar"/>
        </w:rPr>
        <w:t>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回复：可以</w:t>
      </w:r>
    </w:p>
    <w:p>
      <w:pPr>
        <w:numPr>
          <w:ilvl w:val="0"/>
          <w:numId w:val="6"/>
        </w:numPr>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工程量清单中玻璃栏板及护窗栏杆单位为㎡，综合单价分析表中单位为m，能否统一单位？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w:t>
      </w:r>
      <w:r>
        <w:rPr>
          <w:rFonts w:hint="eastAsia" w:asciiTheme="minorEastAsia" w:hAnsiTheme="minorEastAsia" w:eastAsiaTheme="minorEastAsia" w:cstheme="minorEastAsia"/>
          <w:b w:val="0"/>
          <w:bCs w:val="0"/>
          <w:color w:val="auto"/>
          <w:sz w:val="24"/>
          <w:szCs w:val="24"/>
          <w:highlight w:val="none"/>
          <w:lang w:val="en-US" w:eastAsia="zh-CN"/>
        </w:rPr>
        <w:t>统一调整为“米”，清单同步调整</w:t>
      </w:r>
    </w:p>
    <w:p>
      <w:pPr>
        <w:numPr>
          <w:ilvl w:val="0"/>
          <w:numId w:val="6"/>
        </w:numPr>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护窗栏杆的镀锌方管表面处理是否为粉末喷涂？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回复：栏杆焊接打磨后整体静电粉末喷涂</w:t>
      </w:r>
    </w:p>
    <w:p>
      <w:pPr>
        <w:pStyle w:val="25"/>
        <w:numPr>
          <w:ilvl w:val="0"/>
          <w:numId w:val="7"/>
        </w:numP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回标时间能否适当延迟？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回复：暂不延迟</w:t>
      </w:r>
    </w:p>
    <w:p>
      <w:pPr>
        <w:numPr>
          <w:ilvl w:val="0"/>
          <w:numId w:val="7"/>
        </w:numPr>
        <w:bidi w:val="0"/>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请明确本项目铝板牌号及状态要求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回复：材料等级：3003-H24；表面处理为氟碳喷涂，三涂（PVF2），涂膜平均厚度≥40μm</w:t>
      </w:r>
    </w:p>
    <w:p>
      <w:pPr>
        <w:numPr>
          <w:ilvl w:val="0"/>
          <w:numId w:val="7"/>
        </w:numPr>
        <w:bidi w:val="0"/>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本次招标清单未包含空调栏杆和楼梯栏杆，是否在本次招标范围内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回复：本次招标包含空调栏杆</w:t>
      </w:r>
    </w:p>
    <w:p>
      <w:pPr>
        <w:pStyle w:val="2"/>
        <w:numPr>
          <w:ilvl w:val="0"/>
          <w:numId w:val="0"/>
        </w:numPr>
        <w:ind w:leftChars="0"/>
        <w:rPr>
          <w:rFonts w:hint="eastAsia" w:asciiTheme="minorEastAsia" w:hAnsiTheme="minorEastAsia" w:cstheme="minorEastAsia"/>
          <w:color w:val="auto"/>
          <w:highlight w:val="none"/>
          <w:lang w:val="en-US" w:eastAsia="zh-CN"/>
        </w:rPr>
      </w:pPr>
    </w:p>
    <w:p>
      <w:pPr>
        <w:numPr>
          <w:ilvl w:val="0"/>
          <w:numId w:val="7"/>
        </w:numPr>
        <w:bidi w:val="0"/>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本项目主材（铝板、玻璃栏杆扶手不锈钢、玻璃栏杆及护窗栏杆钢材）、玻璃、密封胶、及其他安装辅材（胀栓)是否有品牌要求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回复：以封样样品为准</w:t>
      </w:r>
    </w:p>
    <w:p>
      <w:pPr>
        <w:pStyle w:val="2"/>
        <w:numPr>
          <w:ilvl w:val="0"/>
          <w:numId w:val="7"/>
        </w:numPr>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本项目栏杆需要粉末喷涂处理，是否同门窗表面处理都使用光面且添加金属粉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回复：同门窗表面处理都使用光面且添加金属粉</w:t>
      </w:r>
    </w:p>
    <w:p>
      <w:pPr>
        <w:pStyle w:val="3"/>
        <w:numPr>
          <w:ilvl w:val="0"/>
          <w:numId w:val="7"/>
        </w:numPr>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请明确玻璃栏板1.0mm厚不锈钢收口表面处理方式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回复：拉丝不锈钢</w:t>
      </w:r>
    </w:p>
    <w:p>
      <w:pPr>
        <w:pStyle w:val="4"/>
        <w:numPr>
          <w:ilvl w:val="0"/>
          <w:numId w:val="7"/>
        </w:numPr>
        <w:ind w:left="0" w:leftChars="0" w:firstLine="0" w:firstLineChars="0"/>
        <w:jc w:val="left"/>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请明确玻璃栏板下口10mm纤维板具体材质要求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回复：纤维板表面光滑平整、材质细密。工程设计认样。</w:t>
      </w:r>
    </w:p>
    <w:p>
      <w:pPr>
        <w:pStyle w:val="5"/>
        <w:numPr>
          <w:ilvl w:val="0"/>
          <w:numId w:val="0"/>
        </w:numPr>
        <w:ind w:leftChars="0"/>
        <w:rPr>
          <w:rFonts w:hint="eastAsia" w:asciiTheme="minorEastAsia" w:hAnsiTheme="minorEastAsia" w:cstheme="minorEastAsia"/>
          <w:color w:val="auto"/>
          <w:highlight w:val="none"/>
          <w:lang w:val="en-US" w:eastAsia="zh-CN"/>
        </w:rPr>
      </w:pPr>
    </w:p>
    <w:p>
      <w:pPr>
        <w:numPr>
          <w:ilvl w:val="0"/>
          <w:numId w:val="7"/>
        </w:numPr>
        <w:bidi w:val="0"/>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门窗与铝板交界处泡沫棒耐候密封胶是否需要投标单位负责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回复：门窗与铝板交界处泡沫棒耐候密封胶由投标单位负责</w:t>
      </w:r>
    </w:p>
    <w:p>
      <w:pPr>
        <w:pStyle w:val="2"/>
        <w:numPr>
          <w:ilvl w:val="0"/>
          <w:numId w:val="0"/>
        </w:numPr>
        <w:ind w:leftChars="0"/>
        <w:rPr>
          <w:rFonts w:hint="eastAsia" w:asciiTheme="minorEastAsia" w:hAnsiTheme="minorEastAsia" w:cstheme="minorEastAsia"/>
          <w:color w:val="auto"/>
          <w:highlight w:val="none"/>
          <w:lang w:val="en-US" w:eastAsia="zh-CN"/>
        </w:rPr>
      </w:pPr>
    </w:p>
    <w:p>
      <w:pPr>
        <w:pStyle w:val="2"/>
        <w:numPr>
          <w:ilvl w:val="0"/>
          <w:numId w:val="0"/>
        </w:numPr>
        <w:ind w:left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20、规范GB 55006-2021中要求不锈钢构件不应与碳素钢及低合金钢构件进行焊接，是否修改玻璃栏杆安装节点</w:t>
      </w:r>
    </w:p>
    <w:tbl>
      <w:tblPr>
        <w:tblStyle w:val="20"/>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8640" w:type="dxa"/>
          </w:tcPr>
          <w:p>
            <w:pPr>
              <w:pStyle w:val="3"/>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rPr>
              <w:drawing>
                <wp:inline distT="0" distB="0" distL="114300" distR="114300">
                  <wp:extent cx="5273675" cy="1021715"/>
                  <wp:effectExtent l="0" t="0" r="14605" b="14605"/>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2"/>
                          <a:stretch>
                            <a:fillRect/>
                          </a:stretch>
                        </pic:blipFill>
                        <pic:spPr>
                          <a:xfrm>
                            <a:off x="0" y="0"/>
                            <a:ext cx="5273675" cy="102171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2" w:hRule="atLeast"/>
        </w:trPr>
        <w:tc>
          <w:tcPr>
            <w:tcW w:w="8640" w:type="dxa"/>
          </w:tcPr>
          <w:p>
            <w:pPr>
              <w:pStyle w:val="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drawing>
                <wp:inline distT="0" distB="0" distL="114300" distR="114300">
                  <wp:extent cx="5262245" cy="2459990"/>
                  <wp:effectExtent l="0" t="0" r="10795" b="889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13"/>
                          <a:stretch>
                            <a:fillRect/>
                          </a:stretch>
                        </pic:blipFill>
                        <pic:spPr>
                          <a:xfrm>
                            <a:off x="0" y="0"/>
                            <a:ext cx="5262245" cy="2459990"/>
                          </a:xfrm>
                          <a:prstGeom prst="rect">
                            <a:avLst/>
                          </a:prstGeom>
                          <a:noFill/>
                          <a:ln>
                            <a:noFill/>
                          </a:ln>
                        </pic:spPr>
                      </pic:pic>
                    </a:graphicData>
                  </a:graphic>
                </wp:inline>
              </w:drawing>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回复：可考虑镀锌，外部包不锈钢。</w:t>
      </w:r>
    </w:p>
    <w:p>
      <w:pPr>
        <w:pStyle w:val="3"/>
        <w:numPr>
          <w:ilvl w:val="0"/>
          <w:numId w:val="0"/>
        </w:numPr>
        <w:ind w:leftChars="0"/>
        <w:rPr>
          <w:rFonts w:hint="eastAsia" w:asciiTheme="minorEastAsia" w:hAnsiTheme="minorEastAsia" w:eastAsiaTheme="minorEastAsia" w:cstheme="minorEastAsia"/>
          <w:color w:val="auto"/>
          <w:kern w:val="2"/>
          <w:sz w:val="24"/>
          <w:szCs w:val="24"/>
          <w:highlight w:val="none"/>
          <w:lang w:val="en-US" w:eastAsia="zh-CN" w:bidi="ar-SA"/>
        </w:rPr>
      </w:pPr>
    </w:p>
    <w:p>
      <w:pPr>
        <w:pStyle w:val="3"/>
        <w:numPr>
          <w:ilvl w:val="0"/>
          <w:numId w:val="7"/>
        </w:numPr>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楼梯栏杆及楼梯扶手栏杆是否在本次招标范围内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回复：不在</w:t>
      </w:r>
    </w:p>
    <w:p>
      <w:pPr>
        <w:pStyle w:val="4"/>
        <w:numPr>
          <w:ilvl w:val="0"/>
          <w:numId w:val="0"/>
        </w:numPr>
        <w:ind w:leftChars="0"/>
        <w:jc w:val="both"/>
        <w:rPr>
          <w:rFonts w:hint="eastAsia" w:asciiTheme="minorEastAsia" w:hAnsiTheme="minorEastAsia" w:cstheme="minorEastAsia"/>
          <w:color w:val="auto"/>
          <w:highlight w:val="none"/>
          <w:lang w:val="en-US" w:eastAsia="zh-CN"/>
        </w:rPr>
      </w:pPr>
    </w:p>
    <w:p>
      <w:pPr>
        <w:pStyle w:val="3"/>
        <w:numPr>
          <w:ilvl w:val="0"/>
          <w:numId w:val="0"/>
        </w:numPr>
        <w:ind w:left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22、请明确本次招标是否需要提供展板或样品，若需要提供。请明确种类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回复：需要，主材及辅材均需提供</w:t>
      </w:r>
    </w:p>
    <w:p>
      <w:pPr>
        <w:pStyle w:val="2"/>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23、10#12#六层顶楼梯间两侧增加玻璃栏板及坡檐，同2F4F顶楼梯间两侧做法一致。</w:t>
      </w:r>
    </w:p>
    <w:p>
      <w:pPr>
        <w:pStyle w:val="3"/>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drawing>
          <wp:inline distT="0" distB="0" distL="114300" distR="114300">
            <wp:extent cx="4500245" cy="2397760"/>
            <wp:effectExtent l="0" t="0" r="10795" b="1016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4"/>
                    <a:stretch>
                      <a:fillRect/>
                    </a:stretch>
                  </pic:blipFill>
                  <pic:spPr>
                    <a:xfrm>
                      <a:off x="0" y="0"/>
                      <a:ext cx="4500245" cy="2397760"/>
                    </a:xfrm>
                    <a:prstGeom prst="rect">
                      <a:avLst/>
                    </a:prstGeom>
                    <a:noFill/>
                    <a:ln>
                      <a:noFill/>
                    </a:ln>
                  </pic:spPr>
                </pic:pic>
              </a:graphicData>
            </a:graphic>
          </wp:inline>
        </w:drawing>
      </w:r>
    </w:p>
    <w:p>
      <w:pPr>
        <w:pStyle w:val="4"/>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24、1#13#楼节点JD-13取消，参考节点JD-01</w:t>
      </w:r>
    </w:p>
    <w:p>
      <w:pPr>
        <w:pStyle w:val="5"/>
        <w:ind w:left="0" w:leftChars="0" w:firstLine="0" w:firstLineChars="0"/>
        <w:jc w:val="left"/>
        <w:rPr>
          <w:rFonts w:hint="eastAsia" w:asciiTheme="minorEastAsia" w:hAnsiTheme="minorEastAsia" w:cstheme="minorEastAsia"/>
          <w:color w:val="auto"/>
          <w:highlight w:val="none"/>
          <w:lang w:val="en-US" w:eastAsia="zh-CN"/>
        </w:rPr>
      </w:pPr>
      <w:r>
        <w:rPr>
          <w:rFonts w:hint="eastAsia" w:asciiTheme="minorEastAsia" w:hAnsiTheme="minorEastAsia" w:cstheme="minorEastAsia"/>
          <w:color w:val="auto"/>
          <w:highlight w:val="none"/>
          <w:lang w:val="en-US" w:eastAsia="zh-CN"/>
        </w:rPr>
        <w:t>25、1#2#3#5#、6-9#、10#12#13#，两层通高的露台顶部增加铝板顶棚，详见通用节点图纸。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heme="minorEastAsia" w:hAnsi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 xml:space="preserve">                   </w:t>
      </w:r>
    </w:p>
    <w:p>
      <w:pPr>
        <w:pStyle w:val="25"/>
        <w:rPr>
          <w:rFonts w:hint="eastAsia" w:asciiTheme="minorEastAsia" w:hAnsiTheme="minorEastAsia" w:eastAsiaTheme="minorEastAsia" w:cstheme="minorEastAsia"/>
          <w:bCs/>
          <w:color w:val="auto"/>
          <w:spacing w:val="8"/>
          <w:szCs w:val="24"/>
          <w:highlight w:val="none"/>
        </w:rPr>
      </w:pPr>
      <w:r>
        <w:rPr>
          <w:rFonts w:hint="eastAsia" w:asciiTheme="minorEastAsia" w:hAnsiTheme="minorEastAsia" w:eastAsiaTheme="minorEastAsia" w:cstheme="minorEastAsia"/>
          <w:bCs/>
          <w:color w:val="auto"/>
          <w:szCs w:val="28"/>
          <w:highlight w:val="none"/>
        </w:rPr>
        <w:t>附件</w:t>
      </w:r>
      <w:r>
        <w:rPr>
          <w:rFonts w:hint="eastAsia" w:asciiTheme="minorEastAsia" w:hAnsiTheme="minorEastAsia" w:eastAsiaTheme="minorEastAsia" w:cstheme="minorEastAsia"/>
          <w:bCs/>
          <w:color w:val="auto"/>
          <w:szCs w:val="28"/>
          <w:highlight w:val="none"/>
          <w:lang w:eastAsia="zh-CN"/>
        </w:rPr>
        <w:t>五</w:t>
      </w:r>
      <w:r>
        <w:rPr>
          <w:rFonts w:hint="eastAsia" w:asciiTheme="minorEastAsia" w:hAnsiTheme="minorEastAsia" w:eastAsiaTheme="minorEastAsia" w:cstheme="minorEastAsia"/>
          <w:bCs/>
          <w:color w:val="auto"/>
          <w:szCs w:val="28"/>
          <w:highlight w:val="none"/>
        </w:rPr>
        <w:t>、</w:t>
      </w:r>
      <w:r>
        <w:rPr>
          <w:rFonts w:hint="eastAsia" w:asciiTheme="minorEastAsia" w:hAnsiTheme="minorEastAsia" w:eastAsiaTheme="minorEastAsia" w:cstheme="minorEastAsia"/>
          <w:bCs/>
          <w:color w:val="auto"/>
          <w:spacing w:val="8"/>
          <w:szCs w:val="24"/>
          <w:highlight w:val="none"/>
        </w:rPr>
        <w:t>《价格清单》（</w:t>
      </w:r>
      <w:r>
        <w:rPr>
          <w:rFonts w:hint="eastAsia" w:asciiTheme="minorEastAsia" w:hAnsiTheme="minorEastAsia" w:eastAsiaTheme="minorEastAsia" w:cstheme="minorEastAsia"/>
          <w:bCs/>
          <w:color w:val="auto"/>
          <w:spacing w:val="8"/>
          <w:szCs w:val="24"/>
          <w:highlight w:val="none"/>
          <w:lang w:eastAsia="zh-CN"/>
        </w:rPr>
        <w:t>详细清单</w:t>
      </w:r>
      <w:r>
        <w:rPr>
          <w:rFonts w:hint="eastAsia" w:asciiTheme="minorEastAsia" w:hAnsiTheme="minorEastAsia" w:eastAsiaTheme="minorEastAsia" w:cstheme="minorEastAsia"/>
          <w:bCs/>
          <w:color w:val="auto"/>
          <w:spacing w:val="8"/>
          <w:szCs w:val="24"/>
          <w:highlight w:val="none"/>
        </w:rPr>
        <w:t>单独打印后附装订）</w:t>
      </w:r>
    </w:p>
    <w:tbl>
      <w:tblPr>
        <w:tblStyle w:val="19"/>
        <w:tblW w:w="92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
        <w:gridCol w:w="1270"/>
        <w:gridCol w:w="1379"/>
        <w:gridCol w:w="1702"/>
        <w:gridCol w:w="1524"/>
        <w:gridCol w:w="1768"/>
        <w:gridCol w:w="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61"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不含增值税综合单价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(元/m2)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增值税税率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含税合价(元)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①</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②</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③</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38"/>
                <w:rFonts w:eastAsia="宋体"/>
                <w:lang w:val="en-US" w:eastAsia="zh-CN" w:bidi="ar"/>
              </w:rPr>
              <w:t>④</w:t>
            </w:r>
            <w:r>
              <w:rPr>
                <w:rStyle w:val="39"/>
                <w:lang w:val="en-US" w:eastAsia="zh-CN" w:bidi="ar"/>
              </w:rPr>
              <w:t>=</w:t>
            </w:r>
            <w:r>
              <w:rPr>
                <w:rStyle w:val="38"/>
                <w:rFonts w:eastAsia="宋体"/>
                <w:lang w:val="en-US" w:eastAsia="zh-CN" w:bidi="ar"/>
              </w:rPr>
              <w:t>①*②*</w:t>
            </w:r>
            <w:r>
              <w:rPr>
                <w:rStyle w:val="39"/>
                <w:lang w:val="en-US" w:eastAsia="zh-CN" w:bidi="ar"/>
              </w:rPr>
              <w:t>（</w:t>
            </w:r>
            <w:r>
              <w:rPr>
                <w:rStyle w:val="38"/>
                <w:rFonts w:eastAsia="宋体"/>
                <w:lang w:val="en-US" w:eastAsia="zh-CN" w:bidi="ar"/>
              </w:rPr>
              <w:t>1+③</w:t>
            </w:r>
            <w:r>
              <w:rPr>
                <w:rStyle w:val="39"/>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玻璃栏板</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2076.371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477.24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1080102.25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护窗栏杆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782.2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135.22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115287.29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铝单板</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12415.47 </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497.81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6736785.92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7932175.45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bl>
    <w:p>
      <w:pPr>
        <w:pStyle w:val="25"/>
        <w:rPr>
          <w:rFonts w:hint="eastAsia" w:asciiTheme="minorEastAsia" w:hAnsiTheme="minorEastAsia" w:eastAsiaTheme="minorEastAsia" w:cstheme="minorEastAsia"/>
          <w:color w:val="auto"/>
          <w:highlight w:val="none"/>
        </w:rPr>
      </w:pPr>
    </w:p>
    <w:sectPr>
      <w:footerReference r:id="rId3" w:type="default"/>
      <w:pgSz w:w="11906" w:h="16838"/>
      <w:pgMar w:top="1440" w:right="1466" w:bottom="1440"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A6ABBDEE"/>
    <w:multiLevelType w:val="singleLevel"/>
    <w:tmpl w:val="A6ABBDEE"/>
    <w:lvl w:ilvl="0" w:tentative="0">
      <w:start w:val="1"/>
      <w:numFmt w:val="decimal"/>
      <w:suff w:val="nothing"/>
      <w:lvlText w:val="%1、"/>
      <w:lvlJc w:val="left"/>
      <w:rPr>
        <w:rFonts w:hint="default" w:ascii="宋体" w:hAnsi="宋体" w:eastAsia="宋体" w:cs="宋体"/>
        <w:b w:val="0"/>
        <w:bCs w:val="0"/>
        <w:sz w:val="24"/>
        <w:szCs w:val="24"/>
      </w:rPr>
    </w:lvl>
  </w:abstractNum>
  <w:abstractNum w:abstractNumId="2">
    <w:nsid w:val="BED7740D"/>
    <w:multiLevelType w:val="singleLevel"/>
    <w:tmpl w:val="BED7740D"/>
    <w:lvl w:ilvl="0" w:tentative="0">
      <w:start w:val="6"/>
      <w:numFmt w:val="decimal"/>
      <w:suff w:val="space"/>
      <w:lvlText w:val="%1."/>
      <w:lvlJc w:val="left"/>
    </w:lvl>
  </w:abstractNum>
  <w:abstractNum w:abstractNumId="3">
    <w:nsid w:val="D25F2D5A"/>
    <w:multiLevelType w:val="multilevel"/>
    <w:tmpl w:val="D25F2D5A"/>
    <w:lvl w:ilvl="0" w:tentative="0">
      <w:start w:val="1"/>
      <w:numFmt w:val="decimal"/>
      <w:lvlText w:val="%1."/>
      <w:lvlJc w:val="left"/>
      <w:pPr>
        <w:ind w:left="432" w:hanging="432"/>
      </w:pPr>
      <w:rPr>
        <w:rFonts w:hint="default"/>
      </w:rPr>
    </w:lvl>
    <w:lvl w:ilvl="1" w:tentative="0">
      <w:start w:val="1"/>
      <w:numFmt w:val="decimal"/>
      <w:pStyle w:val="9"/>
      <w:lvlText w:val="%1.%2."/>
      <w:lvlJc w:val="left"/>
      <w:pPr>
        <w:ind w:left="575" w:hanging="575"/>
      </w:pPr>
      <w:rPr>
        <w:rFonts w:hint="default"/>
      </w:rPr>
    </w:lvl>
    <w:lvl w:ilvl="2" w:tentative="0">
      <w:start w:val="1"/>
      <w:numFmt w:val="decimal"/>
      <w:lvlText w:val="%1.%2.%3."/>
      <w:lvlJc w:val="left"/>
      <w:pPr>
        <w:ind w:left="1146" w:hanging="720"/>
      </w:pPr>
      <w:rPr>
        <w:rFonts w:hint="default" w:asciiTheme="minorHAnsi" w:hAnsiTheme="minorHAnsi" w:cstheme="minorHAnsi"/>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EDE955CD"/>
    <w:multiLevelType w:val="singleLevel"/>
    <w:tmpl w:val="EDE955CD"/>
    <w:lvl w:ilvl="0" w:tentative="0">
      <w:start w:val="2"/>
      <w:numFmt w:val="chineseCounting"/>
      <w:suff w:val="nothing"/>
      <w:lvlText w:val="%1、"/>
      <w:lvlJc w:val="left"/>
      <w:rPr>
        <w:rFonts w:hint="eastAsia"/>
      </w:rPr>
    </w:lvl>
  </w:abstractNum>
  <w:abstractNum w:abstractNumId="5">
    <w:nsid w:val="4B1380F4"/>
    <w:multiLevelType w:val="singleLevel"/>
    <w:tmpl w:val="4B1380F4"/>
    <w:lvl w:ilvl="0" w:tentative="0">
      <w:start w:val="12"/>
      <w:numFmt w:val="decimal"/>
      <w:suff w:val="nothing"/>
      <w:lvlText w:val="%1、"/>
      <w:lvlJc w:val="left"/>
    </w:lvl>
  </w:abstractNum>
  <w:abstractNum w:abstractNumId="6">
    <w:nsid w:val="7A69E931"/>
    <w:multiLevelType w:val="singleLevel"/>
    <w:tmpl w:val="7A69E931"/>
    <w:lvl w:ilvl="0" w:tentative="0">
      <w:start w:val="1"/>
      <w:numFmt w:val="chineseCounting"/>
      <w:suff w:val="nothing"/>
      <w:lvlText w:val="%1、"/>
      <w:lvlJc w:val="left"/>
      <w:rPr>
        <w:rFonts w:hint="eastAsia"/>
      </w:rPr>
    </w:lvl>
  </w:abstractNum>
  <w:num w:numId="1">
    <w:abstractNumId w:val="0"/>
  </w:num>
  <w:num w:numId="2">
    <w:abstractNumId w:val="3"/>
  </w:num>
  <w:num w:numId="3">
    <w:abstractNumId w:val="6"/>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ZWQ5ZTEyMTdmNmQ5MGNmZGNiZjFjMGE4OTQwNDMifQ=="/>
  </w:docVars>
  <w:rsids>
    <w:rsidRoot w:val="00D55644"/>
    <w:rsid w:val="00014FCE"/>
    <w:rsid w:val="000152C4"/>
    <w:rsid w:val="00021EBB"/>
    <w:rsid w:val="000759A8"/>
    <w:rsid w:val="0007685E"/>
    <w:rsid w:val="000850F3"/>
    <w:rsid w:val="000936D1"/>
    <w:rsid w:val="000965B6"/>
    <w:rsid w:val="000A6CE3"/>
    <w:rsid w:val="000B6281"/>
    <w:rsid w:val="000C289D"/>
    <w:rsid w:val="000D0D38"/>
    <w:rsid w:val="000E0DD2"/>
    <w:rsid w:val="000E190A"/>
    <w:rsid w:val="000E22DB"/>
    <w:rsid w:val="000E5738"/>
    <w:rsid w:val="00113931"/>
    <w:rsid w:val="0013184E"/>
    <w:rsid w:val="001372E8"/>
    <w:rsid w:val="001450FD"/>
    <w:rsid w:val="00156CEC"/>
    <w:rsid w:val="00183A90"/>
    <w:rsid w:val="0019100E"/>
    <w:rsid w:val="001A3982"/>
    <w:rsid w:val="001A5F2B"/>
    <w:rsid w:val="001F2AA2"/>
    <w:rsid w:val="001F7F7E"/>
    <w:rsid w:val="00213929"/>
    <w:rsid w:val="00217094"/>
    <w:rsid w:val="00221F78"/>
    <w:rsid w:val="00256312"/>
    <w:rsid w:val="0028363A"/>
    <w:rsid w:val="00285085"/>
    <w:rsid w:val="002A2041"/>
    <w:rsid w:val="002A400E"/>
    <w:rsid w:val="002C4ECE"/>
    <w:rsid w:val="002E45F0"/>
    <w:rsid w:val="00382093"/>
    <w:rsid w:val="003944AB"/>
    <w:rsid w:val="003C5AD7"/>
    <w:rsid w:val="003C5BE6"/>
    <w:rsid w:val="003D0404"/>
    <w:rsid w:val="003F560B"/>
    <w:rsid w:val="003F7B1E"/>
    <w:rsid w:val="00400BB0"/>
    <w:rsid w:val="00416FB1"/>
    <w:rsid w:val="0043561D"/>
    <w:rsid w:val="004513A4"/>
    <w:rsid w:val="00463720"/>
    <w:rsid w:val="004824E4"/>
    <w:rsid w:val="00493931"/>
    <w:rsid w:val="0049413B"/>
    <w:rsid w:val="00495EB3"/>
    <w:rsid w:val="004B3ADA"/>
    <w:rsid w:val="004F7729"/>
    <w:rsid w:val="00536DC6"/>
    <w:rsid w:val="00574D38"/>
    <w:rsid w:val="005929A8"/>
    <w:rsid w:val="00596564"/>
    <w:rsid w:val="005966E9"/>
    <w:rsid w:val="005A7CE0"/>
    <w:rsid w:val="005B14D4"/>
    <w:rsid w:val="005C78AD"/>
    <w:rsid w:val="005D3325"/>
    <w:rsid w:val="005E784B"/>
    <w:rsid w:val="006341F1"/>
    <w:rsid w:val="00641E35"/>
    <w:rsid w:val="00652CD8"/>
    <w:rsid w:val="00675BA4"/>
    <w:rsid w:val="00692C3E"/>
    <w:rsid w:val="006A0729"/>
    <w:rsid w:val="006C01DA"/>
    <w:rsid w:val="006D4F53"/>
    <w:rsid w:val="00725812"/>
    <w:rsid w:val="0075030C"/>
    <w:rsid w:val="007701E5"/>
    <w:rsid w:val="007A7E85"/>
    <w:rsid w:val="007D47C9"/>
    <w:rsid w:val="0081319F"/>
    <w:rsid w:val="0081521E"/>
    <w:rsid w:val="00815C5D"/>
    <w:rsid w:val="00824E7A"/>
    <w:rsid w:val="00874BC8"/>
    <w:rsid w:val="008A23E9"/>
    <w:rsid w:val="008B151A"/>
    <w:rsid w:val="008B2B94"/>
    <w:rsid w:val="008C3327"/>
    <w:rsid w:val="008D3B2E"/>
    <w:rsid w:val="008E646D"/>
    <w:rsid w:val="008E64EF"/>
    <w:rsid w:val="008F2A2E"/>
    <w:rsid w:val="00900776"/>
    <w:rsid w:val="009269A2"/>
    <w:rsid w:val="00930024"/>
    <w:rsid w:val="00932760"/>
    <w:rsid w:val="00956D7E"/>
    <w:rsid w:val="009B2B84"/>
    <w:rsid w:val="009B3227"/>
    <w:rsid w:val="009B3873"/>
    <w:rsid w:val="009D68BF"/>
    <w:rsid w:val="009D7C9B"/>
    <w:rsid w:val="009F2058"/>
    <w:rsid w:val="00A00289"/>
    <w:rsid w:val="00A0086D"/>
    <w:rsid w:val="00A14218"/>
    <w:rsid w:val="00A220F2"/>
    <w:rsid w:val="00A31FD8"/>
    <w:rsid w:val="00A67D58"/>
    <w:rsid w:val="00A846E4"/>
    <w:rsid w:val="00AB2DB5"/>
    <w:rsid w:val="00AB35C0"/>
    <w:rsid w:val="00AB6483"/>
    <w:rsid w:val="00AC0E92"/>
    <w:rsid w:val="00AC268C"/>
    <w:rsid w:val="00AC2B1E"/>
    <w:rsid w:val="00AC3D49"/>
    <w:rsid w:val="00B1291A"/>
    <w:rsid w:val="00B17A04"/>
    <w:rsid w:val="00B41283"/>
    <w:rsid w:val="00B64332"/>
    <w:rsid w:val="00B701B7"/>
    <w:rsid w:val="00BD1F62"/>
    <w:rsid w:val="00BE0674"/>
    <w:rsid w:val="00C104E0"/>
    <w:rsid w:val="00C1520D"/>
    <w:rsid w:val="00C314AC"/>
    <w:rsid w:val="00C32075"/>
    <w:rsid w:val="00C34DAD"/>
    <w:rsid w:val="00CA7EEA"/>
    <w:rsid w:val="00CC073F"/>
    <w:rsid w:val="00CC1847"/>
    <w:rsid w:val="00CC1C67"/>
    <w:rsid w:val="00CD25D7"/>
    <w:rsid w:val="00CE088B"/>
    <w:rsid w:val="00CF207A"/>
    <w:rsid w:val="00D06555"/>
    <w:rsid w:val="00D15319"/>
    <w:rsid w:val="00D17F76"/>
    <w:rsid w:val="00D26394"/>
    <w:rsid w:val="00D32249"/>
    <w:rsid w:val="00D32AF0"/>
    <w:rsid w:val="00D51668"/>
    <w:rsid w:val="00D55644"/>
    <w:rsid w:val="00D77945"/>
    <w:rsid w:val="00D8572D"/>
    <w:rsid w:val="00DA1EC5"/>
    <w:rsid w:val="00DD5F21"/>
    <w:rsid w:val="00DD6463"/>
    <w:rsid w:val="00E019B7"/>
    <w:rsid w:val="00E336C4"/>
    <w:rsid w:val="00E42B49"/>
    <w:rsid w:val="00E63EE3"/>
    <w:rsid w:val="00EC4D34"/>
    <w:rsid w:val="00EE29E0"/>
    <w:rsid w:val="00EE6C52"/>
    <w:rsid w:val="00F15959"/>
    <w:rsid w:val="00F26376"/>
    <w:rsid w:val="00F63CA5"/>
    <w:rsid w:val="00F82FA0"/>
    <w:rsid w:val="00F911F9"/>
    <w:rsid w:val="00F952CD"/>
    <w:rsid w:val="00FA3CB5"/>
    <w:rsid w:val="00FB1CE6"/>
    <w:rsid w:val="00FF4804"/>
    <w:rsid w:val="01003A81"/>
    <w:rsid w:val="010D7DD7"/>
    <w:rsid w:val="01390BCC"/>
    <w:rsid w:val="014F219D"/>
    <w:rsid w:val="016C2D4F"/>
    <w:rsid w:val="017D31AE"/>
    <w:rsid w:val="018A2A20"/>
    <w:rsid w:val="01A7647D"/>
    <w:rsid w:val="01AE3368"/>
    <w:rsid w:val="01C74593"/>
    <w:rsid w:val="024141DC"/>
    <w:rsid w:val="02604F20"/>
    <w:rsid w:val="02684FAF"/>
    <w:rsid w:val="02685C9F"/>
    <w:rsid w:val="028265A2"/>
    <w:rsid w:val="02AB78A7"/>
    <w:rsid w:val="02E96621"/>
    <w:rsid w:val="03004097"/>
    <w:rsid w:val="03351867"/>
    <w:rsid w:val="03604B36"/>
    <w:rsid w:val="03653EFA"/>
    <w:rsid w:val="038325D2"/>
    <w:rsid w:val="03992022"/>
    <w:rsid w:val="03D177E1"/>
    <w:rsid w:val="03FD4132"/>
    <w:rsid w:val="04245B63"/>
    <w:rsid w:val="046764B4"/>
    <w:rsid w:val="046C12B8"/>
    <w:rsid w:val="047563BF"/>
    <w:rsid w:val="048605CC"/>
    <w:rsid w:val="048B2436"/>
    <w:rsid w:val="048B3E34"/>
    <w:rsid w:val="04AD3DAA"/>
    <w:rsid w:val="04BA64C7"/>
    <w:rsid w:val="04D70A40"/>
    <w:rsid w:val="04D83E27"/>
    <w:rsid w:val="04FA2D68"/>
    <w:rsid w:val="050B287F"/>
    <w:rsid w:val="052E59C2"/>
    <w:rsid w:val="053C512E"/>
    <w:rsid w:val="055406CA"/>
    <w:rsid w:val="055661F0"/>
    <w:rsid w:val="055928FB"/>
    <w:rsid w:val="05634469"/>
    <w:rsid w:val="05650DC8"/>
    <w:rsid w:val="05917228"/>
    <w:rsid w:val="0620235A"/>
    <w:rsid w:val="06214B16"/>
    <w:rsid w:val="062A4F87"/>
    <w:rsid w:val="062F07EF"/>
    <w:rsid w:val="06354170"/>
    <w:rsid w:val="06824DC3"/>
    <w:rsid w:val="06B31420"/>
    <w:rsid w:val="06B52507"/>
    <w:rsid w:val="06F23CF7"/>
    <w:rsid w:val="07013F3A"/>
    <w:rsid w:val="07155C37"/>
    <w:rsid w:val="071C6FC5"/>
    <w:rsid w:val="072F1F3F"/>
    <w:rsid w:val="073360BD"/>
    <w:rsid w:val="075E75DE"/>
    <w:rsid w:val="07691ADF"/>
    <w:rsid w:val="07724E37"/>
    <w:rsid w:val="0777244E"/>
    <w:rsid w:val="078B7CA7"/>
    <w:rsid w:val="07A174CB"/>
    <w:rsid w:val="07AA637F"/>
    <w:rsid w:val="07B62D5A"/>
    <w:rsid w:val="07B70A9C"/>
    <w:rsid w:val="07F167FB"/>
    <w:rsid w:val="08002443"/>
    <w:rsid w:val="08137CC7"/>
    <w:rsid w:val="082D0D5E"/>
    <w:rsid w:val="08316AA1"/>
    <w:rsid w:val="085E53BC"/>
    <w:rsid w:val="086C1887"/>
    <w:rsid w:val="08892439"/>
    <w:rsid w:val="08A234FA"/>
    <w:rsid w:val="08AA23AF"/>
    <w:rsid w:val="08BA0844"/>
    <w:rsid w:val="08BD20E2"/>
    <w:rsid w:val="08DF64FD"/>
    <w:rsid w:val="08FD2E27"/>
    <w:rsid w:val="09216B15"/>
    <w:rsid w:val="09273A00"/>
    <w:rsid w:val="092C7268"/>
    <w:rsid w:val="094620D8"/>
    <w:rsid w:val="0972111F"/>
    <w:rsid w:val="09931095"/>
    <w:rsid w:val="09AD4E6C"/>
    <w:rsid w:val="09AF4121"/>
    <w:rsid w:val="09C37BCC"/>
    <w:rsid w:val="09DB3168"/>
    <w:rsid w:val="09E0252C"/>
    <w:rsid w:val="09F2400E"/>
    <w:rsid w:val="0A0855DF"/>
    <w:rsid w:val="0A2166A1"/>
    <w:rsid w:val="0A27015B"/>
    <w:rsid w:val="0A402FCB"/>
    <w:rsid w:val="0A4D7372"/>
    <w:rsid w:val="0A5D198A"/>
    <w:rsid w:val="0A771BD9"/>
    <w:rsid w:val="0A9B28F7"/>
    <w:rsid w:val="0ACA6D38"/>
    <w:rsid w:val="0AD53F6E"/>
    <w:rsid w:val="0ADF0A36"/>
    <w:rsid w:val="0AEA6E8B"/>
    <w:rsid w:val="0B1F52D6"/>
    <w:rsid w:val="0B424B21"/>
    <w:rsid w:val="0B6012A9"/>
    <w:rsid w:val="0BB21A6F"/>
    <w:rsid w:val="0BBA0B5B"/>
    <w:rsid w:val="0C50326D"/>
    <w:rsid w:val="0CC003F3"/>
    <w:rsid w:val="0CE045F1"/>
    <w:rsid w:val="0CF06F2A"/>
    <w:rsid w:val="0D0F4ED6"/>
    <w:rsid w:val="0D38267F"/>
    <w:rsid w:val="0D3B3F1D"/>
    <w:rsid w:val="0D533015"/>
    <w:rsid w:val="0D5C223D"/>
    <w:rsid w:val="0D927FE1"/>
    <w:rsid w:val="0DA41AC3"/>
    <w:rsid w:val="0DA43871"/>
    <w:rsid w:val="0DBA3094"/>
    <w:rsid w:val="0DCA1D02"/>
    <w:rsid w:val="0DD10D61"/>
    <w:rsid w:val="0DE256DD"/>
    <w:rsid w:val="0DF76096"/>
    <w:rsid w:val="0E100F06"/>
    <w:rsid w:val="0E323572"/>
    <w:rsid w:val="0E3F3599"/>
    <w:rsid w:val="0E4362C5"/>
    <w:rsid w:val="0E6B48AB"/>
    <w:rsid w:val="0E792F4F"/>
    <w:rsid w:val="0E7C47EE"/>
    <w:rsid w:val="0ECA5559"/>
    <w:rsid w:val="0EFB5712"/>
    <w:rsid w:val="0F087E2F"/>
    <w:rsid w:val="0F735BF1"/>
    <w:rsid w:val="0F955B67"/>
    <w:rsid w:val="101C3B92"/>
    <w:rsid w:val="101D790A"/>
    <w:rsid w:val="1020182F"/>
    <w:rsid w:val="10463305"/>
    <w:rsid w:val="10685029"/>
    <w:rsid w:val="10833C11"/>
    <w:rsid w:val="10AA73F0"/>
    <w:rsid w:val="10B14C22"/>
    <w:rsid w:val="10CD30DE"/>
    <w:rsid w:val="10E723F2"/>
    <w:rsid w:val="10F60887"/>
    <w:rsid w:val="10FE598E"/>
    <w:rsid w:val="110F7B9B"/>
    <w:rsid w:val="112076B2"/>
    <w:rsid w:val="112C6057"/>
    <w:rsid w:val="11325560"/>
    <w:rsid w:val="11627CCB"/>
    <w:rsid w:val="119F4A7B"/>
    <w:rsid w:val="11B619F3"/>
    <w:rsid w:val="11D6068D"/>
    <w:rsid w:val="11E55D86"/>
    <w:rsid w:val="11FE2376"/>
    <w:rsid w:val="122D2087"/>
    <w:rsid w:val="123C676E"/>
    <w:rsid w:val="12486EC1"/>
    <w:rsid w:val="12492C39"/>
    <w:rsid w:val="127E0B34"/>
    <w:rsid w:val="128123D2"/>
    <w:rsid w:val="129B7938"/>
    <w:rsid w:val="129E2F84"/>
    <w:rsid w:val="12B26A30"/>
    <w:rsid w:val="12BE3627"/>
    <w:rsid w:val="12C80001"/>
    <w:rsid w:val="12E34E3B"/>
    <w:rsid w:val="1319085D"/>
    <w:rsid w:val="13370CE3"/>
    <w:rsid w:val="135D699C"/>
    <w:rsid w:val="1379754E"/>
    <w:rsid w:val="137F2DB6"/>
    <w:rsid w:val="13855EF2"/>
    <w:rsid w:val="13A46379"/>
    <w:rsid w:val="13AF4D1D"/>
    <w:rsid w:val="13B32A60"/>
    <w:rsid w:val="13BD38DE"/>
    <w:rsid w:val="13BF7656"/>
    <w:rsid w:val="13C06988"/>
    <w:rsid w:val="13C94031"/>
    <w:rsid w:val="13DA4490"/>
    <w:rsid w:val="13EE3A98"/>
    <w:rsid w:val="13F15336"/>
    <w:rsid w:val="13FC61B5"/>
    <w:rsid w:val="1444190A"/>
    <w:rsid w:val="14E07884"/>
    <w:rsid w:val="14F5429E"/>
    <w:rsid w:val="14F55806"/>
    <w:rsid w:val="151412DC"/>
    <w:rsid w:val="1542409B"/>
    <w:rsid w:val="156264EB"/>
    <w:rsid w:val="15657D89"/>
    <w:rsid w:val="156F6E5A"/>
    <w:rsid w:val="158E5532"/>
    <w:rsid w:val="15920414"/>
    <w:rsid w:val="159643E7"/>
    <w:rsid w:val="15D62A35"/>
    <w:rsid w:val="15DD5B72"/>
    <w:rsid w:val="16421E79"/>
    <w:rsid w:val="165A18B8"/>
    <w:rsid w:val="16730284"/>
    <w:rsid w:val="16794BA7"/>
    <w:rsid w:val="169326D4"/>
    <w:rsid w:val="169E79F7"/>
    <w:rsid w:val="16B234A2"/>
    <w:rsid w:val="16CF5E02"/>
    <w:rsid w:val="170830C2"/>
    <w:rsid w:val="17141A67"/>
    <w:rsid w:val="172C5003"/>
    <w:rsid w:val="17435EA8"/>
    <w:rsid w:val="175B6F52"/>
    <w:rsid w:val="17800EAB"/>
    <w:rsid w:val="17CC40F0"/>
    <w:rsid w:val="17F0031B"/>
    <w:rsid w:val="17F92A0B"/>
    <w:rsid w:val="17FD074D"/>
    <w:rsid w:val="181066D2"/>
    <w:rsid w:val="183C74C7"/>
    <w:rsid w:val="183D7568"/>
    <w:rsid w:val="18414ADE"/>
    <w:rsid w:val="18420856"/>
    <w:rsid w:val="18455C50"/>
    <w:rsid w:val="185365BF"/>
    <w:rsid w:val="186C7681"/>
    <w:rsid w:val="187A1D9E"/>
    <w:rsid w:val="188F52B4"/>
    <w:rsid w:val="189B3AC2"/>
    <w:rsid w:val="189B77DE"/>
    <w:rsid w:val="18A94431"/>
    <w:rsid w:val="18B75470"/>
    <w:rsid w:val="18C4126B"/>
    <w:rsid w:val="18D166ED"/>
    <w:rsid w:val="19001505"/>
    <w:rsid w:val="19622F5E"/>
    <w:rsid w:val="19A84F53"/>
    <w:rsid w:val="19C21C4E"/>
    <w:rsid w:val="19C2727C"/>
    <w:rsid w:val="19F85670"/>
    <w:rsid w:val="19FB2A6A"/>
    <w:rsid w:val="1A1B4EBB"/>
    <w:rsid w:val="1A352420"/>
    <w:rsid w:val="1A4563DB"/>
    <w:rsid w:val="1A4679FD"/>
    <w:rsid w:val="1A66082C"/>
    <w:rsid w:val="1A710F7F"/>
    <w:rsid w:val="1A7840BB"/>
    <w:rsid w:val="1AC75042"/>
    <w:rsid w:val="1ACB4B33"/>
    <w:rsid w:val="1AE9320B"/>
    <w:rsid w:val="1AF47622"/>
    <w:rsid w:val="1AFE6CB6"/>
    <w:rsid w:val="1B0B3181"/>
    <w:rsid w:val="1B100797"/>
    <w:rsid w:val="1B102545"/>
    <w:rsid w:val="1B132036"/>
    <w:rsid w:val="1B1B3DEC"/>
    <w:rsid w:val="1B7C3F49"/>
    <w:rsid w:val="1B7E7DF7"/>
    <w:rsid w:val="1B803B6F"/>
    <w:rsid w:val="1B811695"/>
    <w:rsid w:val="1B8A22F8"/>
    <w:rsid w:val="1B9A62B3"/>
    <w:rsid w:val="1B9B2757"/>
    <w:rsid w:val="1BAA0BEC"/>
    <w:rsid w:val="1BB6133F"/>
    <w:rsid w:val="1BC021BE"/>
    <w:rsid w:val="1BE340FE"/>
    <w:rsid w:val="1BEA723A"/>
    <w:rsid w:val="1BFB1448"/>
    <w:rsid w:val="1C006A5E"/>
    <w:rsid w:val="1C1918CE"/>
    <w:rsid w:val="1C6B037B"/>
    <w:rsid w:val="1C6E1C1A"/>
    <w:rsid w:val="1C7F5BD5"/>
    <w:rsid w:val="1CAE2016"/>
    <w:rsid w:val="1CD51C99"/>
    <w:rsid w:val="1CEB2E14"/>
    <w:rsid w:val="1CFD4D4B"/>
    <w:rsid w:val="1D3A5FA0"/>
    <w:rsid w:val="1D48246B"/>
    <w:rsid w:val="1D4D5CD3"/>
    <w:rsid w:val="1DCD0BC2"/>
    <w:rsid w:val="1DD650DD"/>
    <w:rsid w:val="1DE026A3"/>
    <w:rsid w:val="1DE101C9"/>
    <w:rsid w:val="1DE859FC"/>
    <w:rsid w:val="1E087E4C"/>
    <w:rsid w:val="1E162569"/>
    <w:rsid w:val="1E537319"/>
    <w:rsid w:val="1E601A36"/>
    <w:rsid w:val="1E731769"/>
    <w:rsid w:val="1E733517"/>
    <w:rsid w:val="1E8079E2"/>
    <w:rsid w:val="1E89798A"/>
    <w:rsid w:val="1E9A4F48"/>
    <w:rsid w:val="1EC10726"/>
    <w:rsid w:val="1ED41ADC"/>
    <w:rsid w:val="1ED55F80"/>
    <w:rsid w:val="1F274302"/>
    <w:rsid w:val="1F5275D0"/>
    <w:rsid w:val="1F5A0233"/>
    <w:rsid w:val="1F6A3FD3"/>
    <w:rsid w:val="1F7C464D"/>
    <w:rsid w:val="1F9152B9"/>
    <w:rsid w:val="1F9F20EA"/>
    <w:rsid w:val="1FA31BDA"/>
    <w:rsid w:val="1FC41B50"/>
    <w:rsid w:val="1FD551F9"/>
    <w:rsid w:val="201A79C2"/>
    <w:rsid w:val="20257BE0"/>
    <w:rsid w:val="202F346E"/>
    <w:rsid w:val="20560F70"/>
    <w:rsid w:val="205D447F"/>
    <w:rsid w:val="205D622D"/>
    <w:rsid w:val="20604E4A"/>
    <w:rsid w:val="2079252D"/>
    <w:rsid w:val="20B9542D"/>
    <w:rsid w:val="20C462AC"/>
    <w:rsid w:val="20E56222"/>
    <w:rsid w:val="212B632B"/>
    <w:rsid w:val="212E4C50"/>
    <w:rsid w:val="214473ED"/>
    <w:rsid w:val="215238B8"/>
    <w:rsid w:val="215A09BE"/>
    <w:rsid w:val="21B300CF"/>
    <w:rsid w:val="21B87493"/>
    <w:rsid w:val="21D06ED2"/>
    <w:rsid w:val="21E14C3C"/>
    <w:rsid w:val="220426D8"/>
    <w:rsid w:val="224B0307"/>
    <w:rsid w:val="2252009D"/>
    <w:rsid w:val="227646C4"/>
    <w:rsid w:val="22857CBD"/>
    <w:rsid w:val="22AF4D3A"/>
    <w:rsid w:val="22CD6F6E"/>
    <w:rsid w:val="22D36C7A"/>
    <w:rsid w:val="22EA46ED"/>
    <w:rsid w:val="22FF7A6F"/>
    <w:rsid w:val="235B27CC"/>
    <w:rsid w:val="23A63D8D"/>
    <w:rsid w:val="23C465C3"/>
    <w:rsid w:val="23C95987"/>
    <w:rsid w:val="23CB7951"/>
    <w:rsid w:val="23D34A58"/>
    <w:rsid w:val="24051273"/>
    <w:rsid w:val="24502690"/>
    <w:rsid w:val="248D2E59"/>
    <w:rsid w:val="2492221D"/>
    <w:rsid w:val="24961FFF"/>
    <w:rsid w:val="249B37C8"/>
    <w:rsid w:val="24A73F1B"/>
    <w:rsid w:val="24CA19B7"/>
    <w:rsid w:val="24FE78B3"/>
    <w:rsid w:val="25201F1F"/>
    <w:rsid w:val="25302162"/>
    <w:rsid w:val="253908EB"/>
    <w:rsid w:val="254259F1"/>
    <w:rsid w:val="25657F57"/>
    <w:rsid w:val="257007B0"/>
    <w:rsid w:val="258129BE"/>
    <w:rsid w:val="258C1362"/>
    <w:rsid w:val="25CB59E7"/>
    <w:rsid w:val="25D6438C"/>
    <w:rsid w:val="261F5D33"/>
    <w:rsid w:val="264E03C6"/>
    <w:rsid w:val="26633E71"/>
    <w:rsid w:val="2681079B"/>
    <w:rsid w:val="268663AC"/>
    <w:rsid w:val="26AF11FE"/>
    <w:rsid w:val="26BD5C77"/>
    <w:rsid w:val="26D134D1"/>
    <w:rsid w:val="26F251F5"/>
    <w:rsid w:val="270A0791"/>
    <w:rsid w:val="27361586"/>
    <w:rsid w:val="2757337E"/>
    <w:rsid w:val="275F00A5"/>
    <w:rsid w:val="2764323D"/>
    <w:rsid w:val="27865F67"/>
    <w:rsid w:val="2790529E"/>
    <w:rsid w:val="279B763B"/>
    <w:rsid w:val="27A44741"/>
    <w:rsid w:val="27A72484"/>
    <w:rsid w:val="27CE17BE"/>
    <w:rsid w:val="27D8088F"/>
    <w:rsid w:val="27DC0AE4"/>
    <w:rsid w:val="27EE1E60"/>
    <w:rsid w:val="27FA25B3"/>
    <w:rsid w:val="281318C7"/>
    <w:rsid w:val="28173165"/>
    <w:rsid w:val="28305FD5"/>
    <w:rsid w:val="284B1061"/>
    <w:rsid w:val="286B1703"/>
    <w:rsid w:val="286E6AFD"/>
    <w:rsid w:val="286F2799"/>
    <w:rsid w:val="28CA642A"/>
    <w:rsid w:val="28D23530"/>
    <w:rsid w:val="28F241D3"/>
    <w:rsid w:val="28F416F8"/>
    <w:rsid w:val="291E49C7"/>
    <w:rsid w:val="29227034"/>
    <w:rsid w:val="292A336C"/>
    <w:rsid w:val="29787C34"/>
    <w:rsid w:val="2980317F"/>
    <w:rsid w:val="29B35110"/>
    <w:rsid w:val="29D11A3A"/>
    <w:rsid w:val="29D46E34"/>
    <w:rsid w:val="2A100DF2"/>
    <w:rsid w:val="2A27165A"/>
    <w:rsid w:val="2A2953D2"/>
    <w:rsid w:val="2A4B17EC"/>
    <w:rsid w:val="2A5341FD"/>
    <w:rsid w:val="2A807E4B"/>
    <w:rsid w:val="2A906605"/>
    <w:rsid w:val="2A9E191C"/>
    <w:rsid w:val="2AA016B4"/>
    <w:rsid w:val="2B157704"/>
    <w:rsid w:val="2B1C4F36"/>
    <w:rsid w:val="2B1E0CAF"/>
    <w:rsid w:val="2B2142FB"/>
    <w:rsid w:val="2B2D4A4E"/>
    <w:rsid w:val="2B473D61"/>
    <w:rsid w:val="2B4F2C16"/>
    <w:rsid w:val="2B560448"/>
    <w:rsid w:val="2B6A3EF4"/>
    <w:rsid w:val="2BC453B2"/>
    <w:rsid w:val="2BD355F5"/>
    <w:rsid w:val="2BFD6059"/>
    <w:rsid w:val="2C0D25E4"/>
    <w:rsid w:val="2C0E0D23"/>
    <w:rsid w:val="2C1B6F9C"/>
    <w:rsid w:val="2C271DE5"/>
    <w:rsid w:val="2C504E98"/>
    <w:rsid w:val="2C532BDA"/>
    <w:rsid w:val="2C697D08"/>
    <w:rsid w:val="2C8601BB"/>
    <w:rsid w:val="2C8C39F6"/>
    <w:rsid w:val="2C9D0B2A"/>
    <w:rsid w:val="2CB73169"/>
    <w:rsid w:val="2CBE44F7"/>
    <w:rsid w:val="2CC22880"/>
    <w:rsid w:val="2CCE2260"/>
    <w:rsid w:val="2CF73565"/>
    <w:rsid w:val="2D0619FA"/>
    <w:rsid w:val="2D0B5263"/>
    <w:rsid w:val="2D241E80"/>
    <w:rsid w:val="2D6F134E"/>
    <w:rsid w:val="2D7C3A6A"/>
    <w:rsid w:val="2D8F7C42"/>
    <w:rsid w:val="2DA60AE7"/>
    <w:rsid w:val="2DBE4083"/>
    <w:rsid w:val="2DC86CB0"/>
    <w:rsid w:val="2DE41D3C"/>
    <w:rsid w:val="2DE97352"/>
    <w:rsid w:val="2DFF2EEF"/>
    <w:rsid w:val="2E120660"/>
    <w:rsid w:val="2E1D524D"/>
    <w:rsid w:val="2E2A6942"/>
    <w:rsid w:val="2E385BE3"/>
    <w:rsid w:val="2E5073D1"/>
    <w:rsid w:val="2E67296D"/>
    <w:rsid w:val="2E8F5BED"/>
    <w:rsid w:val="2E9077CD"/>
    <w:rsid w:val="2EDC2A13"/>
    <w:rsid w:val="2EEF5517"/>
    <w:rsid w:val="2EF16088"/>
    <w:rsid w:val="2F236894"/>
    <w:rsid w:val="2F503401"/>
    <w:rsid w:val="2F5A7DDB"/>
    <w:rsid w:val="2F5B427F"/>
    <w:rsid w:val="2F5F53F2"/>
    <w:rsid w:val="2F7E3ACA"/>
    <w:rsid w:val="2F9C03F4"/>
    <w:rsid w:val="2FAB0637"/>
    <w:rsid w:val="2FBC45F2"/>
    <w:rsid w:val="2FBF4814"/>
    <w:rsid w:val="2FC31E25"/>
    <w:rsid w:val="2FC516F9"/>
    <w:rsid w:val="2FC71915"/>
    <w:rsid w:val="2FCC6F2B"/>
    <w:rsid w:val="2FE778C1"/>
    <w:rsid w:val="300E4CCE"/>
    <w:rsid w:val="301958EC"/>
    <w:rsid w:val="305A4537"/>
    <w:rsid w:val="30654C8A"/>
    <w:rsid w:val="308710A4"/>
    <w:rsid w:val="308E41E1"/>
    <w:rsid w:val="30AB6B41"/>
    <w:rsid w:val="30BF55E1"/>
    <w:rsid w:val="30E67B79"/>
    <w:rsid w:val="30F878AC"/>
    <w:rsid w:val="310644D2"/>
    <w:rsid w:val="31066FD0"/>
    <w:rsid w:val="31075680"/>
    <w:rsid w:val="31682C84"/>
    <w:rsid w:val="319B6BB5"/>
    <w:rsid w:val="31B163D9"/>
    <w:rsid w:val="31B934DF"/>
    <w:rsid w:val="31E53A14"/>
    <w:rsid w:val="31F938DC"/>
    <w:rsid w:val="31FB3AF8"/>
    <w:rsid w:val="320D55D9"/>
    <w:rsid w:val="323D486F"/>
    <w:rsid w:val="323D5D45"/>
    <w:rsid w:val="325E0754"/>
    <w:rsid w:val="32894C60"/>
    <w:rsid w:val="329D4BAF"/>
    <w:rsid w:val="32A25D21"/>
    <w:rsid w:val="32AE46C6"/>
    <w:rsid w:val="32CC0FF0"/>
    <w:rsid w:val="32DF2AD1"/>
    <w:rsid w:val="330556D5"/>
    <w:rsid w:val="33576B0C"/>
    <w:rsid w:val="33957634"/>
    <w:rsid w:val="33AB50A9"/>
    <w:rsid w:val="33BA709B"/>
    <w:rsid w:val="33BC2E13"/>
    <w:rsid w:val="33CF0D98"/>
    <w:rsid w:val="33CF2B46"/>
    <w:rsid w:val="33D0696A"/>
    <w:rsid w:val="33D4015C"/>
    <w:rsid w:val="33E12879"/>
    <w:rsid w:val="342C4A76"/>
    <w:rsid w:val="34521305"/>
    <w:rsid w:val="34521DC6"/>
    <w:rsid w:val="345C0152"/>
    <w:rsid w:val="34CD70F7"/>
    <w:rsid w:val="34E952CC"/>
    <w:rsid w:val="34F07218"/>
    <w:rsid w:val="34FD36E3"/>
    <w:rsid w:val="351B1DBB"/>
    <w:rsid w:val="355A6D87"/>
    <w:rsid w:val="35727C2D"/>
    <w:rsid w:val="358D4A67"/>
    <w:rsid w:val="35A149B6"/>
    <w:rsid w:val="35A95619"/>
    <w:rsid w:val="35C63433"/>
    <w:rsid w:val="35CF32D1"/>
    <w:rsid w:val="35D77096"/>
    <w:rsid w:val="35DA3A24"/>
    <w:rsid w:val="35DC6B7C"/>
    <w:rsid w:val="35E328D9"/>
    <w:rsid w:val="35E6061B"/>
    <w:rsid w:val="360052CD"/>
    <w:rsid w:val="361B6516"/>
    <w:rsid w:val="36315D3A"/>
    <w:rsid w:val="364041CF"/>
    <w:rsid w:val="365B6913"/>
    <w:rsid w:val="36820344"/>
    <w:rsid w:val="36AA5AEC"/>
    <w:rsid w:val="37695060"/>
    <w:rsid w:val="37734130"/>
    <w:rsid w:val="377759CE"/>
    <w:rsid w:val="379A4475"/>
    <w:rsid w:val="37B3277F"/>
    <w:rsid w:val="37D921E5"/>
    <w:rsid w:val="38046C3D"/>
    <w:rsid w:val="38361DA2"/>
    <w:rsid w:val="3837515E"/>
    <w:rsid w:val="38397128"/>
    <w:rsid w:val="384D4981"/>
    <w:rsid w:val="386341A5"/>
    <w:rsid w:val="386A2280"/>
    <w:rsid w:val="388D7E55"/>
    <w:rsid w:val="38AF2AB7"/>
    <w:rsid w:val="38E56968"/>
    <w:rsid w:val="39205BF2"/>
    <w:rsid w:val="393275E9"/>
    <w:rsid w:val="393B0C7E"/>
    <w:rsid w:val="393D2C48"/>
    <w:rsid w:val="394B57D9"/>
    <w:rsid w:val="39660A78"/>
    <w:rsid w:val="398E0DAD"/>
    <w:rsid w:val="39AE31FE"/>
    <w:rsid w:val="39BA74B1"/>
    <w:rsid w:val="39CE564E"/>
    <w:rsid w:val="39E66E3B"/>
    <w:rsid w:val="39ED01CA"/>
    <w:rsid w:val="39FC040D"/>
    <w:rsid w:val="3A1C460B"/>
    <w:rsid w:val="3A2B0CF2"/>
    <w:rsid w:val="3A40479E"/>
    <w:rsid w:val="3A483652"/>
    <w:rsid w:val="3A4B4EF0"/>
    <w:rsid w:val="3A4F49E1"/>
    <w:rsid w:val="3A5F5D60"/>
    <w:rsid w:val="3A79380C"/>
    <w:rsid w:val="3AC37386"/>
    <w:rsid w:val="3AD1189A"/>
    <w:rsid w:val="3AD44EE6"/>
    <w:rsid w:val="3ADE5D64"/>
    <w:rsid w:val="3B0E664A"/>
    <w:rsid w:val="3B2929B3"/>
    <w:rsid w:val="3B3B4F65"/>
    <w:rsid w:val="3B514788"/>
    <w:rsid w:val="3B571E7F"/>
    <w:rsid w:val="3B5953EB"/>
    <w:rsid w:val="3B5F6EA5"/>
    <w:rsid w:val="3B8B3D63"/>
    <w:rsid w:val="3B9A1C8B"/>
    <w:rsid w:val="3B9A7EDD"/>
    <w:rsid w:val="3B9E7B8D"/>
    <w:rsid w:val="3BAC7C11"/>
    <w:rsid w:val="3BAD5BA1"/>
    <w:rsid w:val="3BB645EB"/>
    <w:rsid w:val="3C1C5FAB"/>
    <w:rsid w:val="3C2A5955"/>
    <w:rsid w:val="3C4D4F50"/>
    <w:rsid w:val="3C720E5A"/>
    <w:rsid w:val="3CD60677"/>
    <w:rsid w:val="3CE113CD"/>
    <w:rsid w:val="3CE27D8E"/>
    <w:rsid w:val="3D001FC2"/>
    <w:rsid w:val="3D0A4BEF"/>
    <w:rsid w:val="3D4A5E08"/>
    <w:rsid w:val="3D69400B"/>
    <w:rsid w:val="3DA2751D"/>
    <w:rsid w:val="3DD317D8"/>
    <w:rsid w:val="3DD516A1"/>
    <w:rsid w:val="3DD75419"/>
    <w:rsid w:val="3DF5589F"/>
    <w:rsid w:val="3E03620E"/>
    <w:rsid w:val="3E0C2BE9"/>
    <w:rsid w:val="3E691DE9"/>
    <w:rsid w:val="3E6B3DB3"/>
    <w:rsid w:val="3E9055C8"/>
    <w:rsid w:val="3EEB27FE"/>
    <w:rsid w:val="3F2006FA"/>
    <w:rsid w:val="3F204B9E"/>
    <w:rsid w:val="3F3917BB"/>
    <w:rsid w:val="3F9D7F9C"/>
    <w:rsid w:val="3FB5178A"/>
    <w:rsid w:val="3FC217B1"/>
    <w:rsid w:val="3FE536F1"/>
    <w:rsid w:val="3FE8403A"/>
    <w:rsid w:val="400C0C7E"/>
    <w:rsid w:val="40104C12"/>
    <w:rsid w:val="401069C0"/>
    <w:rsid w:val="4013200C"/>
    <w:rsid w:val="40460634"/>
    <w:rsid w:val="40645154"/>
    <w:rsid w:val="407927B7"/>
    <w:rsid w:val="408A428A"/>
    <w:rsid w:val="40907B01"/>
    <w:rsid w:val="40925627"/>
    <w:rsid w:val="40A62E81"/>
    <w:rsid w:val="40DA0D7C"/>
    <w:rsid w:val="40FB7670"/>
    <w:rsid w:val="41004C87"/>
    <w:rsid w:val="410F4ECA"/>
    <w:rsid w:val="41230975"/>
    <w:rsid w:val="413C5593"/>
    <w:rsid w:val="41415E2F"/>
    <w:rsid w:val="4142704D"/>
    <w:rsid w:val="41523008"/>
    <w:rsid w:val="417B255F"/>
    <w:rsid w:val="418C02C8"/>
    <w:rsid w:val="41D103D1"/>
    <w:rsid w:val="41D35EF7"/>
    <w:rsid w:val="41E53E7C"/>
    <w:rsid w:val="41EA3241"/>
    <w:rsid w:val="41F1637D"/>
    <w:rsid w:val="42240501"/>
    <w:rsid w:val="422D2573"/>
    <w:rsid w:val="423170C2"/>
    <w:rsid w:val="428379AC"/>
    <w:rsid w:val="42925DB2"/>
    <w:rsid w:val="42BE6BA7"/>
    <w:rsid w:val="42C43A92"/>
    <w:rsid w:val="42D77C69"/>
    <w:rsid w:val="42F223AD"/>
    <w:rsid w:val="430A3B9B"/>
    <w:rsid w:val="432B1D63"/>
    <w:rsid w:val="436F39FE"/>
    <w:rsid w:val="43721740"/>
    <w:rsid w:val="43A01E09"/>
    <w:rsid w:val="441F3676"/>
    <w:rsid w:val="44254A04"/>
    <w:rsid w:val="44366C11"/>
    <w:rsid w:val="447F5EC2"/>
    <w:rsid w:val="448654A3"/>
    <w:rsid w:val="448A6E01"/>
    <w:rsid w:val="44A122DD"/>
    <w:rsid w:val="44B00772"/>
    <w:rsid w:val="44C45FCB"/>
    <w:rsid w:val="44CD54F5"/>
    <w:rsid w:val="450D34CE"/>
    <w:rsid w:val="45246A6A"/>
    <w:rsid w:val="452627E2"/>
    <w:rsid w:val="456F4189"/>
    <w:rsid w:val="45A006D3"/>
    <w:rsid w:val="45ED50AE"/>
    <w:rsid w:val="45FD79E7"/>
    <w:rsid w:val="46565349"/>
    <w:rsid w:val="4662784A"/>
    <w:rsid w:val="46643725"/>
    <w:rsid w:val="467557CF"/>
    <w:rsid w:val="468C0D6B"/>
    <w:rsid w:val="468C48C7"/>
    <w:rsid w:val="46A936CA"/>
    <w:rsid w:val="46B04A59"/>
    <w:rsid w:val="46B5206F"/>
    <w:rsid w:val="46C67DD9"/>
    <w:rsid w:val="47060B1D"/>
    <w:rsid w:val="471C5C4A"/>
    <w:rsid w:val="47480042"/>
    <w:rsid w:val="474D04FA"/>
    <w:rsid w:val="476E4D7C"/>
    <w:rsid w:val="477C2B8D"/>
    <w:rsid w:val="47866D44"/>
    <w:rsid w:val="4791488A"/>
    <w:rsid w:val="479B74B7"/>
    <w:rsid w:val="47B85CF5"/>
    <w:rsid w:val="47BB09AE"/>
    <w:rsid w:val="47EC7D13"/>
    <w:rsid w:val="47F6649C"/>
    <w:rsid w:val="481B4154"/>
    <w:rsid w:val="482257EC"/>
    <w:rsid w:val="48482A6F"/>
    <w:rsid w:val="484A26A5"/>
    <w:rsid w:val="48597706"/>
    <w:rsid w:val="488A7D9D"/>
    <w:rsid w:val="48AE6D76"/>
    <w:rsid w:val="48BD5AF7"/>
    <w:rsid w:val="48BF5427"/>
    <w:rsid w:val="48DD2F81"/>
    <w:rsid w:val="49060960"/>
    <w:rsid w:val="49115557"/>
    <w:rsid w:val="49153299"/>
    <w:rsid w:val="49262DB0"/>
    <w:rsid w:val="492D2391"/>
    <w:rsid w:val="4944592C"/>
    <w:rsid w:val="496D09DF"/>
    <w:rsid w:val="49793828"/>
    <w:rsid w:val="499E328F"/>
    <w:rsid w:val="49B40DFB"/>
    <w:rsid w:val="49C11E5D"/>
    <w:rsid w:val="4A056E6A"/>
    <w:rsid w:val="4A1B043B"/>
    <w:rsid w:val="4A58168F"/>
    <w:rsid w:val="4A9106FD"/>
    <w:rsid w:val="4A9D3546"/>
    <w:rsid w:val="4AA523FB"/>
    <w:rsid w:val="4AD11442"/>
    <w:rsid w:val="4AD14F9E"/>
    <w:rsid w:val="4ADA02F6"/>
    <w:rsid w:val="4B005883"/>
    <w:rsid w:val="4B0E1D4E"/>
    <w:rsid w:val="4B1A06F3"/>
    <w:rsid w:val="4B2772B4"/>
    <w:rsid w:val="4B306168"/>
    <w:rsid w:val="4B4C0AC8"/>
    <w:rsid w:val="4B645E12"/>
    <w:rsid w:val="4B7778F3"/>
    <w:rsid w:val="4B7818BD"/>
    <w:rsid w:val="4B7F0E9E"/>
    <w:rsid w:val="4B950F08"/>
    <w:rsid w:val="4BA83F51"/>
    <w:rsid w:val="4BD72A88"/>
    <w:rsid w:val="4BE34F89"/>
    <w:rsid w:val="4BF21670"/>
    <w:rsid w:val="4BFC24EE"/>
    <w:rsid w:val="4C0A4C0B"/>
    <w:rsid w:val="4C1710D6"/>
    <w:rsid w:val="4C2832E3"/>
    <w:rsid w:val="4C3D536D"/>
    <w:rsid w:val="4C4579F1"/>
    <w:rsid w:val="4C4A14AC"/>
    <w:rsid w:val="4C59524B"/>
    <w:rsid w:val="4C6B4F7E"/>
    <w:rsid w:val="4C6E544A"/>
    <w:rsid w:val="4C902FB0"/>
    <w:rsid w:val="4CA61C30"/>
    <w:rsid w:val="4D1473C4"/>
    <w:rsid w:val="4D20220D"/>
    <w:rsid w:val="4D302450"/>
    <w:rsid w:val="4D486722"/>
    <w:rsid w:val="4D4E05E8"/>
    <w:rsid w:val="4D844549"/>
    <w:rsid w:val="4DBF1A26"/>
    <w:rsid w:val="4DD252B5"/>
    <w:rsid w:val="4DDA77E4"/>
    <w:rsid w:val="4DE4323A"/>
    <w:rsid w:val="4DED20EF"/>
    <w:rsid w:val="4E207149"/>
    <w:rsid w:val="4E281379"/>
    <w:rsid w:val="4E2A50F1"/>
    <w:rsid w:val="4E437038"/>
    <w:rsid w:val="4E6879C7"/>
    <w:rsid w:val="4E6C5709"/>
    <w:rsid w:val="4E7B3B9E"/>
    <w:rsid w:val="4E7D0F59"/>
    <w:rsid w:val="4E854A1D"/>
    <w:rsid w:val="4EF86F9D"/>
    <w:rsid w:val="4EFD1433"/>
    <w:rsid w:val="4F3D2873"/>
    <w:rsid w:val="4F4F2935"/>
    <w:rsid w:val="4F5D14F6"/>
    <w:rsid w:val="4F642884"/>
    <w:rsid w:val="4F6463E1"/>
    <w:rsid w:val="4F93316A"/>
    <w:rsid w:val="4F9C3DCC"/>
    <w:rsid w:val="4FB355BA"/>
    <w:rsid w:val="4FC60E49"/>
    <w:rsid w:val="4FD277EE"/>
    <w:rsid w:val="4FE92D8A"/>
    <w:rsid w:val="4FF43E14"/>
    <w:rsid w:val="50302767"/>
    <w:rsid w:val="5075461D"/>
    <w:rsid w:val="508B3E41"/>
    <w:rsid w:val="509E1DC6"/>
    <w:rsid w:val="50A0169A"/>
    <w:rsid w:val="50B05655"/>
    <w:rsid w:val="50E25C3F"/>
    <w:rsid w:val="50FD4D3F"/>
    <w:rsid w:val="510C4885"/>
    <w:rsid w:val="511A3A51"/>
    <w:rsid w:val="5139564B"/>
    <w:rsid w:val="51A46F68"/>
    <w:rsid w:val="51AA02F7"/>
    <w:rsid w:val="51AE7DE7"/>
    <w:rsid w:val="51BE376D"/>
    <w:rsid w:val="520D0FB1"/>
    <w:rsid w:val="521340EE"/>
    <w:rsid w:val="52171B58"/>
    <w:rsid w:val="52171E30"/>
    <w:rsid w:val="522602C5"/>
    <w:rsid w:val="52293911"/>
    <w:rsid w:val="52354064"/>
    <w:rsid w:val="52371398"/>
    <w:rsid w:val="524A3FB4"/>
    <w:rsid w:val="52552958"/>
    <w:rsid w:val="5288688A"/>
    <w:rsid w:val="52896350"/>
    <w:rsid w:val="52CA29FF"/>
    <w:rsid w:val="530103EA"/>
    <w:rsid w:val="53031881"/>
    <w:rsid w:val="53057EDB"/>
    <w:rsid w:val="533802B0"/>
    <w:rsid w:val="533B009D"/>
    <w:rsid w:val="53522DAA"/>
    <w:rsid w:val="53536E98"/>
    <w:rsid w:val="53542C10"/>
    <w:rsid w:val="535B7AFB"/>
    <w:rsid w:val="53764934"/>
    <w:rsid w:val="53C658BC"/>
    <w:rsid w:val="541D1254"/>
    <w:rsid w:val="54387E3C"/>
    <w:rsid w:val="54436F0C"/>
    <w:rsid w:val="54492049"/>
    <w:rsid w:val="548349AE"/>
    <w:rsid w:val="54990106"/>
    <w:rsid w:val="54A35BFD"/>
    <w:rsid w:val="54F40207"/>
    <w:rsid w:val="55214D74"/>
    <w:rsid w:val="55471680"/>
    <w:rsid w:val="558A46C7"/>
    <w:rsid w:val="55A21A11"/>
    <w:rsid w:val="55AA6B17"/>
    <w:rsid w:val="55B6370E"/>
    <w:rsid w:val="55D65B5E"/>
    <w:rsid w:val="55E71B19"/>
    <w:rsid w:val="55E95892"/>
    <w:rsid w:val="561623FF"/>
    <w:rsid w:val="56372AA1"/>
    <w:rsid w:val="56B0015D"/>
    <w:rsid w:val="56C87B9D"/>
    <w:rsid w:val="56F3629C"/>
    <w:rsid w:val="570109B9"/>
    <w:rsid w:val="570A3D11"/>
    <w:rsid w:val="572C012C"/>
    <w:rsid w:val="576D24F2"/>
    <w:rsid w:val="57715B3F"/>
    <w:rsid w:val="578F2469"/>
    <w:rsid w:val="5797131D"/>
    <w:rsid w:val="57995095"/>
    <w:rsid w:val="57A001D2"/>
    <w:rsid w:val="57A37CC2"/>
    <w:rsid w:val="57AC4DC9"/>
    <w:rsid w:val="57CF2865"/>
    <w:rsid w:val="57DA7B88"/>
    <w:rsid w:val="57FA0993"/>
    <w:rsid w:val="58030761"/>
    <w:rsid w:val="5809221B"/>
    <w:rsid w:val="583A6878"/>
    <w:rsid w:val="585B234B"/>
    <w:rsid w:val="58694A68"/>
    <w:rsid w:val="58796E5D"/>
    <w:rsid w:val="588B0E82"/>
    <w:rsid w:val="589324AE"/>
    <w:rsid w:val="58A75590"/>
    <w:rsid w:val="58D345D7"/>
    <w:rsid w:val="58E862D4"/>
    <w:rsid w:val="58F702C5"/>
    <w:rsid w:val="58F92290"/>
    <w:rsid w:val="58FC58DC"/>
    <w:rsid w:val="593759DF"/>
    <w:rsid w:val="59451D13"/>
    <w:rsid w:val="597102E2"/>
    <w:rsid w:val="59853B23"/>
    <w:rsid w:val="598A113A"/>
    <w:rsid w:val="599B3347"/>
    <w:rsid w:val="599B3DE0"/>
    <w:rsid w:val="59C315C5"/>
    <w:rsid w:val="59EC3BA2"/>
    <w:rsid w:val="5A04713E"/>
    <w:rsid w:val="5A12437A"/>
    <w:rsid w:val="5A1A070F"/>
    <w:rsid w:val="5A2275C4"/>
    <w:rsid w:val="5A3B68D8"/>
    <w:rsid w:val="5A405C9C"/>
    <w:rsid w:val="5A4A08C9"/>
    <w:rsid w:val="5A5B4884"/>
    <w:rsid w:val="5A61633E"/>
    <w:rsid w:val="5A6279C1"/>
    <w:rsid w:val="5A717D58"/>
    <w:rsid w:val="5A763F4F"/>
    <w:rsid w:val="5A821E11"/>
    <w:rsid w:val="5A9009D2"/>
    <w:rsid w:val="5AAC50E0"/>
    <w:rsid w:val="5AC95466"/>
    <w:rsid w:val="5ACB7C5C"/>
    <w:rsid w:val="5AD05272"/>
    <w:rsid w:val="5AE66844"/>
    <w:rsid w:val="5AEE74A6"/>
    <w:rsid w:val="5B547C51"/>
    <w:rsid w:val="5B647768"/>
    <w:rsid w:val="5B6B6D49"/>
    <w:rsid w:val="5BC25B35"/>
    <w:rsid w:val="5BD112A2"/>
    <w:rsid w:val="5BF05DAB"/>
    <w:rsid w:val="5C1178F0"/>
    <w:rsid w:val="5C166CB5"/>
    <w:rsid w:val="5C34538D"/>
    <w:rsid w:val="5C5E240A"/>
    <w:rsid w:val="5C645C72"/>
    <w:rsid w:val="5C69772C"/>
    <w:rsid w:val="5C6E6AF1"/>
    <w:rsid w:val="5C752B3D"/>
    <w:rsid w:val="5C8C6F77"/>
    <w:rsid w:val="5C9A3F10"/>
    <w:rsid w:val="5CA93FCD"/>
    <w:rsid w:val="5CAA564F"/>
    <w:rsid w:val="5CB0535B"/>
    <w:rsid w:val="5CBB3521"/>
    <w:rsid w:val="5CE53660"/>
    <w:rsid w:val="5CF1327E"/>
    <w:rsid w:val="5CFE60C6"/>
    <w:rsid w:val="5D096819"/>
    <w:rsid w:val="5D221689"/>
    <w:rsid w:val="5D6F2B20"/>
    <w:rsid w:val="5D856EF6"/>
    <w:rsid w:val="5DA320BA"/>
    <w:rsid w:val="5DA402F0"/>
    <w:rsid w:val="5DBC388C"/>
    <w:rsid w:val="5DC32E6C"/>
    <w:rsid w:val="5DE72D05"/>
    <w:rsid w:val="5E055233"/>
    <w:rsid w:val="5E3D2C1E"/>
    <w:rsid w:val="5E4E6BDA"/>
    <w:rsid w:val="5E6F4DA2"/>
    <w:rsid w:val="5EA467FA"/>
    <w:rsid w:val="5EC92704"/>
    <w:rsid w:val="5ED05841"/>
    <w:rsid w:val="5ED35331"/>
    <w:rsid w:val="5EF17565"/>
    <w:rsid w:val="5F0E6369"/>
    <w:rsid w:val="5F1F0576"/>
    <w:rsid w:val="5F3758C0"/>
    <w:rsid w:val="5F3A0F0C"/>
    <w:rsid w:val="5F946C0E"/>
    <w:rsid w:val="5FAD7930"/>
    <w:rsid w:val="5FB011CE"/>
    <w:rsid w:val="5FCB425A"/>
    <w:rsid w:val="5FCD3B2E"/>
    <w:rsid w:val="5FF437B1"/>
    <w:rsid w:val="60194FC5"/>
    <w:rsid w:val="60561D75"/>
    <w:rsid w:val="608105AE"/>
    <w:rsid w:val="60822B6A"/>
    <w:rsid w:val="60A9459B"/>
    <w:rsid w:val="60AA3E6F"/>
    <w:rsid w:val="60E90E3C"/>
    <w:rsid w:val="61173787"/>
    <w:rsid w:val="6151253D"/>
    <w:rsid w:val="61773DA2"/>
    <w:rsid w:val="61891CD7"/>
    <w:rsid w:val="61AC2FC9"/>
    <w:rsid w:val="61E15FB7"/>
    <w:rsid w:val="62195750"/>
    <w:rsid w:val="62241A89"/>
    <w:rsid w:val="623205C0"/>
    <w:rsid w:val="625978FB"/>
    <w:rsid w:val="62697685"/>
    <w:rsid w:val="627125DF"/>
    <w:rsid w:val="62827E8F"/>
    <w:rsid w:val="62A07F3E"/>
    <w:rsid w:val="62C76F5B"/>
    <w:rsid w:val="62DF1EAD"/>
    <w:rsid w:val="63193F43"/>
    <w:rsid w:val="63304B00"/>
    <w:rsid w:val="636649C5"/>
    <w:rsid w:val="63972DD1"/>
    <w:rsid w:val="63A454EE"/>
    <w:rsid w:val="63D01E3F"/>
    <w:rsid w:val="63DE27AE"/>
    <w:rsid w:val="64055F8C"/>
    <w:rsid w:val="640B2E77"/>
    <w:rsid w:val="64AF110B"/>
    <w:rsid w:val="64C23E7D"/>
    <w:rsid w:val="64C71744"/>
    <w:rsid w:val="64EE5F37"/>
    <w:rsid w:val="6502427A"/>
    <w:rsid w:val="65046244"/>
    <w:rsid w:val="652B396C"/>
    <w:rsid w:val="65562818"/>
    <w:rsid w:val="657667D0"/>
    <w:rsid w:val="65BC6B1F"/>
    <w:rsid w:val="65E87914"/>
    <w:rsid w:val="65F242EE"/>
    <w:rsid w:val="66037EFE"/>
    <w:rsid w:val="66214BD4"/>
    <w:rsid w:val="66287D10"/>
    <w:rsid w:val="662E75B1"/>
    <w:rsid w:val="664408C2"/>
    <w:rsid w:val="665223CB"/>
    <w:rsid w:val="66540B05"/>
    <w:rsid w:val="66701607"/>
    <w:rsid w:val="667747F4"/>
    <w:rsid w:val="66DA6A57"/>
    <w:rsid w:val="66E0683D"/>
    <w:rsid w:val="66E32002"/>
    <w:rsid w:val="66F67E0E"/>
    <w:rsid w:val="6740552D"/>
    <w:rsid w:val="67672ABA"/>
    <w:rsid w:val="676C00D0"/>
    <w:rsid w:val="67784CC7"/>
    <w:rsid w:val="67931B01"/>
    <w:rsid w:val="67D363A2"/>
    <w:rsid w:val="67EB5499"/>
    <w:rsid w:val="68090C1E"/>
    <w:rsid w:val="68352BB8"/>
    <w:rsid w:val="68541290"/>
    <w:rsid w:val="686B65DA"/>
    <w:rsid w:val="686F60CA"/>
    <w:rsid w:val="687234C5"/>
    <w:rsid w:val="68784853"/>
    <w:rsid w:val="68815DFE"/>
    <w:rsid w:val="6888718C"/>
    <w:rsid w:val="68AF296B"/>
    <w:rsid w:val="68B27D65"/>
    <w:rsid w:val="68D979E8"/>
    <w:rsid w:val="68F55EA4"/>
    <w:rsid w:val="691B4AD3"/>
    <w:rsid w:val="693469CC"/>
    <w:rsid w:val="696F20FA"/>
    <w:rsid w:val="69845BA5"/>
    <w:rsid w:val="69D00DEB"/>
    <w:rsid w:val="69D81A4D"/>
    <w:rsid w:val="69E00902"/>
    <w:rsid w:val="6A2922A9"/>
    <w:rsid w:val="6A486BD3"/>
    <w:rsid w:val="6A66538D"/>
    <w:rsid w:val="6A7259FE"/>
    <w:rsid w:val="6A902328"/>
    <w:rsid w:val="6A98360E"/>
    <w:rsid w:val="6AB2229E"/>
    <w:rsid w:val="6ABC136F"/>
    <w:rsid w:val="6AD2649C"/>
    <w:rsid w:val="6ADE3093"/>
    <w:rsid w:val="6B2018FE"/>
    <w:rsid w:val="6B2D401B"/>
    <w:rsid w:val="6B386D8F"/>
    <w:rsid w:val="6B453112"/>
    <w:rsid w:val="6B655563"/>
    <w:rsid w:val="6B6A0DCB"/>
    <w:rsid w:val="6B767770"/>
    <w:rsid w:val="6BB12556"/>
    <w:rsid w:val="6C0E1756"/>
    <w:rsid w:val="6C152AE5"/>
    <w:rsid w:val="6C1A634D"/>
    <w:rsid w:val="6C1C4A39"/>
    <w:rsid w:val="6C1F5711"/>
    <w:rsid w:val="6C44161C"/>
    <w:rsid w:val="6C605F18"/>
    <w:rsid w:val="6C6B0957"/>
    <w:rsid w:val="6CB56076"/>
    <w:rsid w:val="6CE95D1F"/>
    <w:rsid w:val="6CF21078"/>
    <w:rsid w:val="6CFE17CB"/>
    <w:rsid w:val="6D176D30"/>
    <w:rsid w:val="6D34057C"/>
    <w:rsid w:val="6DE44E65"/>
    <w:rsid w:val="6DFD5F26"/>
    <w:rsid w:val="6E146DCC"/>
    <w:rsid w:val="6E4476B1"/>
    <w:rsid w:val="6E4C47B8"/>
    <w:rsid w:val="6E5D2F46"/>
    <w:rsid w:val="6E70494A"/>
    <w:rsid w:val="6E922B12"/>
    <w:rsid w:val="6EB81E4D"/>
    <w:rsid w:val="6EE175F6"/>
    <w:rsid w:val="6F03131A"/>
    <w:rsid w:val="6F12155D"/>
    <w:rsid w:val="6F1B2B08"/>
    <w:rsid w:val="6F3E2A94"/>
    <w:rsid w:val="6F481423"/>
    <w:rsid w:val="6F4B6E01"/>
    <w:rsid w:val="6F7246F2"/>
    <w:rsid w:val="6F8D32DA"/>
    <w:rsid w:val="6FC14D32"/>
    <w:rsid w:val="6FCB3EA6"/>
    <w:rsid w:val="703F2826"/>
    <w:rsid w:val="706C7393"/>
    <w:rsid w:val="70757FF6"/>
    <w:rsid w:val="70942814"/>
    <w:rsid w:val="709B2E93"/>
    <w:rsid w:val="70B86135"/>
    <w:rsid w:val="70C920F0"/>
    <w:rsid w:val="70E360D4"/>
    <w:rsid w:val="70ED2282"/>
    <w:rsid w:val="70F27898"/>
    <w:rsid w:val="70F36371"/>
    <w:rsid w:val="710337EB"/>
    <w:rsid w:val="71145A61"/>
    <w:rsid w:val="71193077"/>
    <w:rsid w:val="71381023"/>
    <w:rsid w:val="71423059"/>
    <w:rsid w:val="714A76D4"/>
    <w:rsid w:val="715B3690"/>
    <w:rsid w:val="71836742"/>
    <w:rsid w:val="718C1A9B"/>
    <w:rsid w:val="71BC1C54"/>
    <w:rsid w:val="71BC1CC4"/>
    <w:rsid w:val="71E74F23"/>
    <w:rsid w:val="71EF202A"/>
    <w:rsid w:val="72084E9A"/>
    <w:rsid w:val="720D425E"/>
    <w:rsid w:val="722364A4"/>
    <w:rsid w:val="723B526F"/>
    <w:rsid w:val="726E2F4F"/>
    <w:rsid w:val="727E4290"/>
    <w:rsid w:val="72802C82"/>
    <w:rsid w:val="72916C3D"/>
    <w:rsid w:val="72D51220"/>
    <w:rsid w:val="72EB0A43"/>
    <w:rsid w:val="72FB055A"/>
    <w:rsid w:val="730918EB"/>
    <w:rsid w:val="7309711B"/>
    <w:rsid w:val="73097C04"/>
    <w:rsid w:val="73221F8B"/>
    <w:rsid w:val="73243B96"/>
    <w:rsid w:val="7341025C"/>
    <w:rsid w:val="73467A28"/>
    <w:rsid w:val="737C78ED"/>
    <w:rsid w:val="73836ECE"/>
    <w:rsid w:val="73882894"/>
    <w:rsid w:val="73AD7AA7"/>
    <w:rsid w:val="73CF5C6F"/>
    <w:rsid w:val="73FE6554"/>
    <w:rsid w:val="7407365B"/>
    <w:rsid w:val="740A6CA7"/>
    <w:rsid w:val="744B7990"/>
    <w:rsid w:val="747A6F80"/>
    <w:rsid w:val="74B135C7"/>
    <w:rsid w:val="74D53759"/>
    <w:rsid w:val="74DA48CB"/>
    <w:rsid w:val="74E03551"/>
    <w:rsid w:val="74EB6AD9"/>
    <w:rsid w:val="75096F5F"/>
    <w:rsid w:val="751D5399"/>
    <w:rsid w:val="754D4F25"/>
    <w:rsid w:val="754E350B"/>
    <w:rsid w:val="755A5A0C"/>
    <w:rsid w:val="755D54FC"/>
    <w:rsid w:val="75742F72"/>
    <w:rsid w:val="757E5B9F"/>
    <w:rsid w:val="75CB690A"/>
    <w:rsid w:val="75CD0207"/>
    <w:rsid w:val="75EA6355"/>
    <w:rsid w:val="761738FD"/>
    <w:rsid w:val="763224E5"/>
    <w:rsid w:val="765E32DA"/>
    <w:rsid w:val="768076F4"/>
    <w:rsid w:val="76832D41"/>
    <w:rsid w:val="76911902"/>
    <w:rsid w:val="7691545E"/>
    <w:rsid w:val="76A258BD"/>
    <w:rsid w:val="76AF1D88"/>
    <w:rsid w:val="76D4359C"/>
    <w:rsid w:val="76D649A4"/>
    <w:rsid w:val="76D67314"/>
    <w:rsid w:val="77130569"/>
    <w:rsid w:val="77170059"/>
    <w:rsid w:val="771B11CB"/>
    <w:rsid w:val="7731279D"/>
    <w:rsid w:val="77593278"/>
    <w:rsid w:val="775A7F45"/>
    <w:rsid w:val="77690189"/>
    <w:rsid w:val="7771290F"/>
    <w:rsid w:val="77894387"/>
    <w:rsid w:val="77A45665"/>
    <w:rsid w:val="77BC29AE"/>
    <w:rsid w:val="77E67A2B"/>
    <w:rsid w:val="77EA751B"/>
    <w:rsid w:val="77F008AA"/>
    <w:rsid w:val="77F263D0"/>
    <w:rsid w:val="781225CE"/>
    <w:rsid w:val="781B5927"/>
    <w:rsid w:val="786D0583"/>
    <w:rsid w:val="78731640"/>
    <w:rsid w:val="78760DAF"/>
    <w:rsid w:val="787B0173"/>
    <w:rsid w:val="787B4617"/>
    <w:rsid w:val="78872FBC"/>
    <w:rsid w:val="78B37A40"/>
    <w:rsid w:val="78B96686"/>
    <w:rsid w:val="78D45AD6"/>
    <w:rsid w:val="79102693"/>
    <w:rsid w:val="79143567"/>
    <w:rsid w:val="793547C6"/>
    <w:rsid w:val="79471FB8"/>
    <w:rsid w:val="79490272"/>
    <w:rsid w:val="7956473D"/>
    <w:rsid w:val="795A422D"/>
    <w:rsid w:val="795B1D53"/>
    <w:rsid w:val="797A042B"/>
    <w:rsid w:val="798E037A"/>
    <w:rsid w:val="79BD47BC"/>
    <w:rsid w:val="79CC49FF"/>
    <w:rsid w:val="7A0F3269"/>
    <w:rsid w:val="7A4A24F3"/>
    <w:rsid w:val="7A684727"/>
    <w:rsid w:val="7ADC2F31"/>
    <w:rsid w:val="7ADD3367"/>
    <w:rsid w:val="7AEA5A84"/>
    <w:rsid w:val="7B164183"/>
    <w:rsid w:val="7B256ABC"/>
    <w:rsid w:val="7B5F1FCE"/>
    <w:rsid w:val="7B7517F2"/>
    <w:rsid w:val="7B871525"/>
    <w:rsid w:val="7BDA78A7"/>
    <w:rsid w:val="7BED75DA"/>
    <w:rsid w:val="7BF32717"/>
    <w:rsid w:val="7BFD5343"/>
    <w:rsid w:val="7C2D3E7B"/>
    <w:rsid w:val="7C376AA7"/>
    <w:rsid w:val="7C4F2043"/>
    <w:rsid w:val="7C7750F6"/>
    <w:rsid w:val="7C9C690A"/>
    <w:rsid w:val="7CB2612E"/>
    <w:rsid w:val="7CB63E70"/>
    <w:rsid w:val="7CBB71D7"/>
    <w:rsid w:val="7CE0713F"/>
    <w:rsid w:val="7CF67FD0"/>
    <w:rsid w:val="7D40373A"/>
    <w:rsid w:val="7D871368"/>
    <w:rsid w:val="7D972AB8"/>
    <w:rsid w:val="7D9C12B8"/>
    <w:rsid w:val="7DF32EA2"/>
    <w:rsid w:val="7E026C41"/>
    <w:rsid w:val="7E0503B7"/>
    <w:rsid w:val="7E096221"/>
    <w:rsid w:val="7E417769"/>
    <w:rsid w:val="7E6873EC"/>
    <w:rsid w:val="7E7E276B"/>
    <w:rsid w:val="7E7F0292"/>
    <w:rsid w:val="7E955D07"/>
    <w:rsid w:val="7EB268B9"/>
    <w:rsid w:val="7EC14D4E"/>
    <w:rsid w:val="7F062761"/>
    <w:rsid w:val="7F1B620C"/>
    <w:rsid w:val="7F437511"/>
    <w:rsid w:val="7F8738A2"/>
    <w:rsid w:val="7F9111A8"/>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8"/>
    <w:autoRedefine/>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9">
    <w:name w:val="heading 2"/>
    <w:basedOn w:val="1"/>
    <w:next w:val="8"/>
    <w:autoRedefine/>
    <w:unhideWhenUsed/>
    <w:qFormat/>
    <w:uiPriority w:val="0"/>
    <w:pPr>
      <w:keepNext/>
      <w:keepLines/>
      <w:numPr>
        <w:ilvl w:val="1"/>
        <w:numId w:val="2"/>
      </w:numPr>
      <w:spacing w:before="100" w:after="100" w:line="360" w:lineRule="exact"/>
      <w:outlineLvl w:val="1"/>
    </w:pPr>
    <w:rPr>
      <w:rFonts w:ascii="Arial" w:hAnsi="Arial" w:eastAsia="宋体"/>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rFonts w:ascii="Times New Roman" w:hAnsi="Times New Roman"/>
      <w:szCs w:val="20"/>
    </w:rPr>
  </w:style>
  <w:style w:type="paragraph" w:customStyle="1" w:styleId="3">
    <w:name w:val="Default"/>
    <w:next w:val="4"/>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autoRedefine/>
    <w:qFormat/>
    <w:uiPriority w:val="0"/>
    <w:pPr>
      <w:jc w:val="center"/>
    </w:pPr>
    <w:rPr>
      <w:rFonts w:ascii="Arial" w:hAnsi="Arial"/>
      <w:b/>
      <w:sz w:val="28"/>
      <w:szCs w:val="24"/>
    </w:rPr>
  </w:style>
  <w:style w:type="paragraph" w:styleId="5">
    <w:name w:val="Body Text First Indent 2"/>
    <w:basedOn w:val="6"/>
    <w:next w:val="2"/>
    <w:autoRedefine/>
    <w:semiHidden/>
    <w:unhideWhenUsed/>
    <w:qFormat/>
    <w:uiPriority w:val="99"/>
    <w:pPr>
      <w:spacing w:after="120"/>
      <w:ind w:left="420" w:leftChars="200" w:firstLine="420" w:firstLineChars="200"/>
    </w:pPr>
    <w:rPr>
      <w:rFonts w:ascii="Calibri"/>
      <w:sz w:val="24"/>
      <w:szCs w:val="22"/>
    </w:rPr>
  </w:style>
  <w:style w:type="paragraph" w:styleId="6">
    <w:name w:val="Body Text Indent"/>
    <w:basedOn w:val="1"/>
    <w:next w:val="2"/>
    <w:autoRedefine/>
    <w:qFormat/>
    <w:uiPriority w:val="99"/>
    <w:pPr>
      <w:ind w:firstLine="645"/>
    </w:pPr>
    <w:rPr>
      <w:rFonts w:ascii="宋体"/>
      <w:sz w:val="32"/>
      <w:szCs w:val="20"/>
    </w:rPr>
  </w:style>
  <w:style w:type="paragraph" w:customStyle="1" w:styleId="8">
    <w:name w:val="文档正文"/>
    <w:basedOn w:val="1"/>
    <w:autoRedefine/>
    <w:qFormat/>
    <w:uiPriority w:val="99"/>
    <w:pPr>
      <w:adjustRightInd w:val="0"/>
      <w:spacing w:line="480" w:lineRule="atLeast"/>
      <w:ind w:firstLine="567"/>
      <w:textAlignment w:val="baseline"/>
    </w:pPr>
    <w:rPr>
      <w:rFonts w:ascii="仿宋_GB2312" w:eastAsia="仿宋_GB2312"/>
      <w:kern w:val="0"/>
      <w:sz w:val="28"/>
      <w:szCs w:val="20"/>
    </w:rPr>
  </w:style>
  <w:style w:type="paragraph" w:styleId="10">
    <w:name w:val="Normal Indent"/>
    <w:basedOn w:val="1"/>
    <w:autoRedefine/>
    <w:qFormat/>
    <w:uiPriority w:val="0"/>
    <w:pPr>
      <w:ind w:firstLine="420"/>
    </w:pPr>
    <w:rPr>
      <w:rFonts w:ascii="Times New Roman" w:hAnsi="Times New Roman"/>
      <w:sz w:val="28"/>
      <w:szCs w:val="20"/>
    </w:rPr>
  </w:style>
  <w:style w:type="paragraph" w:styleId="11">
    <w:name w:val="annotation text"/>
    <w:basedOn w:val="1"/>
    <w:next w:val="10"/>
    <w:autoRedefine/>
    <w:qFormat/>
    <w:uiPriority w:val="0"/>
    <w:pPr>
      <w:jc w:val="left"/>
    </w:pPr>
    <w:rPr>
      <w:kern w:val="0"/>
      <w:sz w:val="20"/>
      <w:szCs w:val="20"/>
    </w:rPr>
  </w:style>
  <w:style w:type="paragraph" w:styleId="12">
    <w:name w:val="Plain Text"/>
    <w:basedOn w:val="1"/>
    <w:link w:val="33"/>
    <w:autoRedefine/>
    <w:unhideWhenUsed/>
    <w:qFormat/>
    <w:uiPriority w:val="99"/>
    <w:pPr>
      <w:widowControl/>
    </w:pPr>
    <w:rPr>
      <w:rFonts w:ascii="宋体" w:hAnsi="宋体" w:eastAsia="宋体" w:cs="Times New Roman"/>
      <w:kern w:val="0"/>
      <w:szCs w:val="21"/>
    </w:rPr>
  </w:style>
  <w:style w:type="paragraph" w:styleId="13">
    <w:name w:val="Date"/>
    <w:basedOn w:val="1"/>
    <w:next w:val="1"/>
    <w:link w:val="31"/>
    <w:autoRedefine/>
    <w:semiHidden/>
    <w:unhideWhenUsed/>
    <w:qFormat/>
    <w:uiPriority w:val="99"/>
    <w:pPr>
      <w:ind w:left="100" w:leftChars="2500"/>
    </w:pPr>
  </w:style>
  <w:style w:type="paragraph" w:styleId="14">
    <w:name w:val="Balloon Text"/>
    <w:basedOn w:val="1"/>
    <w:link w:val="32"/>
    <w:autoRedefine/>
    <w:semiHidden/>
    <w:unhideWhenUsed/>
    <w:qFormat/>
    <w:uiPriority w:val="99"/>
    <w:rPr>
      <w:sz w:val="18"/>
      <w:szCs w:val="18"/>
    </w:rPr>
  </w:style>
  <w:style w:type="paragraph" w:styleId="15">
    <w:name w:val="footer"/>
    <w:basedOn w:val="1"/>
    <w:link w:val="29"/>
    <w:autoRedefine/>
    <w:unhideWhenUsed/>
    <w:qFormat/>
    <w:uiPriority w:val="99"/>
    <w:pPr>
      <w:tabs>
        <w:tab w:val="center" w:pos="4153"/>
        <w:tab w:val="right" w:pos="8306"/>
      </w:tabs>
      <w:snapToGrid w:val="0"/>
      <w:jc w:val="left"/>
    </w:pPr>
    <w:rPr>
      <w:sz w:val="18"/>
      <w:szCs w:val="18"/>
    </w:rPr>
  </w:style>
  <w:style w:type="paragraph" w:styleId="16">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autoRedefine/>
    <w:qFormat/>
    <w:uiPriority w:val="11"/>
    <w:pPr>
      <w:spacing w:before="60" w:after="60" w:line="360" w:lineRule="auto"/>
      <w:jc w:val="left"/>
      <w:outlineLvl w:val="1"/>
    </w:pPr>
    <w:rPr>
      <w:rFonts w:ascii="Calibri Light" w:hAnsi="Calibri Light" w:cs="Times New Roman"/>
      <w:b/>
      <w:bCs/>
      <w:kern w:val="28"/>
      <w:sz w:val="28"/>
      <w:szCs w:val="32"/>
    </w:rPr>
  </w:style>
  <w:style w:type="paragraph" w:styleId="18">
    <w:name w:val="Normal (Web)"/>
    <w:basedOn w:val="1"/>
    <w:autoRedefine/>
    <w:qFormat/>
    <w:uiPriority w:val="99"/>
    <w:pPr>
      <w:widowControl/>
      <w:spacing w:before="100" w:beforeAutospacing="1" w:after="100" w:afterAutospacing="1"/>
      <w:jc w:val="left"/>
    </w:pPr>
    <w:rPr>
      <w:rFonts w:ascii="宋体"/>
      <w:kern w:val="0"/>
      <w:szCs w:val="24"/>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autoRedefine/>
    <w:qFormat/>
    <w:uiPriority w:val="0"/>
    <w:rPr>
      <w:rFonts w:cs="Times New Roman"/>
    </w:rPr>
  </w:style>
  <w:style w:type="character" w:styleId="23">
    <w:name w:val="Hyperlink"/>
    <w:basedOn w:val="21"/>
    <w:autoRedefine/>
    <w:unhideWhenUsed/>
    <w:qFormat/>
    <w:uiPriority w:val="99"/>
    <w:rPr>
      <w:color w:val="0000FF" w:themeColor="hyperlink"/>
      <w:u w:val="single"/>
      <w14:textFill>
        <w14:solidFill>
          <w14:schemeClr w14:val="hlink"/>
        </w14:solidFill>
      </w14:textFill>
    </w:rPr>
  </w:style>
  <w:style w:type="character" w:styleId="24">
    <w:name w:val="annotation reference"/>
    <w:autoRedefine/>
    <w:qFormat/>
    <w:uiPriority w:val="99"/>
    <w:rPr>
      <w:rFonts w:cs="Times New Roman"/>
      <w:sz w:val="21"/>
      <w:szCs w:val="21"/>
    </w:rPr>
  </w:style>
  <w:style w:type="paragraph" w:customStyle="1" w:styleId="25">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26">
    <w:name w:val="No Spacing_5b4ffbee-0cfe-4b89-bb79-b81f4a6849b6"/>
    <w:basedOn w:val="1"/>
    <w:autoRedefine/>
    <w:qFormat/>
    <w:uiPriority w:val="1"/>
    <w:pPr>
      <w:spacing w:after="0" w:line="400" w:lineRule="exact"/>
    </w:pPr>
    <w:rPr>
      <w:rFonts w:eastAsia="宋体"/>
      <w:sz w:val="24"/>
    </w:rPr>
  </w:style>
  <w:style w:type="paragraph" w:customStyle="1" w:styleId="27">
    <w:name w:val="无间隔1"/>
    <w:basedOn w:val="1"/>
    <w:autoRedefine/>
    <w:qFormat/>
    <w:uiPriority w:val="1"/>
    <w:rPr>
      <w:rFonts w:eastAsia="宋体"/>
    </w:rPr>
  </w:style>
  <w:style w:type="character" w:customStyle="1" w:styleId="28">
    <w:name w:val="页眉 字符"/>
    <w:basedOn w:val="21"/>
    <w:link w:val="16"/>
    <w:autoRedefine/>
    <w:qFormat/>
    <w:uiPriority w:val="99"/>
    <w:rPr>
      <w:sz w:val="18"/>
      <w:szCs w:val="18"/>
    </w:rPr>
  </w:style>
  <w:style w:type="character" w:customStyle="1" w:styleId="29">
    <w:name w:val="页脚 字符"/>
    <w:basedOn w:val="21"/>
    <w:link w:val="15"/>
    <w:autoRedefine/>
    <w:qFormat/>
    <w:uiPriority w:val="99"/>
    <w:rPr>
      <w:sz w:val="18"/>
      <w:szCs w:val="18"/>
    </w:rPr>
  </w:style>
  <w:style w:type="paragraph" w:styleId="30">
    <w:name w:val="List Paragraph"/>
    <w:basedOn w:val="1"/>
    <w:autoRedefine/>
    <w:qFormat/>
    <w:uiPriority w:val="34"/>
    <w:pPr>
      <w:ind w:firstLine="420" w:firstLineChars="200"/>
    </w:pPr>
  </w:style>
  <w:style w:type="character" w:customStyle="1" w:styleId="31">
    <w:name w:val="日期 字符"/>
    <w:basedOn w:val="21"/>
    <w:link w:val="13"/>
    <w:autoRedefine/>
    <w:semiHidden/>
    <w:qFormat/>
    <w:uiPriority w:val="99"/>
  </w:style>
  <w:style w:type="character" w:customStyle="1" w:styleId="32">
    <w:name w:val="批注框文本 字符"/>
    <w:basedOn w:val="21"/>
    <w:link w:val="14"/>
    <w:autoRedefine/>
    <w:semiHidden/>
    <w:qFormat/>
    <w:uiPriority w:val="99"/>
    <w:rPr>
      <w:rFonts w:asciiTheme="minorHAnsi" w:hAnsiTheme="minorHAnsi" w:eastAsiaTheme="minorEastAsia" w:cstheme="minorBidi"/>
      <w:kern w:val="2"/>
      <w:sz w:val="18"/>
      <w:szCs w:val="18"/>
    </w:rPr>
  </w:style>
  <w:style w:type="character" w:customStyle="1" w:styleId="33">
    <w:name w:val="纯文本 字符"/>
    <w:basedOn w:val="21"/>
    <w:link w:val="12"/>
    <w:autoRedefine/>
    <w:qFormat/>
    <w:uiPriority w:val="99"/>
    <w:rPr>
      <w:rFonts w:ascii="宋体" w:hAnsi="宋体"/>
      <w:sz w:val="21"/>
      <w:szCs w:val="21"/>
    </w:rPr>
  </w:style>
  <w:style w:type="paragraph" w:customStyle="1" w:styleId="34">
    <w:name w:val="p0"/>
    <w:basedOn w:val="1"/>
    <w:autoRedefine/>
    <w:qFormat/>
    <w:uiPriority w:val="99"/>
    <w:pPr>
      <w:widowControl/>
    </w:pPr>
    <w:rPr>
      <w:rFonts w:ascii="Times New Roman" w:hAnsi="Times New Roman"/>
      <w:kern w:val="0"/>
      <w:szCs w:val="21"/>
    </w:rPr>
  </w:style>
  <w:style w:type="paragraph" w:customStyle="1" w:styleId="35">
    <w:name w:val="表格"/>
    <w:basedOn w:val="1"/>
    <w:autoRedefine/>
    <w:qFormat/>
    <w:uiPriority w:val="0"/>
    <w:pPr>
      <w:adjustRightInd w:val="0"/>
      <w:spacing w:line="400" w:lineRule="atLeast"/>
      <w:textAlignment w:val="baseline"/>
    </w:pPr>
    <w:rPr>
      <w:rFonts w:ascii="仿宋_GB2312" w:eastAsia="仿宋_GB2312"/>
      <w:kern w:val="0"/>
      <w:sz w:val="28"/>
      <w:szCs w:val="20"/>
    </w:rPr>
  </w:style>
  <w:style w:type="character" w:customStyle="1" w:styleId="36">
    <w:name w:val="font81"/>
    <w:basedOn w:val="21"/>
    <w:autoRedefine/>
    <w:qFormat/>
    <w:uiPriority w:val="0"/>
    <w:rPr>
      <w:rFonts w:hint="eastAsia" w:ascii="宋体" w:hAnsi="宋体" w:eastAsia="宋体" w:cs="宋体"/>
      <w:color w:val="000000"/>
      <w:sz w:val="20"/>
      <w:szCs w:val="20"/>
      <w:u w:val="none"/>
    </w:rPr>
  </w:style>
  <w:style w:type="character" w:customStyle="1" w:styleId="37">
    <w:name w:val="font101"/>
    <w:basedOn w:val="21"/>
    <w:autoRedefine/>
    <w:qFormat/>
    <w:uiPriority w:val="0"/>
    <w:rPr>
      <w:rFonts w:hint="default" w:ascii="Times New Roman" w:hAnsi="Times New Roman" w:cs="Times New Roman"/>
      <w:color w:val="000000"/>
      <w:sz w:val="20"/>
      <w:szCs w:val="20"/>
      <w:u w:val="none"/>
    </w:rPr>
  </w:style>
  <w:style w:type="character" w:customStyle="1" w:styleId="38">
    <w:name w:val="font41"/>
    <w:basedOn w:val="21"/>
    <w:qFormat/>
    <w:uiPriority w:val="0"/>
    <w:rPr>
      <w:rFonts w:hint="default" w:ascii="Calibri" w:hAnsi="Calibri" w:cs="Calibri"/>
      <w:color w:val="000000"/>
      <w:sz w:val="20"/>
      <w:szCs w:val="20"/>
      <w:u w:val="none"/>
    </w:rPr>
  </w:style>
  <w:style w:type="character" w:customStyle="1" w:styleId="39">
    <w:name w:val="font3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25341</Words>
  <Characters>26720</Characters>
  <Lines>8</Lines>
  <Paragraphs>2</Paragraphs>
  <TotalTime>12</TotalTime>
  <ScaleCrop>false</ScaleCrop>
  <LinksUpToDate>false</LinksUpToDate>
  <CharactersWithSpaces>27217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2019-11-08T07:53:00Z</dcterms:created>
  <dc:creator>岳鹏</dc:creator>
  <cp:lastModifiedBy>开元壹号-冰飞神话15037954375</cp:lastModifiedBy>
  <cp:lastPrinted>2023-11-15T00:39:00Z</cp:lastPrinted>
  <dcterms:modified xsi:type="dcterms:W3CDTF">2024-07-19T10:59:48Z</dcterms:modified>
  <cp:revision>337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1C56F0E1B9FB45D48A463D822E605A9E_13</vt:lpwstr>
  </property>
</Properties>
</file>