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EEF05">
      <w:pPr>
        <w:spacing w:line="580" w:lineRule="exact"/>
        <w:ind w:firstLine="2249" w:firstLineChars="700"/>
        <w:rPr>
          <w:rFonts w:hint="eastAsia" w:asciiTheme="minorEastAsia" w:hAnsiTheme="minorEastAsia" w:eastAsiaTheme="minorEastAsia" w:cstheme="minorEastAsia"/>
          <w:b/>
          <w:color w:val="auto"/>
          <w:sz w:val="32"/>
          <w:szCs w:val="32"/>
          <w:highlight w:val="none"/>
        </w:rPr>
      </w:pPr>
    </w:p>
    <w:p w14:paraId="1BEB4E3F">
      <w:pPr>
        <w:spacing w:line="580" w:lineRule="exact"/>
        <w:ind w:firstLine="2249" w:firstLineChars="700"/>
        <w:rPr>
          <w:rFonts w:hint="eastAsia" w:asciiTheme="minorEastAsia" w:hAnsiTheme="minorEastAsia" w:eastAsiaTheme="minorEastAsia" w:cstheme="minorEastAsia"/>
          <w:b/>
          <w:color w:val="auto"/>
          <w:sz w:val="32"/>
          <w:szCs w:val="32"/>
          <w:highlight w:val="none"/>
        </w:rPr>
      </w:pPr>
    </w:p>
    <w:p w14:paraId="1AB2F7C6">
      <w:pPr>
        <w:spacing w:line="580" w:lineRule="exact"/>
        <w:ind w:firstLine="0" w:firstLineChars="0"/>
        <w:rPr>
          <w:rFonts w:hint="eastAsia" w:asciiTheme="minorEastAsia" w:hAnsiTheme="minorEastAsia" w:eastAsiaTheme="minorEastAsia" w:cstheme="minorEastAsia"/>
          <w:b/>
          <w:color w:val="auto"/>
          <w:sz w:val="32"/>
          <w:szCs w:val="32"/>
          <w:highlight w:val="none"/>
        </w:rPr>
      </w:pPr>
    </w:p>
    <w:p w14:paraId="34A67C70">
      <w:pPr>
        <w:pStyle w:val="25"/>
        <w:rPr>
          <w:rFonts w:hint="eastAsia" w:asciiTheme="minorEastAsia" w:hAnsiTheme="minorEastAsia" w:eastAsiaTheme="minorEastAsia" w:cstheme="minorEastAsia"/>
          <w:color w:val="auto"/>
          <w:sz w:val="24"/>
          <w:szCs w:val="24"/>
          <w:highlight w:val="none"/>
        </w:rPr>
      </w:pPr>
    </w:p>
    <w:p w14:paraId="6C1387A8">
      <w:pPr>
        <w:pStyle w:val="25"/>
        <w:rPr>
          <w:rFonts w:hint="eastAsia" w:asciiTheme="minorEastAsia" w:hAnsiTheme="minorEastAsia" w:eastAsiaTheme="minorEastAsia" w:cstheme="minorEastAsia"/>
          <w:color w:val="auto"/>
          <w:sz w:val="24"/>
          <w:szCs w:val="24"/>
          <w:highlight w:val="none"/>
        </w:rPr>
      </w:pPr>
    </w:p>
    <w:p w14:paraId="0F9DD19C">
      <w:pPr>
        <w:pStyle w:val="25"/>
        <w:rPr>
          <w:rFonts w:hint="eastAsia" w:asciiTheme="minorEastAsia" w:hAnsiTheme="minorEastAsia" w:eastAsiaTheme="minorEastAsia" w:cstheme="minorEastAsia"/>
          <w:color w:val="auto"/>
          <w:sz w:val="24"/>
          <w:szCs w:val="24"/>
          <w:highlight w:val="none"/>
        </w:rPr>
      </w:pPr>
    </w:p>
    <w:p w14:paraId="00768BA3">
      <w:pPr>
        <w:pStyle w:val="34"/>
        <w:autoSpaceDN w:val="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eastAsia="zh-CN"/>
        </w:rPr>
        <w:t>悠然居项目</w:t>
      </w:r>
      <w:r>
        <w:rPr>
          <w:rFonts w:hint="eastAsia" w:asciiTheme="minorEastAsia" w:hAnsiTheme="minorEastAsia" w:cstheme="minorEastAsia"/>
          <w:b/>
          <w:color w:val="auto"/>
          <w:sz w:val="36"/>
          <w:szCs w:val="36"/>
          <w:highlight w:val="none"/>
          <w:lang w:eastAsia="zh-CN"/>
        </w:rPr>
        <w:t>外销区</w:t>
      </w:r>
      <w:r>
        <w:rPr>
          <w:rFonts w:hint="eastAsia" w:asciiTheme="minorEastAsia" w:hAnsiTheme="minorEastAsia" w:eastAsiaTheme="minorEastAsia" w:cstheme="minorEastAsia"/>
          <w:b/>
          <w:color w:val="auto"/>
          <w:sz w:val="36"/>
          <w:szCs w:val="36"/>
          <w:highlight w:val="none"/>
          <w:lang w:eastAsia="zh-CN"/>
        </w:rPr>
        <w:t>玻璃栏板、护窗栏杆、铝板工程</w:t>
      </w:r>
      <w:r>
        <w:rPr>
          <w:rFonts w:hint="eastAsia" w:asciiTheme="minorEastAsia" w:hAnsiTheme="minorEastAsia" w:eastAsiaTheme="minorEastAsia" w:cstheme="minorEastAsia"/>
          <w:b/>
          <w:color w:val="auto"/>
          <w:sz w:val="36"/>
          <w:szCs w:val="36"/>
          <w:highlight w:val="none"/>
        </w:rPr>
        <w:t>合同</w:t>
      </w:r>
    </w:p>
    <w:p w14:paraId="5661BBDA">
      <w:pPr>
        <w:pStyle w:val="34"/>
        <w:autoSpaceDN w:val="0"/>
        <w:jc w:val="center"/>
        <w:rPr>
          <w:rFonts w:hint="eastAsia" w:asciiTheme="minorEastAsia" w:hAnsiTheme="minorEastAsia" w:eastAsiaTheme="minorEastAsia" w:cstheme="minorEastAsia"/>
          <w:b/>
          <w:color w:val="auto"/>
          <w:sz w:val="36"/>
          <w:szCs w:val="36"/>
          <w:highlight w:val="none"/>
        </w:rPr>
      </w:pPr>
    </w:p>
    <w:p w14:paraId="336926DF">
      <w:pPr>
        <w:autoSpaceDN w:val="0"/>
        <w:spacing w:line="50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E64D33A">
      <w:pPr>
        <w:autoSpaceDN w:val="0"/>
        <w:spacing w:line="500" w:lineRule="exact"/>
        <w:ind w:firstLine="2520" w:firstLineChars="10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68DDB5C">
      <w:pPr>
        <w:pStyle w:val="25"/>
        <w:rPr>
          <w:rFonts w:hint="eastAsia" w:asciiTheme="minorEastAsia" w:hAnsiTheme="minorEastAsia" w:eastAsiaTheme="minorEastAsia" w:cstheme="minorEastAsia"/>
          <w:color w:val="auto"/>
          <w:sz w:val="24"/>
          <w:szCs w:val="24"/>
          <w:highlight w:val="none"/>
        </w:rPr>
      </w:pPr>
    </w:p>
    <w:p w14:paraId="45BB4E61">
      <w:pPr>
        <w:pStyle w:val="25"/>
        <w:rPr>
          <w:rFonts w:hint="eastAsia" w:asciiTheme="minorEastAsia" w:hAnsiTheme="minorEastAsia" w:eastAsiaTheme="minorEastAsia" w:cstheme="minorEastAsia"/>
          <w:color w:val="auto"/>
          <w:sz w:val="24"/>
          <w:szCs w:val="24"/>
          <w:highlight w:val="none"/>
        </w:rPr>
      </w:pPr>
    </w:p>
    <w:p w14:paraId="7C686C5E">
      <w:pPr>
        <w:pStyle w:val="26"/>
        <w:rPr>
          <w:rFonts w:hint="eastAsia" w:asciiTheme="minorEastAsia" w:hAnsiTheme="minorEastAsia" w:eastAsiaTheme="minorEastAsia" w:cstheme="minorEastAsia"/>
          <w:color w:val="auto"/>
          <w:sz w:val="24"/>
          <w:szCs w:val="24"/>
          <w:highlight w:val="none"/>
        </w:rPr>
      </w:pPr>
    </w:p>
    <w:p w14:paraId="183541E8">
      <w:pPr>
        <w:pStyle w:val="2"/>
        <w:rPr>
          <w:rFonts w:hint="eastAsia" w:asciiTheme="minorEastAsia" w:hAnsiTheme="minorEastAsia" w:eastAsiaTheme="minorEastAsia" w:cstheme="minorEastAsia"/>
          <w:color w:val="auto"/>
          <w:sz w:val="24"/>
          <w:szCs w:val="24"/>
          <w:highlight w:val="none"/>
        </w:rPr>
      </w:pPr>
    </w:p>
    <w:p w14:paraId="7D71D70A">
      <w:pPr>
        <w:autoSpaceDN w:val="0"/>
        <w:spacing w:line="360" w:lineRule="auto"/>
        <w:rPr>
          <w:rFonts w:hint="eastAsia" w:asciiTheme="minorEastAsia" w:hAnsiTheme="minorEastAsia" w:eastAsiaTheme="minorEastAsia" w:cstheme="minorEastAsia"/>
          <w:b/>
          <w:bCs/>
          <w:color w:val="auto"/>
          <w:sz w:val="24"/>
          <w:szCs w:val="24"/>
          <w:highlight w:val="none"/>
        </w:rPr>
      </w:pPr>
    </w:p>
    <w:p w14:paraId="0A02F147">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成本代码：</w:t>
      </w:r>
      <w:r>
        <w:rPr>
          <w:rFonts w:hint="eastAsia" w:asciiTheme="minorEastAsia" w:hAnsiTheme="minorEastAsia" w:eastAsiaTheme="minorEastAsia" w:cstheme="minorEastAsia"/>
          <w:b/>
          <w:bCs/>
          <w:color w:val="auto"/>
          <w:sz w:val="28"/>
          <w:szCs w:val="28"/>
          <w:highlight w:val="none"/>
          <w:lang w:val="en-US" w:eastAsia="zh-CN"/>
        </w:rPr>
        <w:t>3.2.1</w:t>
      </w:r>
      <w:r>
        <w:rPr>
          <w:rFonts w:hint="eastAsia" w:asciiTheme="minorEastAsia" w:hAnsiTheme="minorEastAsia" w:cstheme="minorEastAsia"/>
          <w:b/>
          <w:bCs/>
          <w:color w:val="auto"/>
          <w:sz w:val="28"/>
          <w:szCs w:val="28"/>
          <w:highlight w:val="none"/>
          <w:lang w:val="en-US" w:eastAsia="zh-CN"/>
        </w:rPr>
        <w:t>1</w:t>
      </w:r>
    </w:p>
    <w:p w14:paraId="16BBAC9E">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 xml:space="preserve"> </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合同编号：BLT.JA.06</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val="en-US" w:eastAsia="zh-CN"/>
        </w:rPr>
        <w:t xml:space="preserve"> </w:t>
      </w:r>
    </w:p>
    <w:p w14:paraId="34A5E53B">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p>
    <w:p w14:paraId="7C135243">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rPr>
      </w:pPr>
    </w:p>
    <w:p w14:paraId="5F9C4A5F">
      <w:pPr>
        <w:pStyle w:val="2"/>
        <w:rPr>
          <w:rFonts w:hint="eastAsia"/>
        </w:rPr>
      </w:pPr>
    </w:p>
    <w:p w14:paraId="4F1866C0">
      <w:pPr>
        <w:pStyle w:val="2"/>
        <w:rPr>
          <w:rFonts w:hint="eastAsia"/>
        </w:rPr>
      </w:pPr>
    </w:p>
    <w:p w14:paraId="13B58426">
      <w:pPr>
        <w:autoSpaceDN w:val="0"/>
        <w:spacing w:line="360" w:lineRule="auto"/>
        <w:ind w:firstLine="0" w:firstLineChars="0"/>
        <w:rPr>
          <w:rFonts w:hint="eastAsia" w:asciiTheme="minorEastAsia" w:hAnsiTheme="minorEastAsia" w:eastAsiaTheme="minorEastAsia" w:cstheme="minorEastAsia"/>
          <w:b/>
          <w:bCs/>
          <w:color w:val="auto"/>
          <w:sz w:val="28"/>
          <w:szCs w:val="28"/>
          <w:highlight w:val="none"/>
        </w:rPr>
      </w:pPr>
    </w:p>
    <w:p w14:paraId="6EAAC940">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发 包 人：</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u w:val="none"/>
          <w:lang w:eastAsia="zh-CN"/>
        </w:rPr>
        <w:t>河南浩德龙瑞置业有限公司</w:t>
      </w:r>
    </w:p>
    <w:p w14:paraId="4E80EC52">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承 包 人：</w:t>
      </w:r>
      <w:r>
        <w:rPr>
          <w:rFonts w:hint="eastAsia" w:asciiTheme="minorEastAsia" w:hAnsiTheme="minorEastAsia" w:eastAsiaTheme="minorEastAsia" w:cstheme="minorEastAsia"/>
          <w:b/>
          <w:bCs/>
          <w:color w:val="auto"/>
          <w:sz w:val="28"/>
          <w:szCs w:val="28"/>
          <w:highlight w:val="none"/>
          <w:lang w:val="en-US" w:eastAsia="zh-CN"/>
        </w:rPr>
        <w:t xml:space="preserve"> 河南金龙幕墙有限公司</w:t>
      </w:r>
    </w:p>
    <w:p w14:paraId="13B39032">
      <w:pPr>
        <w:autoSpaceDN w:val="0"/>
        <w:spacing w:line="360" w:lineRule="auto"/>
        <w:ind w:firstLine="787" w:firstLineChars="280"/>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工程名称：</w:t>
      </w:r>
      <w:r>
        <w:rPr>
          <w:rFonts w:hint="eastAsia" w:asciiTheme="minorEastAsia" w:hAnsiTheme="minorEastAsia" w:eastAsiaTheme="minorEastAsia" w:cstheme="minorEastAsia"/>
          <w:b/>
          <w:bCs/>
          <w:color w:val="auto"/>
          <w:sz w:val="28"/>
          <w:szCs w:val="28"/>
          <w:highlight w:val="none"/>
          <w:lang w:eastAsia="zh-CN"/>
        </w:rPr>
        <w:t xml:space="preserve"> 悠然居</w:t>
      </w:r>
      <w:r>
        <w:rPr>
          <w:rFonts w:hint="eastAsia" w:asciiTheme="minorEastAsia" w:hAnsiTheme="minorEastAsia" w:eastAsiaTheme="minorEastAsia" w:cstheme="minorEastAsia"/>
          <w:b/>
          <w:bCs/>
          <w:color w:val="auto"/>
          <w:sz w:val="28"/>
          <w:szCs w:val="28"/>
          <w:highlight w:val="none"/>
          <w:u w:val="none"/>
          <w:lang w:eastAsia="zh-CN"/>
        </w:rPr>
        <w:t>项目</w:t>
      </w:r>
      <w:r>
        <w:rPr>
          <w:rFonts w:hint="eastAsia" w:asciiTheme="minorEastAsia" w:hAnsiTheme="minorEastAsia" w:cstheme="minorEastAsia"/>
          <w:b/>
          <w:bCs/>
          <w:color w:val="auto"/>
          <w:sz w:val="28"/>
          <w:szCs w:val="28"/>
          <w:highlight w:val="none"/>
          <w:u w:val="none"/>
          <w:lang w:eastAsia="zh-CN"/>
        </w:rPr>
        <w:t>外销区</w:t>
      </w:r>
      <w:r>
        <w:rPr>
          <w:rFonts w:hint="eastAsia" w:asciiTheme="minorEastAsia" w:hAnsiTheme="minorEastAsia" w:eastAsiaTheme="minorEastAsia" w:cstheme="minorEastAsia"/>
          <w:b/>
          <w:bCs/>
          <w:color w:val="auto"/>
          <w:sz w:val="28"/>
          <w:szCs w:val="28"/>
          <w:highlight w:val="none"/>
          <w:u w:val="none"/>
          <w:lang w:eastAsia="zh-CN"/>
        </w:rPr>
        <w:t>玻璃栏</w:t>
      </w:r>
      <w:r>
        <w:rPr>
          <w:rFonts w:hint="eastAsia" w:asciiTheme="minorEastAsia" w:hAnsiTheme="minorEastAsia" w:eastAsiaTheme="minorEastAsia" w:cstheme="minorEastAsia"/>
          <w:b/>
          <w:bCs/>
          <w:color w:val="auto"/>
          <w:sz w:val="28"/>
          <w:szCs w:val="28"/>
          <w:highlight w:val="none"/>
          <w:lang w:eastAsia="zh-CN"/>
        </w:rPr>
        <w:t>板、护窗栏杆、铝板工程</w:t>
      </w:r>
    </w:p>
    <w:p w14:paraId="7B8562CA">
      <w:pPr>
        <w:autoSpaceDN w:val="0"/>
        <w:ind w:firstLine="843" w:firstLineChars="30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28"/>
          <w:szCs w:val="28"/>
          <w:highlight w:val="none"/>
        </w:rPr>
        <w:t>签订日期：</w:t>
      </w:r>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lang w:eastAsia="zh-CN"/>
        </w:rPr>
        <w:t>2024年</w:t>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lang w:eastAsia="zh-CN"/>
        </w:rPr>
        <w:t>月</w:t>
      </w:r>
      <w:r>
        <w:rPr>
          <w:rFonts w:hint="eastAsia" w:asciiTheme="minorEastAsia" w:hAnsiTheme="minorEastAsia" w:eastAsiaTheme="minorEastAsia" w:cstheme="minorEastAsia"/>
          <w:b/>
          <w:bCs/>
          <w:color w:val="auto"/>
          <w:sz w:val="28"/>
          <w:szCs w:val="28"/>
          <w:highlight w:val="none"/>
          <w:lang w:val="en-US" w:eastAsia="zh-CN"/>
        </w:rPr>
        <w:t>12</w:t>
      </w:r>
      <w:r>
        <w:rPr>
          <w:rFonts w:hint="eastAsia" w:asciiTheme="minorEastAsia" w:hAnsiTheme="minorEastAsia" w:eastAsiaTheme="minorEastAsia" w:cstheme="minorEastAsia"/>
          <w:b/>
          <w:bCs/>
          <w:color w:val="auto"/>
          <w:sz w:val="28"/>
          <w:szCs w:val="28"/>
          <w:highlight w:val="none"/>
        </w:rPr>
        <w:t>日</w:t>
      </w:r>
    </w:p>
    <w:p w14:paraId="3F1C67CC">
      <w:pPr>
        <w:autoSpaceDN w:val="0"/>
        <w:ind w:firstLine="161" w:firstLineChars="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lang w:eastAsia="zh-CN"/>
        </w:rPr>
        <w:t xml:space="preserve"> </w:t>
      </w:r>
      <w:r>
        <w:rPr>
          <w:rFonts w:hint="eastAsia" w:asciiTheme="minorEastAsia" w:hAnsiTheme="minorEastAsia" w:cstheme="minorEastAsia"/>
          <w:b/>
          <w:bCs/>
          <w:color w:val="auto"/>
          <w:sz w:val="28"/>
          <w:szCs w:val="28"/>
          <w:highlight w:val="none"/>
          <w:lang w:eastAsia="zh-CN"/>
        </w:rPr>
        <w:t>悠然居项目外销区玻璃栏板、护窗栏杆、铝板工程</w:t>
      </w:r>
      <w:r>
        <w:rPr>
          <w:rFonts w:hint="eastAsia" w:asciiTheme="minorEastAsia" w:hAnsiTheme="minorEastAsia" w:eastAsiaTheme="minorEastAsia" w:cstheme="minorEastAsia"/>
          <w:b/>
          <w:bCs/>
          <w:color w:val="auto"/>
          <w:sz w:val="28"/>
          <w:szCs w:val="28"/>
          <w:highlight w:val="none"/>
        </w:rPr>
        <w:t>合同</w:t>
      </w:r>
    </w:p>
    <w:p w14:paraId="66747DBC">
      <w:pPr>
        <w:autoSpaceDN/>
        <w:spacing w:line="58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发包人：</w:t>
      </w:r>
      <w:r>
        <w:rPr>
          <w:rFonts w:hint="eastAsia" w:asciiTheme="minorEastAsia" w:hAnsiTheme="minorEastAsia" w:eastAsiaTheme="minorEastAsia" w:cstheme="minorEastAsia"/>
          <w:b/>
          <w:bCs/>
          <w:color w:val="auto"/>
          <w:sz w:val="24"/>
          <w:szCs w:val="24"/>
          <w:highlight w:val="none"/>
          <w:u w:val="single"/>
          <w:lang w:eastAsia="zh-CN"/>
        </w:rPr>
        <w:t>河南浩德龙瑞置业有限公司</w:t>
      </w:r>
      <w:r>
        <w:rPr>
          <w:rFonts w:hint="eastAsia" w:asciiTheme="minorEastAsia" w:hAnsiTheme="minorEastAsia" w:eastAsiaTheme="minorEastAsia" w:cstheme="minorEastAsia"/>
          <w:b/>
          <w:color w:val="auto"/>
          <w:sz w:val="24"/>
          <w:szCs w:val="24"/>
          <w:highlight w:val="none"/>
        </w:rPr>
        <w:t>（以下简称甲方）</w:t>
      </w:r>
    </w:p>
    <w:p w14:paraId="42DF91C9">
      <w:pPr>
        <w:spacing w:line="360" w:lineRule="auto"/>
        <w:ind w:firstLine="0" w:firstLineChars="0"/>
        <w:rPr>
          <w:rFonts w:hint="eastAsia" w:asciiTheme="minorEastAsia" w:hAnsiTheme="minorEastAsia" w:eastAsiaTheme="minorEastAsia" w:cstheme="minorEastAsia"/>
          <w:b/>
          <w:bCs/>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single"/>
        </w:rPr>
        <w:t>91410300MA9MYURF5B</w:t>
      </w:r>
    </w:p>
    <w:p w14:paraId="20D5593C">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承包方：</w:t>
      </w:r>
      <w:r>
        <w:rPr>
          <w:rFonts w:hint="eastAsia" w:asciiTheme="minorEastAsia" w:hAnsiTheme="minorEastAsia" w:eastAsiaTheme="minorEastAsia" w:cstheme="minorEastAsia"/>
          <w:b/>
          <w:bCs/>
          <w:color w:val="auto"/>
          <w:sz w:val="24"/>
          <w:szCs w:val="24"/>
          <w:highlight w:val="none"/>
          <w:u w:val="single"/>
          <w:lang w:val="en-US" w:eastAsia="zh-CN"/>
        </w:rPr>
        <w:t>河南金龙幕墙有限公司</w:t>
      </w:r>
      <w:r>
        <w:rPr>
          <w:rFonts w:hint="eastAsia" w:asciiTheme="minorEastAsia" w:hAnsiTheme="minorEastAsia" w:eastAsiaTheme="minorEastAsia" w:cstheme="minorEastAsia"/>
          <w:b/>
          <w:bCs/>
          <w:color w:val="auto"/>
          <w:sz w:val="24"/>
          <w:szCs w:val="24"/>
          <w:highlight w:val="none"/>
        </w:rPr>
        <w:t>（以下简称乙方）</w:t>
      </w:r>
    </w:p>
    <w:p w14:paraId="3B4FD7D2">
      <w:pPr>
        <w:pStyle w:val="25"/>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bCs/>
          <w:color w:val="auto"/>
          <w:sz w:val="24"/>
          <w:szCs w:val="24"/>
          <w:highlight w:val="none"/>
        </w:rPr>
        <w:t>统一社会信用代码：</w:t>
      </w:r>
      <w:r>
        <w:rPr>
          <w:rFonts w:hint="eastAsia" w:asciiTheme="minorEastAsia" w:hAnsiTheme="minorEastAsia" w:eastAsiaTheme="minorEastAsia" w:cstheme="minorEastAsia"/>
          <w:bCs/>
          <w:color w:val="auto"/>
          <w:sz w:val="24"/>
          <w:szCs w:val="24"/>
          <w:highlight w:val="none"/>
          <w:u w:val="single"/>
        </w:rPr>
        <w:t>91410106MA3XDE5N1Y</w:t>
      </w:r>
      <w:r>
        <w:rPr>
          <w:rFonts w:hint="eastAsia" w:asciiTheme="minorEastAsia" w:hAnsiTheme="minorEastAsia" w:eastAsiaTheme="minorEastAsia" w:cstheme="minorEastAsia"/>
          <w:color w:val="auto"/>
          <w:szCs w:val="24"/>
          <w:highlight w:val="none"/>
          <w:u w:val="single"/>
          <w:lang w:val="en-US" w:eastAsia="zh-CN"/>
        </w:rPr>
        <w:t xml:space="preserve"> </w:t>
      </w:r>
      <w:r>
        <w:rPr>
          <w:rFonts w:hint="eastAsia" w:asciiTheme="minorEastAsia" w:hAnsiTheme="minorEastAsia" w:eastAsiaTheme="minorEastAsia" w:cstheme="minorEastAsia"/>
          <w:color w:val="auto"/>
          <w:szCs w:val="24"/>
          <w:highlight w:val="none"/>
        </w:rPr>
        <w:t xml:space="preserve">                  </w:t>
      </w:r>
    </w:p>
    <w:p w14:paraId="5A7A0C78">
      <w:pPr>
        <w:autoSpaceDN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inorEastAsia" w:hAnsiTheme="minorEastAsia" w:eastAsiaTheme="minorEastAsia" w:cstheme="minorEastAsia"/>
          <w:b w:val="0"/>
          <w:color w:val="auto"/>
          <w:sz w:val="24"/>
          <w:szCs w:val="24"/>
          <w:highlight w:val="none"/>
        </w:rPr>
        <w:t>悠然居项目</w:t>
      </w:r>
      <w:r>
        <w:rPr>
          <w:rFonts w:hint="eastAsia" w:asciiTheme="minorEastAsia" w:hAnsiTheme="minorEastAsia" w:cstheme="minorEastAsia"/>
          <w:b w:val="0"/>
          <w:color w:val="auto"/>
          <w:sz w:val="24"/>
          <w:szCs w:val="24"/>
          <w:highlight w:val="none"/>
          <w:lang w:eastAsia="zh-CN"/>
        </w:rPr>
        <w:t>外销区</w:t>
      </w:r>
      <w:r>
        <w:rPr>
          <w:rFonts w:hint="eastAsia" w:asciiTheme="minorEastAsia" w:hAnsiTheme="minorEastAsia" w:eastAsiaTheme="minorEastAsia" w:cstheme="minorEastAsia"/>
          <w:b w:val="0"/>
          <w:color w:val="auto"/>
          <w:sz w:val="24"/>
          <w:szCs w:val="24"/>
          <w:highlight w:val="none"/>
          <w:lang w:eastAsia="zh-CN"/>
        </w:rPr>
        <w:t>玻璃栏板、护窗栏杆、铝板工程</w:t>
      </w:r>
      <w:r>
        <w:rPr>
          <w:rFonts w:hint="eastAsia" w:asciiTheme="minorEastAsia" w:hAnsiTheme="minorEastAsia" w:eastAsiaTheme="minorEastAsia" w:cstheme="minorEastAsia"/>
          <w:color w:val="auto"/>
          <w:sz w:val="24"/>
          <w:szCs w:val="24"/>
          <w:highlight w:val="none"/>
        </w:rPr>
        <w:t>事项协商一致，订立本合同。</w:t>
      </w:r>
    </w:p>
    <w:p w14:paraId="7E1EC1F3">
      <w:pPr>
        <w:numPr>
          <w:ilvl w:val="0"/>
          <w:numId w:val="3"/>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工程概况</w:t>
      </w:r>
    </w:p>
    <w:p w14:paraId="4FA65C8C">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合同名称：</w:t>
      </w:r>
      <w:r>
        <w:rPr>
          <w:rFonts w:hint="eastAsia" w:asciiTheme="minorEastAsia" w:hAnsiTheme="minorEastAsia" w:eastAsiaTheme="minorEastAsia" w:cstheme="minorEastAsia"/>
          <w:color w:val="auto"/>
          <w:sz w:val="24"/>
          <w:szCs w:val="24"/>
          <w:highlight w:val="none"/>
          <w:lang w:eastAsia="zh-CN"/>
        </w:rPr>
        <w:t xml:space="preserve"> 悠然居项目</w:t>
      </w:r>
      <w:r>
        <w:rPr>
          <w:rFonts w:hint="eastAsia" w:asciiTheme="minorEastAsia" w:hAnsiTheme="minorEastAsia" w:cstheme="minorEastAsia"/>
          <w:color w:val="auto"/>
          <w:sz w:val="24"/>
          <w:szCs w:val="24"/>
          <w:highlight w:val="none"/>
          <w:lang w:eastAsia="zh-CN"/>
        </w:rPr>
        <w:t>外销区</w:t>
      </w:r>
      <w:r>
        <w:rPr>
          <w:rFonts w:hint="eastAsia" w:asciiTheme="minorEastAsia" w:hAnsiTheme="minorEastAsia" w:eastAsiaTheme="minorEastAsia" w:cstheme="minorEastAsia"/>
          <w:color w:val="auto"/>
          <w:sz w:val="24"/>
          <w:szCs w:val="24"/>
          <w:highlight w:val="none"/>
          <w:lang w:eastAsia="zh-CN"/>
        </w:rPr>
        <w:t>玻璃栏板、护窗栏杆、铝板工程</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w:t>
      </w:r>
    </w:p>
    <w:p w14:paraId="72AE0D16">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工程地点：河南省洛阳市文景路与渠东路交叉口东南角</w:t>
      </w:r>
      <w:r>
        <w:rPr>
          <w:rFonts w:hint="eastAsia" w:asciiTheme="minorEastAsia" w:hAnsiTheme="minorEastAsia" w:eastAsiaTheme="minorEastAsia" w:cstheme="minorEastAsia"/>
          <w:color w:val="auto"/>
          <w:sz w:val="24"/>
          <w:szCs w:val="24"/>
          <w:highlight w:val="none"/>
          <w:lang w:eastAsia="zh-CN"/>
        </w:rPr>
        <w:t>。</w:t>
      </w:r>
    </w:p>
    <w:p w14:paraId="3823F844">
      <w:pPr>
        <w:autoSpaceDN w:val="0"/>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资金来源：自筹</w:t>
      </w:r>
      <w:r>
        <w:rPr>
          <w:rFonts w:hint="eastAsia" w:asciiTheme="minorEastAsia" w:hAnsiTheme="minorEastAsia" w:eastAsiaTheme="minorEastAsia" w:cstheme="minorEastAsia"/>
          <w:color w:val="auto"/>
          <w:sz w:val="24"/>
          <w:szCs w:val="24"/>
          <w:highlight w:val="none"/>
          <w:lang w:eastAsia="zh-CN"/>
        </w:rPr>
        <w:t>资金。</w:t>
      </w:r>
      <w:bookmarkStart w:id="1" w:name="_GoBack"/>
      <w:bookmarkEnd w:id="1"/>
    </w:p>
    <w:p w14:paraId="20AB4969">
      <w:pPr>
        <w:numPr>
          <w:ilvl w:val="0"/>
          <w:numId w:val="4"/>
        </w:numPr>
        <w:autoSpaceDN w:val="0"/>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工程承包范围</w:t>
      </w:r>
    </w:p>
    <w:p w14:paraId="5B389E07">
      <w:pPr>
        <w:spacing w:line="360" w:lineRule="auto"/>
        <w:ind w:firstLine="420" w:firstLineChars="175"/>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悠然居项目</w:t>
      </w:r>
      <w:r>
        <w:rPr>
          <w:rFonts w:hint="eastAsia" w:asciiTheme="minorEastAsia" w:hAnsiTheme="minorEastAsia" w:cstheme="minorEastAsia"/>
          <w:color w:val="auto"/>
          <w:sz w:val="24"/>
          <w:szCs w:val="24"/>
          <w:highlight w:val="none"/>
          <w:lang w:eastAsia="zh-CN"/>
        </w:rPr>
        <w:t>外销区</w:t>
      </w:r>
      <w:r>
        <w:rPr>
          <w:rFonts w:hint="eastAsia" w:asciiTheme="minorEastAsia" w:hAnsiTheme="minorEastAsia" w:eastAsiaTheme="minorEastAsia" w:cstheme="minorEastAsia"/>
          <w:color w:val="auto"/>
          <w:sz w:val="24"/>
          <w:szCs w:val="24"/>
          <w:highlight w:val="none"/>
          <w:lang w:val="en-US" w:eastAsia="zh-CN"/>
        </w:rPr>
        <w:t>1#、2#、3#、5#、11#、13#楼</w:t>
      </w:r>
      <w:r>
        <w:rPr>
          <w:rFonts w:hint="eastAsia" w:asciiTheme="minorEastAsia" w:hAnsiTheme="minorEastAsia" w:eastAsiaTheme="minorEastAsia" w:cstheme="minorEastAsia"/>
          <w:color w:val="auto"/>
          <w:sz w:val="24"/>
          <w:szCs w:val="24"/>
          <w:highlight w:val="none"/>
          <w:lang w:eastAsia="zh-CN"/>
        </w:rPr>
        <w:t>工程</w:t>
      </w:r>
      <w:r>
        <w:rPr>
          <w:rFonts w:hint="eastAsia" w:asciiTheme="minorEastAsia" w:hAnsiTheme="minorEastAsia" w:eastAsiaTheme="minorEastAsia" w:cstheme="minorEastAsia"/>
          <w:color w:val="auto"/>
          <w:sz w:val="24"/>
          <w:szCs w:val="24"/>
          <w:highlight w:val="none"/>
        </w:rPr>
        <w:t>图纸的</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玻璃栏板、护窗栏杆、铝板（含外墙装饰铝条、铝镁锰板）（含2#、5#楼复式户型上层临边护栏）制作</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安装。</w:t>
      </w:r>
    </w:p>
    <w:p w14:paraId="00D1E401">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w:t>
      </w:r>
      <w:r>
        <w:rPr>
          <w:rFonts w:hint="eastAsia" w:asciiTheme="minorEastAsia" w:hAnsiTheme="minorEastAsia" w:eastAsiaTheme="minorEastAsia" w:cstheme="minorEastAsia"/>
          <w:color w:val="auto"/>
          <w:sz w:val="24"/>
          <w:szCs w:val="24"/>
          <w:highlight w:val="none"/>
          <w:lang w:eastAsia="zh-CN"/>
        </w:rPr>
        <w:t>图纸</w:t>
      </w:r>
      <w:r>
        <w:rPr>
          <w:rFonts w:hint="eastAsia" w:asciiTheme="minorEastAsia" w:hAnsiTheme="minorEastAsia" w:eastAsiaTheme="minorEastAsia" w:cstheme="minorEastAsia"/>
          <w:color w:val="auto"/>
          <w:sz w:val="24"/>
          <w:szCs w:val="24"/>
          <w:highlight w:val="none"/>
        </w:rPr>
        <w:t>深化设计、加工制作、储运、安装（安装内容包括：栏杆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卸货、搬运、就位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打膨胀栓</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与墙体安装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玻璃栏板与结构墙/梁之间的玻璃背板</w:t>
      </w:r>
      <w:r>
        <w:rPr>
          <w:rFonts w:hint="eastAsia" w:asciiTheme="minorEastAsia" w:hAnsiTheme="minorEastAsia" w:eastAsiaTheme="minorEastAsia" w:cstheme="minorEastAsia"/>
          <w:color w:val="auto"/>
          <w:sz w:val="24"/>
          <w:szCs w:val="24"/>
          <w:highlight w:val="none"/>
        </w:rPr>
        <w:t>、五金件安装、防雷接地连接等）及安装措施、栏杆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的清理、垃圾清理及清运出场成品保护（自带保护膜）、与总包单位现场协调施工用电、通过验收、交工前框内外、栏杆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清单、施工图纸及变更、详图，并至现场实地踏勘且进行栏杆</w:t>
      </w:r>
      <w:r>
        <w:rPr>
          <w:rFonts w:hint="eastAsia" w:asciiTheme="minorEastAsia" w:hAnsiTheme="minorEastAsia" w:eastAsiaTheme="minorEastAsia" w:cstheme="minorEastAsia"/>
          <w:color w:val="auto"/>
          <w:sz w:val="24"/>
          <w:szCs w:val="24"/>
          <w:highlight w:val="none"/>
          <w:lang w:eastAsia="zh-CN"/>
        </w:rPr>
        <w:t>、栏板、铝板（含外墙装饰铝条、铝镁锰板）施工的</w:t>
      </w:r>
      <w:r>
        <w:rPr>
          <w:rFonts w:hint="eastAsia" w:asciiTheme="minorEastAsia" w:hAnsiTheme="minorEastAsia" w:eastAsiaTheme="minorEastAsia" w:cstheme="minorEastAsia"/>
          <w:color w:val="auto"/>
          <w:sz w:val="24"/>
          <w:szCs w:val="24"/>
          <w:highlight w:val="none"/>
        </w:rPr>
        <w:t>洞口复核，确认无误后再进行制作加工，包括为完成上述内容而有必要采取的隐含的所有施工及安全等各方面的措施等，及与本工程其他相关施工单位的配合等。</w:t>
      </w:r>
    </w:p>
    <w:p w14:paraId="2A7D3AAE">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14:paraId="11837ADF">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4、本工程如避雷接地等电位金属片已覆盖，总包负责找出等电位金属片，乙方负责按相关规范进行连接。</w:t>
      </w:r>
    </w:p>
    <w:p w14:paraId="5294D090">
      <w:pPr>
        <w:autoSpaceDN/>
        <w:spacing w:line="360" w:lineRule="auto"/>
        <w:ind w:firstLine="420" w:firstLineChars="175"/>
        <w:jc w:val="left"/>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5、栏杆</w:t>
      </w:r>
      <w:r>
        <w:rPr>
          <w:rFonts w:hint="eastAsia" w:asciiTheme="minorEastAsia" w:hAnsiTheme="minorEastAsia" w:eastAsiaTheme="minorEastAsia" w:cstheme="minorEastAsia"/>
          <w:color w:val="auto"/>
          <w:sz w:val="24"/>
          <w:szCs w:val="24"/>
          <w:highlight w:val="none"/>
          <w:lang w:eastAsia="zh-CN"/>
        </w:rPr>
        <w:t>、栏板、铝板（含外墙装饰铝条、铝镁锰板）</w:t>
      </w:r>
      <w:r>
        <w:rPr>
          <w:rFonts w:hint="eastAsia" w:asciiTheme="minorEastAsia" w:hAnsiTheme="minorEastAsia" w:eastAsiaTheme="minorEastAsia" w:cstheme="minorEastAsia"/>
          <w:color w:val="auto"/>
          <w:sz w:val="24"/>
          <w:szCs w:val="24"/>
          <w:highlight w:val="none"/>
        </w:rPr>
        <w:t xml:space="preserve">叶制作及安装前需现场准确核对洞口尺寸，并由甲方、监理方、总承包方、乙方四方对粉刷后的洞口净尺寸签字确认。 </w:t>
      </w:r>
    </w:p>
    <w:p w14:paraId="7DD04293">
      <w:pPr>
        <w:autoSpaceDN w:val="0"/>
        <w:spacing w:line="360" w:lineRule="auto"/>
        <w:ind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三、承包方式</w:t>
      </w:r>
    </w:p>
    <w:p w14:paraId="52540AEC">
      <w:pPr>
        <w:widowControl/>
        <w:spacing w:line="500" w:lineRule="exact"/>
        <w:ind w:firstLine="352" w:firstLineChars="14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1、本合同约定采用</w:t>
      </w:r>
      <w:r>
        <w:rPr>
          <w:rFonts w:hint="eastAsia" w:asciiTheme="minorEastAsia" w:hAnsiTheme="minorEastAsia" w:eastAsiaTheme="minorEastAsia" w:cstheme="minorEastAsia"/>
          <w:color w:val="auto"/>
          <w:sz w:val="24"/>
          <w:szCs w:val="24"/>
          <w:highlight w:val="none"/>
          <w:lang w:eastAsia="zh-CN"/>
        </w:rPr>
        <w:t>暂</w:t>
      </w:r>
      <w:r>
        <w:rPr>
          <w:rFonts w:hint="eastAsia" w:asciiTheme="minorEastAsia" w:hAnsiTheme="minorEastAsia" w:eastAsiaTheme="minorEastAsia" w:cstheme="minorEastAsia"/>
          <w:color w:val="auto"/>
          <w:sz w:val="24"/>
          <w:szCs w:val="24"/>
          <w:highlight w:val="none"/>
        </w:rPr>
        <w:t>定</w:t>
      </w:r>
      <w:r>
        <w:rPr>
          <w:rFonts w:hint="eastAsia" w:asciiTheme="minorEastAsia" w:hAnsiTheme="minorEastAsia" w:eastAsiaTheme="minorEastAsia" w:cstheme="minorEastAsia"/>
          <w:color w:val="auto"/>
          <w:sz w:val="24"/>
          <w:szCs w:val="24"/>
          <w:highlight w:val="none"/>
          <w:lang w:eastAsia="zh-CN"/>
        </w:rPr>
        <w:t>总价，固定全费用</w:t>
      </w:r>
      <w:r>
        <w:rPr>
          <w:rFonts w:hint="eastAsia" w:asciiTheme="minorEastAsia" w:hAnsiTheme="minorEastAsia" w:eastAsiaTheme="minorEastAsia" w:cstheme="minorEastAsia"/>
          <w:color w:val="auto"/>
          <w:sz w:val="24"/>
          <w:szCs w:val="24"/>
          <w:highlight w:val="none"/>
        </w:rPr>
        <w:t>综合单价的承包方式，固定综合单价</w:t>
      </w:r>
      <w:r>
        <w:rPr>
          <w:rFonts w:hint="eastAsia" w:asciiTheme="minorEastAsia" w:hAnsiTheme="minorEastAsia" w:eastAsiaTheme="minorEastAsia" w:cstheme="minorEastAsia"/>
          <w:color w:val="auto"/>
          <w:sz w:val="24"/>
          <w:szCs w:val="24"/>
          <w:highlight w:val="none"/>
          <w:lang w:bidi="ar"/>
        </w:rPr>
        <w:t>应包含制作、安装工程的全部费用，包括但不限于施工所需的人工费、材料费、机械费、加工制作费、按要求配置辅材件、运输费、装卸费、施工安装费、施工水电费、安全文明施工费、成品及半成品保护费、检测费、垃圾清运费、清洁费、风险、质保、管理费、利润、税金等全部费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甲方仅承担针对总承包方的配合费。</w:t>
      </w:r>
    </w:p>
    <w:p w14:paraId="50EC84F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sz w:val="24"/>
          <w:szCs w:val="24"/>
          <w:highlight w:val="none"/>
        </w:rPr>
        <w:t>2、采取本合同约定的标准，包工包料、包质量、包验收、包制作安装、包工期、包风险、包售后服务等承包方式，按照甲方确认的设计施工图、材料，承包合同约定范围</w:t>
      </w:r>
      <w:r>
        <w:rPr>
          <w:rFonts w:hint="eastAsia" w:asciiTheme="minorEastAsia" w:hAnsiTheme="minorEastAsia" w:eastAsiaTheme="minorEastAsia" w:cstheme="minorEastAsia"/>
          <w:color w:val="auto"/>
          <w:sz w:val="24"/>
          <w:szCs w:val="24"/>
          <w:highlight w:val="none"/>
          <w:lang w:val="en-US" w:eastAsia="zh-CN"/>
        </w:rPr>
        <w:t>内玻璃栏板、护窗栏杆、铝板（含外墙装饰铝条、铝镁锰板）（含2#、5#楼复式户型上层临边护栏）</w:t>
      </w:r>
      <w:r>
        <w:rPr>
          <w:rFonts w:hint="eastAsia" w:asciiTheme="minorEastAsia" w:hAnsiTheme="minorEastAsia" w:eastAsiaTheme="minorEastAsia" w:cstheme="minorEastAsia"/>
          <w:color w:val="auto"/>
          <w:sz w:val="24"/>
          <w:szCs w:val="24"/>
          <w:highlight w:val="none"/>
        </w:rPr>
        <w:t>工程的制作及安装。</w:t>
      </w:r>
    </w:p>
    <w:p w14:paraId="50252AE9">
      <w:pPr>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、栏杆主材材料调差，具体内容如下：</w:t>
      </w:r>
    </w:p>
    <w:p w14:paraId="2ED5108A">
      <w:pPr>
        <w:widowControl/>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栏杆全费用综合单价仅对型钢管材材料调差：按照型钢材料价</w:t>
      </w:r>
      <w:r>
        <w:rPr>
          <w:rFonts w:hint="eastAsia" w:asciiTheme="minorEastAsia" w:hAnsiTheme="minorEastAsia" w:cstheme="minorEastAsia"/>
          <w:color w:val="auto"/>
          <w:sz w:val="24"/>
          <w:szCs w:val="24"/>
          <w:highlight w:val="none"/>
          <w:u w:val="single"/>
          <w:lang w:val="en-US" w:eastAsia="zh-CN"/>
        </w:rPr>
        <w:t>4106.19</w:t>
      </w:r>
      <w:r>
        <w:rPr>
          <w:rFonts w:hint="eastAsia" w:asciiTheme="minorEastAsia" w:hAnsiTheme="minorEastAsia" w:eastAsiaTheme="minorEastAsia" w:cstheme="minorEastAsia"/>
          <w:color w:val="auto"/>
          <w:sz w:val="24"/>
          <w:szCs w:val="24"/>
          <w:highlight w:val="none"/>
        </w:rPr>
        <w:t>元/吨为基准价</w:t>
      </w:r>
      <w:r>
        <w:rPr>
          <w:rFonts w:ascii="宋体" w:hAnsi="宋体" w:eastAsia="宋体" w:cs="宋体"/>
          <w:sz w:val="24"/>
          <w:szCs w:val="24"/>
        </w:rPr>
        <w:t>（2023 年</w:t>
      </w:r>
      <w:r>
        <w:rPr>
          <w:rFonts w:hint="eastAsia" w:ascii="宋体" w:hAnsi="宋体" w:eastAsia="宋体" w:cs="宋体"/>
          <w:sz w:val="24"/>
          <w:szCs w:val="24"/>
          <w:lang w:val="en-US" w:eastAsia="zh-CN"/>
        </w:rPr>
        <w:t>4</w:t>
      </w:r>
      <w:r>
        <w:rPr>
          <w:rFonts w:ascii="宋体" w:hAnsi="宋体" w:eastAsia="宋体" w:cs="宋体"/>
          <w:sz w:val="24"/>
          <w:szCs w:val="24"/>
        </w:rPr>
        <w:t xml:space="preserve">月 </w:t>
      </w:r>
      <w:r>
        <w:rPr>
          <w:rFonts w:hint="eastAsia" w:ascii="宋体" w:hAnsi="宋体" w:eastAsia="宋体" w:cs="宋体"/>
          <w:sz w:val="24"/>
          <w:szCs w:val="24"/>
          <w:lang w:val="en-US" w:eastAsia="zh-CN"/>
        </w:rPr>
        <w:t>26</w:t>
      </w:r>
      <w:r>
        <w:rPr>
          <w:rFonts w:ascii="宋体" w:hAnsi="宋体" w:eastAsia="宋体" w:cs="宋体"/>
          <w:sz w:val="24"/>
          <w:szCs w:val="24"/>
        </w:rPr>
        <w:t xml:space="preserve"> 日“我的钢铁网”</w:t>
      </w:r>
      <w:r>
        <w:rPr>
          <w:rFonts w:hint="eastAsia" w:ascii="宋体" w:hAnsi="宋体" w:eastAsia="宋体" w:cs="宋体"/>
          <w:sz w:val="24"/>
          <w:szCs w:val="24"/>
          <w:lang w:eastAsia="zh-CN"/>
        </w:rPr>
        <w:t>成都</w:t>
      </w:r>
      <w:r>
        <w:rPr>
          <w:rFonts w:ascii="宋体" w:hAnsi="宋体" w:eastAsia="宋体" w:cs="宋体"/>
          <w:sz w:val="24"/>
          <w:szCs w:val="24"/>
        </w:rPr>
        <w:t>市场热镀锌方管 40*</w:t>
      </w:r>
      <w:r>
        <w:rPr>
          <w:rFonts w:hint="eastAsia" w:ascii="宋体" w:hAnsi="宋体" w:eastAsia="宋体" w:cs="宋体"/>
          <w:sz w:val="24"/>
          <w:szCs w:val="24"/>
          <w:lang w:val="en-US" w:eastAsia="zh-CN"/>
        </w:rPr>
        <w:t>6</w:t>
      </w:r>
      <w:r>
        <w:rPr>
          <w:rFonts w:ascii="宋体" w:hAnsi="宋体" w:eastAsia="宋体" w:cs="宋体"/>
          <w:sz w:val="24"/>
          <w:szCs w:val="24"/>
        </w:rPr>
        <w:t>0*</w:t>
      </w:r>
      <w:r>
        <w:rPr>
          <w:rFonts w:hint="eastAsia" w:ascii="宋体" w:hAnsi="宋体" w:eastAsia="宋体" w:cs="宋体"/>
          <w:sz w:val="24"/>
          <w:szCs w:val="24"/>
          <w:lang w:val="en-US" w:eastAsia="zh-CN"/>
        </w:rPr>
        <w:t>3.75</w:t>
      </w:r>
      <w:r>
        <w:rPr>
          <w:rFonts w:ascii="宋体" w:hAnsi="宋体" w:eastAsia="宋体" w:cs="宋体"/>
          <w:sz w:val="24"/>
          <w:szCs w:val="24"/>
        </w:rPr>
        <w:t xml:space="preserve"> </w:t>
      </w:r>
      <w:r>
        <w:rPr>
          <w:rFonts w:hint="eastAsia" w:ascii="宋体" w:hAnsi="宋体" w:eastAsia="宋体" w:cs="宋体"/>
          <w:sz w:val="24"/>
          <w:szCs w:val="24"/>
          <w:lang w:eastAsia="zh-CN"/>
        </w:rPr>
        <w:t>成都</w:t>
      </w:r>
      <w:r>
        <w:rPr>
          <w:rFonts w:ascii="宋体" w:hAnsi="宋体" w:eastAsia="宋体" w:cs="宋体"/>
          <w:sz w:val="24"/>
          <w:szCs w:val="24"/>
        </w:rPr>
        <w:t>华岐</w:t>
      </w:r>
      <w:r>
        <w:rPr>
          <w:rFonts w:hint="eastAsia" w:ascii="宋体" w:hAnsi="宋体" w:eastAsia="宋体" w:cs="宋体"/>
          <w:sz w:val="24"/>
          <w:szCs w:val="24"/>
          <w:lang w:val="en-US" w:eastAsia="zh-CN"/>
        </w:rPr>
        <w:t>4640元的除税价</w:t>
      </w:r>
      <w:r>
        <w:rPr>
          <w:rFonts w:ascii="宋体" w:hAnsi="宋体" w:eastAsia="宋体" w:cs="宋体"/>
          <w:sz w:val="24"/>
          <w:szCs w:val="24"/>
        </w:rPr>
        <w:t>），</w:t>
      </w:r>
      <w:r>
        <w:rPr>
          <w:rFonts w:hint="eastAsia" w:asciiTheme="minorEastAsia" w:hAnsiTheme="minorEastAsia" w:eastAsiaTheme="minorEastAsia" w:cstheme="minorEastAsia"/>
          <w:color w:val="auto"/>
          <w:sz w:val="24"/>
          <w:szCs w:val="24"/>
          <w:highlight w:val="none"/>
        </w:rPr>
        <w:t>根据甲方发出的书面实际供货通知之日“我的钢铁网”型钢管材价格与上述基准价对比，涨跌幅≤3%（含3%）的，全费用综合单价中型钢管材价格不作调整，涨跌幅＞3%的，根据超出基准价的价格调整全费用综合单价中型钢管材价格。</w:t>
      </w:r>
    </w:p>
    <w:p w14:paraId="5DC5D96D">
      <w:pPr>
        <w:pStyle w:val="7"/>
        <w:numPr>
          <w:ilvl w:val="0"/>
          <w:numId w:val="0"/>
        </w:num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四、工期要求</w:t>
      </w:r>
    </w:p>
    <w:p w14:paraId="304FEB79">
      <w:pPr>
        <w:widowControl/>
        <w:spacing w:line="500" w:lineRule="exact"/>
        <w:ind w:firstLine="352" w:firstLineChars="147"/>
        <w:rPr>
          <w:rFonts w:hint="eastAsia" w:asciiTheme="minorEastAsia" w:hAnsiTheme="minorEastAsia" w:eastAsiaTheme="minorEastAsia" w:cstheme="minorEastAsia"/>
          <w:b w:val="0"/>
          <w:bCs w:val="0"/>
          <w:color w:val="auto"/>
          <w:position w:val="0"/>
          <w:sz w:val="24"/>
          <w:szCs w:val="24"/>
          <w:highlight w:val="none"/>
          <w:lang w:eastAsia="zh-CN" w:bidi="ar"/>
        </w:rPr>
      </w:pPr>
      <w:r>
        <w:rPr>
          <w:rFonts w:hint="eastAsia" w:asciiTheme="minorEastAsia" w:hAnsiTheme="minorEastAsia" w:eastAsiaTheme="minorEastAsia" w:cstheme="minorEastAsia"/>
          <w:b w:val="0"/>
          <w:bCs w:val="0"/>
          <w:color w:val="auto"/>
          <w:position w:val="0"/>
          <w:sz w:val="24"/>
          <w:szCs w:val="24"/>
          <w:highlight w:val="none"/>
          <w:lang w:bidi="ar"/>
        </w:rPr>
        <w:t>本工程分批次制作与安装</w:t>
      </w:r>
      <w:r>
        <w:rPr>
          <w:rFonts w:hint="eastAsia" w:asciiTheme="minorEastAsia" w:hAnsiTheme="minorEastAsia" w:cstheme="minorEastAsia"/>
          <w:b w:val="0"/>
          <w:bCs w:val="0"/>
          <w:color w:val="auto"/>
          <w:position w:val="0"/>
          <w:sz w:val="24"/>
          <w:szCs w:val="24"/>
          <w:highlight w:val="none"/>
          <w:lang w:eastAsia="zh-CN" w:bidi="ar"/>
        </w:rPr>
        <w:t>（分批次按项目书面通知为准）</w:t>
      </w:r>
      <w:r>
        <w:rPr>
          <w:rFonts w:hint="eastAsia" w:asciiTheme="minorEastAsia" w:hAnsiTheme="minorEastAsia" w:eastAsiaTheme="minorEastAsia" w:cstheme="minorEastAsia"/>
          <w:b w:val="0"/>
          <w:bCs w:val="0"/>
          <w:color w:val="auto"/>
          <w:position w:val="0"/>
          <w:sz w:val="24"/>
          <w:szCs w:val="24"/>
          <w:highlight w:val="none"/>
          <w:lang w:bidi="ar"/>
        </w:rPr>
        <w:t>，每批次生产安装周期</w:t>
      </w:r>
      <w:r>
        <w:rPr>
          <w:rFonts w:hint="eastAsia" w:asciiTheme="minorEastAsia" w:hAnsiTheme="minorEastAsia" w:eastAsiaTheme="minorEastAsia" w:cstheme="minorEastAsia"/>
          <w:b w:val="0"/>
          <w:bCs w:val="0"/>
          <w:color w:val="auto"/>
          <w:position w:val="0"/>
          <w:sz w:val="24"/>
          <w:szCs w:val="24"/>
          <w:highlight w:val="none"/>
          <w:u w:val="none"/>
          <w:lang w:bidi="ar"/>
        </w:rPr>
        <w:t>4</w:t>
      </w:r>
      <w:r>
        <w:rPr>
          <w:rFonts w:hint="eastAsia" w:asciiTheme="minorEastAsia" w:hAnsiTheme="minorEastAsia" w:eastAsiaTheme="minorEastAsia" w:cstheme="minorEastAsia"/>
          <w:b w:val="0"/>
          <w:bCs w:val="0"/>
          <w:color w:val="auto"/>
          <w:position w:val="0"/>
          <w:sz w:val="24"/>
          <w:szCs w:val="24"/>
          <w:highlight w:val="none"/>
          <w:u w:val="none"/>
          <w:lang w:val="en-US" w:eastAsia="zh-CN" w:bidi="ar"/>
        </w:rPr>
        <w:t>5</w:t>
      </w:r>
      <w:r>
        <w:rPr>
          <w:rFonts w:hint="eastAsia" w:asciiTheme="minorEastAsia" w:hAnsiTheme="minorEastAsia" w:eastAsiaTheme="minorEastAsia" w:cstheme="minorEastAsia"/>
          <w:b w:val="0"/>
          <w:bCs w:val="0"/>
          <w:color w:val="auto"/>
          <w:position w:val="0"/>
          <w:sz w:val="24"/>
          <w:szCs w:val="24"/>
          <w:highlight w:val="none"/>
          <w:lang w:bidi="ar"/>
        </w:rPr>
        <w:t>日历天</w:t>
      </w:r>
      <w:r>
        <w:rPr>
          <w:rFonts w:hint="eastAsia" w:asciiTheme="minorEastAsia" w:hAnsiTheme="minorEastAsia" w:eastAsiaTheme="minorEastAsia" w:cstheme="minorEastAsia"/>
          <w:b w:val="0"/>
          <w:bCs w:val="0"/>
          <w:color w:val="auto"/>
          <w:position w:val="0"/>
          <w:sz w:val="24"/>
          <w:szCs w:val="24"/>
          <w:highlight w:val="none"/>
          <w:lang w:eastAsia="zh-CN" w:bidi="ar"/>
        </w:rPr>
        <w:t>。</w:t>
      </w:r>
    </w:p>
    <w:p w14:paraId="61D43448">
      <w:pPr>
        <w:widowControl/>
        <w:numPr>
          <w:ilvl w:val="-1"/>
          <w:numId w:val="0"/>
        </w:numPr>
        <w:spacing w:line="500" w:lineRule="exact"/>
        <w:ind w:firstLine="352" w:firstLineChars="147"/>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14:paraId="69BEA5CE">
      <w:pPr>
        <w:widowControl/>
        <w:spacing w:line="500" w:lineRule="exact"/>
        <w:ind w:firstLine="352" w:firstLineChars="147"/>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2、</w:t>
      </w:r>
      <w:r>
        <w:rPr>
          <w:rFonts w:hint="eastAsia" w:asciiTheme="minorEastAsia" w:hAnsiTheme="minorEastAsia" w:eastAsiaTheme="minorEastAsia" w:cstheme="minorEastAsia"/>
          <w:color w:val="auto"/>
          <w:sz w:val="24"/>
          <w:szCs w:val="24"/>
          <w:highlight w:val="none"/>
          <w:lang w:eastAsia="zh-CN" w:bidi="ar"/>
        </w:rPr>
        <w:t>每批次</w:t>
      </w:r>
      <w:r>
        <w:rPr>
          <w:rFonts w:hint="eastAsia" w:asciiTheme="minorEastAsia" w:hAnsiTheme="minorEastAsia" w:eastAsiaTheme="minorEastAsia" w:cstheme="minorEastAsia"/>
          <w:color w:val="auto"/>
          <w:sz w:val="24"/>
          <w:szCs w:val="24"/>
          <w:highlight w:val="none"/>
          <w:lang w:bidi="ar"/>
        </w:rPr>
        <w:t>总工期为</w:t>
      </w:r>
      <w:r>
        <w:rPr>
          <w:rFonts w:hint="eastAsia" w:asciiTheme="minorEastAsia" w:hAnsiTheme="minorEastAsia" w:eastAsiaTheme="minorEastAsia" w:cstheme="minorEastAsia"/>
          <w:color w:val="auto"/>
          <w:sz w:val="24"/>
          <w:szCs w:val="24"/>
          <w:highlight w:val="none"/>
          <w:u w:val="none"/>
          <w:lang w:bidi="ar"/>
        </w:rPr>
        <w:t xml:space="preserve"> 45 </w:t>
      </w:r>
      <w:r>
        <w:rPr>
          <w:rFonts w:hint="eastAsia" w:asciiTheme="minorEastAsia" w:hAnsiTheme="minorEastAsia" w:eastAsiaTheme="minorEastAsia" w:cstheme="minorEastAsia"/>
          <w:color w:val="auto"/>
          <w:sz w:val="24"/>
          <w:szCs w:val="24"/>
          <w:highlight w:val="none"/>
          <w:lang w:bidi="ar"/>
        </w:rPr>
        <w:t>日历天。其中制作工期</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u w:val="none"/>
          <w:lang w:val="en-US" w:eastAsia="zh-CN" w:bidi="ar"/>
        </w:rPr>
        <w:t>15</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lang w:bidi="ar"/>
        </w:rPr>
        <w:t>日历天，安装工期为</w:t>
      </w:r>
      <w:r>
        <w:rPr>
          <w:rFonts w:hint="eastAsia" w:asciiTheme="minorEastAsia" w:hAnsiTheme="minorEastAsia" w:eastAsiaTheme="minorEastAsia" w:cstheme="minorEastAsia"/>
          <w:color w:val="auto"/>
          <w:sz w:val="24"/>
          <w:szCs w:val="24"/>
          <w:highlight w:val="none"/>
          <w:u w:val="none"/>
          <w:lang w:val="en-US" w:eastAsia="zh-CN" w:bidi="ar"/>
        </w:rPr>
        <w:t>30</w:t>
      </w:r>
      <w:r>
        <w:rPr>
          <w:rFonts w:hint="eastAsia" w:asciiTheme="minorEastAsia" w:hAnsiTheme="minorEastAsia" w:eastAsiaTheme="minorEastAsia" w:cstheme="minorEastAsia"/>
          <w:color w:val="auto"/>
          <w:sz w:val="24"/>
          <w:szCs w:val="24"/>
          <w:highlight w:val="none"/>
          <w:lang w:bidi="ar"/>
        </w:rPr>
        <w:t>日历天。计划开工日期：</w:t>
      </w:r>
      <w:r>
        <w:rPr>
          <w:rFonts w:hint="eastAsia" w:asciiTheme="minorEastAsia" w:hAnsiTheme="minorEastAsia" w:eastAsiaTheme="minorEastAsia" w:cstheme="minorEastAsia"/>
          <w:color w:val="auto"/>
          <w:sz w:val="24"/>
          <w:szCs w:val="24"/>
          <w:highlight w:val="none"/>
          <w:u w:val="none"/>
          <w:lang w:bidi="ar"/>
        </w:rPr>
        <w:t>202</w:t>
      </w:r>
      <w:r>
        <w:rPr>
          <w:rFonts w:hint="eastAsia" w:asciiTheme="minorEastAsia" w:hAnsiTheme="minorEastAsia" w:eastAsiaTheme="minorEastAsia" w:cstheme="minorEastAsia"/>
          <w:color w:val="auto"/>
          <w:sz w:val="24"/>
          <w:szCs w:val="24"/>
          <w:highlight w:val="none"/>
          <w:u w:val="none"/>
          <w:lang w:val="en-US" w:eastAsia="zh-CN" w:bidi="ar"/>
        </w:rPr>
        <w:t>4</w:t>
      </w:r>
      <w:r>
        <w:rPr>
          <w:rFonts w:hint="eastAsia" w:asciiTheme="minorEastAsia" w:hAnsiTheme="minorEastAsia" w:eastAsiaTheme="minorEastAsia" w:cstheme="minorEastAsia"/>
          <w:color w:val="auto"/>
          <w:sz w:val="24"/>
          <w:szCs w:val="24"/>
          <w:highlight w:val="none"/>
          <w:u w:val="none"/>
          <w:lang w:bidi="ar"/>
        </w:rPr>
        <w:t xml:space="preserve"> </w:t>
      </w:r>
      <w:r>
        <w:rPr>
          <w:rFonts w:hint="eastAsia" w:asciiTheme="minorEastAsia" w:hAnsiTheme="minorEastAsia" w:eastAsiaTheme="minorEastAsia" w:cstheme="minorEastAsia"/>
          <w:color w:val="auto"/>
          <w:sz w:val="24"/>
          <w:szCs w:val="24"/>
          <w:highlight w:val="none"/>
          <w:lang w:bidi="ar"/>
        </w:rPr>
        <w:t>年</w:t>
      </w:r>
      <w:r>
        <w:rPr>
          <w:rFonts w:hint="eastAsia" w:asciiTheme="minorEastAsia" w:hAnsiTheme="minorEastAsia" w:eastAsiaTheme="minorEastAsia" w:cstheme="minorEastAsia"/>
          <w:color w:val="auto"/>
          <w:sz w:val="24"/>
          <w:szCs w:val="24"/>
          <w:highlight w:val="none"/>
          <w:u w:val="none"/>
          <w:lang w:val="en-US" w:eastAsia="zh-CN" w:bidi="ar"/>
        </w:rPr>
        <w:t>5</w:t>
      </w:r>
      <w:r>
        <w:rPr>
          <w:rFonts w:hint="eastAsia" w:asciiTheme="minorEastAsia" w:hAnsiTheme="minorEastAsia" w:eastAsiaTheme="minorEastAsia" w:cstheme="minorEastAsia"/>
          <w:color w:val="auto"/>
          <w:sz w:val="24"/>
          <w:szCs w:val="24"/>
          <w:highlight w:val="none"/>
          <w:lang w:bidi="ar"/>
        </w:rPr>
        <w:t>月</w:t>
      </w:r>
      <w:r>
        <w:rPr>
          <w:rFonts w:hint="eastAsia" w:asciiTheme="minorEastAsia" w:hAnsiTheme="minorEastAsia" w:eastAsiaTheme="minorEastAsia" w:cstheme="minorEastAsia"/>
          <w:color w:val="auto"/>
          <w:sz w:val="24"/>
          <w:szCs w:val="24"/>
          <w:highlight w:val="none"/>
          <w:u w:val="none"/>
          <w:lang w:val="en-US" w:eastAsia="zh-CN" w:bidi="ar"/>
        </w:rPr>
        <w:t>10</w:t>
      </w:r>
      <w:r>
        <w:rPr>
          <w:rFonts w:hint="eastAsia" w:asciiTheme="minorEastAsia" w:hAnsiTheme="minorEastAsia" w:eastAsiaTheme="minorEastAsia" w:cstheme="minorEastAsia"/>
          <w:color w:val="auto"/>
          <w:sz w:val="24"/>
          <w:szCs w:val="24"/>
          <w:highlight w:val="none"/>
          <w:lang w:bidi="ar"/>
        </w:rPr>
        <w:t>日，具体开工时间以甲方发出的书面通知为准，（具体工期按照项目实际情况进行调整），乙方承诺满足甲方的工期要求且并不要求工期补偿/赔偿。</w:t>
      </w:r>
    </w:p>
    <w:p w14:paraId="224424BA">
      <w:pPr>
        <w:widowControl/>
        <w:spacing w:line="500" w:lineRule="exact"/>
        <w:ind w:firstLine="352" w:firstLineChars="147"/>
        <w:rPr>
          <w:rFonts w:hint="eastAsia" w:asciiTheme="minorEastAsia" w:hAnsiTheme="minorEastAsia" w:eastAsiaTheme="minorEastAsia" w:cstheme="minorEastAsia"/>
          <w:b w:val="0"/>
          <w:bCs w:val="0"/>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lang w:val="en-US" w:eastAsia="zh-CN" w:bidi="ar"/>
        </w:rPr>
        <w:t>3</w:t>
      </w:r>
      <w:r>
        <w:rPr>
          <w:rFonts w:hint="eastAsia" w:asciiTheme="minorEastAsia" w:hAnsiTheme="minorEastAsia" w:eastAsiaTheme="minorEastAsia" w:cstheme="min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14:paraId="1CCF7AAE">
      <w:pPr>
        <w:widowControl/>
        <w:spacing w:line="500" w:lineRule="exact"/>
        <w:ind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五、合同价格</w:t>
      </w:r>
    </w:p>
    <w:p w14:paraId="11B430EC">
      <w:pPr>
        <w:pStyle w:val="25"/>
        <w:spacing w:line="360" w:lineRule="auto"/>
        <w:ind w:firstLine="480" w:firstLineChars="200"/>
        <w:rPr>
          <w:rFonts w:hint="eastAsia" w:asciiTheme="minorEastAsia" w:hAnsiTheme="minorEastAsia" w:eastAsiaTheme="minorEastAsia" w:cstheme="minorEastAsia"/>
          <w:b w:val="0"/>
          <w:bCs/>
          <w:color w:val="auto"/>
          <w:szCs w:val="24"/>
          <w:highlight w:val="none"/>
        </w:rPr>
      </w:pPr>
      <w:r>
        <w:rPr>
          <w:rFonts w:hint="eastAsia" w:asciiTheme="minorEastAsia" w:hAnsiTheme="minorEastAsia" w:eastAsiaTheme="minorEastAsia" w:cstheme="minorEastAsia"/>
          <w:b w:val="0"/>
          <w:bCs/>
          <w:color w:val="auto"/>
          <w:szCs w:val="24"/>
          <w:highlight w:val="none"/>
        </w:rPr>
        <w:t>1、合同含税</w:t>
      </w:r>
      <w:r>
        <w:rPr>
          <w:rFonts w:hint="eastAsia" w:asciiTheme="minorEastAsia" w:hAnsiTheme="minorEastAsia" w:eastAsiaTheme="minorEastAsia" w:cstheme="minorEastAsia"/>
          <w:b w:val="0"/>
          <w:bCs/>
          <w:color w:val="auto"/>
          <w:szCs w:val="24"/>
          <w:highlight w:val="none"/>
          <w:lang w:eastAsia="zh-CN"/>
        </w:rPr>
        <w:t>暂</w:t>
      </w:r>
      <w:r>
        <w:rPr>
          <w:rFonts w:hint="eastAsia" w:asciiTheme="minorEastAsia" w:hAnsiTheme="minorEastAsia" w:eastAsiaTheme="minorEastAsia" w:cstheme="minorEastAsia"/>
          <w:b w:val="0"/>
          <w:bCs/>
          <w:color w:val="auto"/>
          <w:szCs w:val="24"/>
          <w:highlight w:val="none"/>
        </w:rPr>
        <w:t>定总价为</w:t>
      </w:r>
      <w:r>
        <w:rPr>
          <w:rFonts w:hint="eastAsia" w:asciiTheme="minorEastAsia" w:hAnsiTheme="minorEastAsia" w:eastAsiaTheme="minorEastAsia" w:cstheme="minorEastAsia"/>
          <w:b w:val="0"/>
          <w:bCs/>
          <w:color w:val="auto"/>
          <w:szCs w:val="24"/>
          <w:highlight w:val="none"/>
          <w:u w:val="single"/>
        </w:rPr>
        <w:t>¥</w:t>
      </w:r>
      <w:r>
        <w:rPr>
          <w:rFonts w:hint="eastAsia" w:asciiTheme="minorEastAsia" w:hAnsiTheme="minorEastAsia" w:eastAsiaTheme="minorEastAsia" w:cstheme="minorEastAsia"/>
          <w:b w:val="0"/>
          <w:bCs/>
          <w:color w:val="auto"/>
          <w:szCs w:val="24"/>
          <w:highlight w:val="none"/>
          <w:u w:val="single"/>
          <w:lang w:val="en-US" w:eastAsia="zh-CN"/>
        </w:rPr>
        <w:t xml:space="preserve"> 7932175.45 </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u w:val="single"/>
        </w:rPr>
        <w:t>大写人民币</w:t>
      </w:r>
      <w:r>
        <w:rPr>
          <w:rFonts w:hint="eastAsia" w:asciiTheme="minorEastAsia" w:hAnsiTheme="minorEastAsia" w:eastAsiaTheme="minorEastAsia" w:cstheme="minorEastAsia"/>
          <w:b w:val="0"/>
          <w:bCs/>
          <w:color w:val="auto"/>
          <w:sz w:val="24"/>
          <w:szCs w:val="24"/>
          <w:highlight w:val="none"/>
          <w:u w:val="single"/>
          <w:lang w:val="en-US" w:eastAsia="zh-CN"/>
        </w:rPr>
        <w:t xml:space="preserve"> 柒佰玖拾叁万贰仟壹佰柒拾伍元肆角伍分</w:t>
      </w:r>
      <w:r>
        <w:rPr>
          <w:rFonts w:hint="eastAsia" w:asciiTheme="minorEastAsia" w:hAnsiTheme="minorEastAsia" w:eastAsiaTheme="minorEastAsia" w:cstheme="minorEastAsia"/>
          <w:b w:val="0"/>
          <w:bCs/>
          <w:color w:val="auto"/>
          <w:szCs w:val="24"/>
          <w:highlight w:val="none"/>
        </w:rPr>
        <w:t>（以下简称“合同总价”）。其中不含税金额为¥</w:t>
      </w:r>
      <w:r>
        <w:rPr>
          <w:rFonts w:hint="eastAsia" w:asciiTheme="minorEastAsia" w:hAnsiTheme="minorEastAsia" w:eastAsiaTheme="minorEastAsia" w:cstheme="minorEastAsia"/>
          <w:b w:val="0"/>
          <w:bCs/>
          <w:color w:val="auto"/>
          <w:szCs w:val="24"/>
          <w:highlight w:val="none"/>
          <w:u w:val="single"/>
          <w:lang w:val="en-US" w:eastAsia="zh-CN"/>
        </w:rPr>
        <w:t xml:space="preserve"> 7277225.18</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lang w:val="en-US" w:eastAsia="zh-CN"/>
        </w:rPr>
        <w:t xml:space="preserve"> </w:t>
      </w:r>
      <w:r>
        <w:rPr>
          <w:rFonts w:hint="eastAsia" w:asciiTheme="minorEastAsia" w:hAnsiTheme="minorEastAsia" w:eastAsiaTheme="minorEastAsia" w:cstheme="minorEastAsia"/>
          <w:b w:val="0"/>
          <w:bCs/>
          <w:color w:val="auto"/>
          <w:szCs w:val="24"/>
          <w:highlight w:val="none"/>
        </w:rPr>
        <w:t>，增值税税金为¥</w:t>
      </w:r>
      <w:r>
        <w:rPr>
          <w:rFonts w:hint="eastAsia" w:asciiTheme="minorEastAsia" w:hAnsiTheme="minorEastAsia" w:eastAsiaTheme="minorEastAsia" w:cstheme="minorEastAsia"/>
          <w:b w:val="0"/>
          <w:bCs/>
          <w:color w:val="auto"/>
          <w:szCs w:val="24"/>
          <w:highlight w:val="none"/>
          <w:u w:val="single"/>
          <w:lang w:val="en-US" w:eastAsia="zh-CN"/>
        </w:rPr>
        <w:t xml:space="preserve"> 654950.27 </w:t>
      </w:r>
      <w:r>
        <w:rPr>
          <w:rFonts w:hint="eastAsia" w:asciiTheme="minorEastAsia" w:hAnsiTheme="minorEastAsia" w:eastAsiaTheme="minorEastAsia" w:cstheme="minorEastAsia"/>
          <w:b w:val="0"/>
          <w:bCs/>
          <w:color w:val="auto"/>
          <w:szCs w:val="24"/>
          <w:highlight w:val="none"/>
        </w:rPr>
        <w:t>元</w:t>
      </w:r>
      <w:r>
        <w:rPr>
          <w:rFonts w:hint="eastAsia" w:asciiTheme="minorEastAsia" w:hAnsiTheme="minorEastAsia" w:eastAsiaTheme="minorEastAsia" w:cstheme="minorEastAsia"/>
          <w:b w:val="0"/>
          <w:bCs/>
          <w:color w:val="auto"/>
          <w:szCs w:val="24"/>
          <w:highlight w:val="none"/>
          <w:lang w:val="en-US" w:eastAsia="zh-CN"/>
        </w:rPr>
        <w:t xml:space="preserve"> </w:t>
      </w:r>
      <w:r>
        <w:rPr>
          <w:rFonts w:hint="eastAsia" w:asciiTheme="minorEastAsia" w:hAnsiTheme="minorEastAsia" w:eastAsiaTheme="minorEastAsia" w:cstheme="minorEastAsia"/>
          <w:b w:val="0"/>
          <w:bCs/>
          <w:color w:val="auto"/>
          <w:szCs w:val="24"/>
          <w:highlight w:val="none"/>
        </w:rPr>
        <w:t>，税率</w:t>
      </w:r>
      <w:r>
        <w:rPr>
          <w:rFonts w:hint="eastAsia" w:asciiTheme="minorEastAsia" w:hAnsiTheme="minorEastAsia" w:eastAsiaTheme="minorEastAsia" w:cstheme="minorEastAsia"/>
          <w:b w:val="0"/>
          <w:bCs/>
          <w:color w:val="auto"/>
          <w:szCs w:val="24"/>
          <w:highlight w:val="none"/>
          <w:u w:val="single"/>
          <w:lang w:val="en-US" w:eastAsia="zh-CN"/>
        </w:rPr>
        <w:t xml:space="preserve"> 9</w:t>
      </w:r>
      <w:r>
        <w:rPr>
          <w:rFonts w:hint="eastAsia" w:asciiTheme="minorEastAsia" w:hAnsiTheme="minorEastAsia" w:eastAsiaTheme="minorEastAsia" w:cstheme="minorEastAsia"/>
          <w:b w:val="0"/>
          <w:bCs/>
          <w:color w:val="auto"/>
          <w:szCs w:val="24"/>
          <w:highlight w:val="none"/>
          <w:u w:val="single"/>
        </w:rPr>
        <w:t xml:space="preserve"> </w:t>
      </w:r>
      <w:r>
        <w:rPr>
          <w:rFonts w:hint="eastAsia" w:asciiTheme="minorEastAsia" w:hAnsiTheme="minorEastAsia" w:eastAsiaTheme="minorEastAsia" w:cstheme="minorEastAsia"/>
          <w:b w:val="0"/>
          <w:bCs/>
          <w:color w:val="auto"/>
          <w:szCs w:val="24"/>
          <w:highlight w:val="none"/>
        </w:rPr>
        <w:t>%。详见附件《价格清单》。</w:t>
      </w:r>
    </w:p>
    <w:p w14:paraId="4FC82B52">
      <w:pPr>
        <w:spacing w:line="360" w:lineRule="auto"/>
        <w:ind w:firstLine="240" w:firstLineChars="100"/>
        <w:rPr>
          <w:rFonts w:hint="eastAsia" w:asciiTheme="minorEastAsia" w:hAnsiTheme="minorEastAsia" w:eastAsiaTheme="minorEastAsia" w:cstheme="minorEastAsia"/>
          <w:bCs/>
          <w:color w:val="auto"/>
          <w:kern w:val="0"/>
          <w:position w:val="-10"/>
          <w:sz w:val="24"/>
          <w:szCs w:val="24"/>
          <w:highlight w:val="none"/>
          <w:lang w:val="en-US" w:eastAsia="zh-CN"/>
        </w:rPr>
      </w:pPr>
      <w:r>
        <w:rPr>
          <w:rFonts w:hint="eastAsia" w:asciiTheme="minorEastAsia" w:hAnsiTheme="minorEastAsia" w:eastAsiaTheme="minorEastAsia" w:cstheme="minorEastAsia"/>
          <w:b w:val="0"/>
          <w:bCs/>
          <w:color w:val="auto"/>
          <w:kern w:val="0"/>
          <w:position w:val="-10"/>
          <w:sz w:val="24"/>
          <w:szCs w:val="24"/>
          <w:highlight w:val="none"/>
          <w:u w:val="none"/>
          <w:lang w:val="en-US" w:eastAsia="zh-CN"/>
        </w:rPr>
        <w:t xml:space="preserve">  </w:t>
      </w:r>
      <w:r>
        <w:rPr>
          <w:rFonts w:hint="eastAsia" w:asciiTheme="minorEastAsia" w:hAnsiTheme="minorEastAsia" w:eastAsiaTheme="minorEastAsia" w:cstheme="minorEastAsia"/>
          <w:bCs/>
          <w:color w:val="auto"/>
          <w:kern w:val="0"/>
          <w:position w:val="-10"/>
          <w:sz w:val="24"/>
          <w:szCs w:val="24"/>
          <w:highlight w:val="none"/>
        </w:rPr>
        <w:t xml:space="preserve">2、增值税税率说明： </w:t>
      </w:r>
    </w:p>
    <w:p w14:paraId="5793F1B6">
      <w:pPr>
        <w:spacing w:line="360" w:lineRule="auto"/>
        <w:ind w:firstLine="480" w:firstLineChars="200"/>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rPr>
        <w:t>2.1、合同价增值税税率按</w:t>
      </w:r>
      <w:r>
        <w:rPr>
          <w:rFonts w:hint="eastAsia" w:asciiTheme="minorEastAsia" w:hAnsiTheme="minorEastAsia" w:eastAsiaTheme="minorEastAsia" w:cstheme="minorEastAsia"/>
          <w:bCs/>
          <w:color w:val="auto"/>
          <w:kern w:val="0"/>
          <w:position w:val="-10"/>
          <w:sz w:val="24"/>
          <w:szCs w:val="24"/>
          <w:highlight w:val="none"/>
          <w:u w:val="single"/>
          <w:lang w:val="en-US" w:eastAsia="zh-CN"/>
        </w:rPr>
        <w:t>9</w:t>
      </w:r>
      <w:r>
        <w:rPr>
          <w:rFonts w:hint="eastAsia" w:asciiTheme="minorEastAsia" w:hAnsiTheme="minorEastAsia" w:eastAsiaTheme="minorEastAsia" w:cstheme="min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1F4E07ED">
      <w:pPr>
        <w:spacing w:line="360" w:lineRule="auto"/>
        <w:ind w:firstLine="480" w:firstLineChars="200"/>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14:paraId="0C4FF069">
      <w:pPr>
        <w:pStyle w:val="7"/>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六、工程价款支付 </w:t>
      </w:r>
    </w:p>
    <w:p w14:paraId="675DCD0C">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bidi="ar"/>
        </w:rPr>
        <w:t>1、本合同不安排预付款；</w:t>
      </w:r>
    </w:p>
    <w:p w14:paraId="5F34BC84">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eastAsia="zh-CN" w:bidi="ar"/>
        </w:rPr>
      </w:pPr>
      <w:r>
        <w:rPr>
          <w:rFonts w:hint="eastAsia" w:asciiTheme="minorEastAsia" w:hAnsiTheme="minorEastAsia" w:eastAsiaTheme="minorEastAsia" w:cstheme="minorEastAsia"/>
          <w:bCs/>
          <w:color w:val="auto"/>
          <w:kern w:val="0"/>
          <w:position w:val="-10"/>
          <w:sz w:val="24"/>
          <w:szCs w:val="24"/>
          <w:highlight w:val="none"/>
          <w:lang w:bidi="ar"/>
        </w:rPr>
        <w:t>2、</w:t>
      </w:r>
      <w:r>
        <w:rPr>
          <w:rFonts w:hint="eastAsia" w:asciiTheme="minorEastAsia" w:hAnsiTheme="minorEastAsia" w:eastAsiaTheme="minorEastAsia" w:cstheme="minorEastAsia"/>
          <w:bCs/>
          <w:color w:val="auto"/>
          <w:kern w:val="0"/>
          <w:position w:val="-10"/>
          <w:sz w:val="24"/>
          <w:szCs w:val="24"/>
          <w:highlight w:val="none"/>
          <w:lang w:val="en-US" w:eastAsia="zh-CN" w:bidi="ar"/>
        </w:rPr>
        <w:t>根据实际施工安排</w:t>
      </w:r>
      <w:r>
        <w:rPr>
          <w:rFonts w:hint="eastAsia" w:asciiTheme="minorEastAsia" w:hAnsiTheme="minorEastAsia" w:eastAsiaTheme="minorEastAsia" w:cstheme="minorEastAsia"/>
          <w:bCs/>
          <w:color w:val="auto"/>
          <w:kern w:val="0"/>
          <w:position w:val="-10"/>
          <w:sz w:val="24"/>
          <w:szCs w:val="24"/>
          <w:highlight w:val="none"/>
          <w:lang w:bidi="ar"/>
        </w:rPr>
        <w:t>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施工，分批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付款</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238E1675">
      <w:pPr>
        <w:spacing w:line="360" w:lineRule="auto"/>
        <w:ind w:firstLine="480" w:firstLineChars="200"/>
        <w:jc w:val="left"/>
        <w:rPr>
          <w:rFonts w:hint="default" w:asciiTheme="minorEastAsia" w:hAnsi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w:t>
      </w:r>
      <w:r>
        <w:rPr>
          <w:rFonts w:hint="eastAsia" w:asciiTheme="minorEastAsia" w:hAnsiTheme="minorEastAsia" w:cstheme="minorEastAsia"/>
          <w:bCs/>
          <w:color w:val="auto"/>
          <w:kern w:val="0"/>
          <w:position w:val="-10"/>
          <w:sz w:val="24"/>
          <w:szCs w:val="24"/>
          <w:highlight w:val="none"/>
          <w:lang w:val="en-US" w:eastAsia="zh-CN" w:bidi="ar"/>
        </w:rPr>
        <w:t>进度款支付：</w:t>
      </w:r>
    </w:p>
    <w:p w14:paraId="0E97E715">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3.1玻璃栏板框架安装完成，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玻璃安装完成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p>
    <w:p w14:paraId="75ED5558">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3.2铝板框架安装完成，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铝板安装完成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p>
    <w:p w14:paraId="2BF43699">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3.3护窗栏板安装完成，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以上不具备施工条件的除外</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5493D6F1">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每</w:t>
      </w:r>
      <w:r>
        <w:rPr>
          <w:rFonts w:hint="eastAsia" w:asciiTheme="minorEastAsia" w:hAnsiTheme="minorEastAsia" w:eastAsiaTheme="minorEastAsia" w:cstheme="minorEastAsia"/>
          <w:bCs/>
          <w:color w:val="auto"/>
          <w:kern w:val="0"/>
          <w:position w:val="-10"/>
          <w:sz w:val="24"/>
          <w:szCs w:val="24"/>
          <w:highlight w:val="none"/>
          <w:lang w:eastAsia="zh-CN" w:bidi="ar"/>
        </w:rPr>
        <w:t>批次</w:t>
      </w:r>
      <w:r>
        <w:rPr>
          <w:rFonts w:hint="eastAsia" w:asciiTheme="minorEastAsia" w:hAnsiTheme="minorEastAsia" w:eastAsiaTheme="minorEastAsia" w:cstheme="minorEastAsia"/>
          <w:bCs/>
          <w:color w:val="auto"/>
          <w:kern w:val="0"/>
          <w:position w:val="-10"/>
          <w:sz w:val="24"/>
          <w:szCs w:val="24"/>
          <w:highlight w:val="none"/>
          <w:lang w:bidi="ar"/>
        </w:rPr>
        <w:t>全部安装完毕，经甲方及监理验收合格后，支付至已完成工程价款的8</w:t>
      </w:r>
      <w:r>
        <w:rPr>
          <w:rFonts w:hint="eastAsia" w:asciiTheme="minorEastAsia" w:hAnsiTheme="minorEastAsia" w:eastAsiaTheme="minorEastAsia" w:cstheme="minorEastAsia"/>
          <w:bCs/>
          <w:color w:val="auto"/>
          <w:kern w:val="0"/>
          <w:position w:val="-10"/>
          <w:sz w:val="24"/>
          <w:szCs w:val="24"/>
          <w:highlight w:val="none"/>
          <w:lang w:val="en-US" w:eastAsia="zh-CN" w:bidi="ar"/>
        </w:rPr>
        <w:t>5</w:t>
      </w:r>
      <w:r>
        <w:rPr>
          <w:rFonts w:hint="eastAsia" w:asciiTheme="minorEastAsia" w:hAnsiTheme="minorEastAsia" w:eastAsiaTheme="minorEastAsia" w:cstheme="minorEastAsia"/>
          <w:bCs/>
          <w:color w:val="auto"/>
          <w:kern w:val="0"/>
          <w:position w:val="-10"/>
          <w:sz w:val="24"/>
          <w:szCs w:val="24"/>
          <w:highlight w:val="none"/>
          <w:lang w:bidi="ar"/>
        </w:rPr>
        <w:t>%；</w:t>
      </w:r>
    </w:p>
    <w:p w14:paraId="01075E64">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5、工程全部完工后并</w:t>
      </w:r>
      <w:r>
        <w:rPr>
          <w:rFonts w:hint="eastAsia" w:asciiTheme="minorEastAsia" w:hAnsiTheme="minorEastAsia" w:cstheme="minorEastAsia"/>
          <w:bCs/>
          <w:color w:val="auto"/>
          <w:kern w:val="0"/>
          <w:position w:val="-10"/>
          <w:sz w:val="24"/>
          <w:szCs w:val="24"/>
          <w:highlight w:val="none"/>
          <w:lang w:val="en-US" w:eastAsia="zh-CN" w:bidi="ar"/>
        </w:rPr>
        <w:t>经甲方及监理验收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合格，乙方应向甲方提交竣工资料</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支付至已完工程90%；</w:t>
      </w:r>
    </w:p>
    <w:p w14:paraId="57D3AA08">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6、结算等所有文件经甲方确认,办理正式竣工验收合格</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配合甲方</w:t>
      </w:r>
      <w:r>
        <w:rPr>
          <w:rFonts w:hint="eastAsia" w:asciiTheme="minorEastAsia" w:hAnsiTheme="minorEastAsia" w:cstheme="minorEastAsia"/>
          <w:bCs/>
          <w:color w:val="auto"/>
          <w:kern w:val="0"/>
          <w:position w:val="-10"/>
          <w:sz w:val="24"/>
          <w:szCs w:val="24"/>
          <w:highlight w:val="none"/>
          <w:lang w:val="en-US" w:eastAsia="zh-CN" w:bidi="ar"/>
        </w:rPr>
        <w:t>3个月内</w:t>
      </w:r>
      <w:r>
        <w:rPr>
          <w:rFonts w:hint="eastAsia" w:asciiTheme="minorEastAsia" w:hAnsiTheme="minorEastAsia" w:eastAsiaTheme="minorEastAsia" w:cstheme="minorEastAsia"/>
          <w:bCs/>
          <w:color w:val="auto"/>
          <w:kern w:val="0"/>
          <w:position w:val="-10"/>
          <w:sz w:val="24"/>
          <w:szCs w:val="24"/>
          <w:highlight w:val="none"/>
          <w:lang w:val="en-US" w:eastAsia="zh-CN" w:bidi="ar"/>
        </w:rPr>
        <w:t>完成结算手续后付至结算金额的97%。</w:t>
      </w:r>
    </w:p>
    <w:p w14:paraId="29959133">
      <w:pPr>
        <w:widowControl/>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rPr>
      </w:pPr>
      <w:r>
        <w:rPr>
          <w:rFonts w:hint="eastAsia" w:asciiTheme="minorEastAsia" w:hAnsiTheme="minorEastAsia" w:eastAsiaTheme="minorEastAsia" w:cstheme="minorEastAsia"/>
          <w:bCs/>
          <w:color w:val="auto"/>
          <w:kern w:val="0"/>
          <w:position w:val="-10"/>
          <w:sz w:val="24"/>
          <w:szCs w:val="24"/>
          <w:highlight w:val="none"/>
          <w:lang w:val="en-US" w:eastAsia="zh-CN" w:bidi="ar"/>
        </w:rPr>
        <w:t>7、工程剩余金额（即结算金额的3%）留为质保金。工程质保期为</w:t>
      </w:r>
      <w:r>
        <w:rPr>
          <w:rFonts w:hint="eastAsia" w:asciiTheme="minorEastAsia" w:hAnsiTheme="minorEastAsia" w:cstheme="minorEastAsia"/>
          <w:bCs/>
          <w:color w:val="auto"/>
          <w:kern w:val="0"/>
          <w:position w:val="-10"/>
          <w:sz w:val="24"/>
          <w:szCs w:val="24"/>
          <w:highlight w:val="none"/>
          <w:lang w:val="en-US" w:eastAsia="zh-CN" w:bidi="ar"/>
        </w:rPr>
        <w:t>两</w:t>
      </w:r>
      <w:r>
        <w:rPr>
          <w:rFonts w:hint="eastAsia" w:asciiTheme="minorEastAsia" w:hAnsiTheme="minorEastAsia" w:eastAsiaTheme="minorEastAsia" w:cstheme="minorEastAsia"/>
          <w:bCs/>
          <w:color w:val="auto"/>
          <w:kern w:val="0"/>
          <w:position w:val="-10"/>
          <w:sz w:val="24"/>
          <w:szCs w:val="24"/>
          <w:highlight w:val="none"/>
          <w:lang w:val="en-US" w:eastAsia="zh-CN" w:bidi="ar"/>
        </w:rPr>
        <w:t>年，自工程全部施工完成，并经</w:t>
      </w:r>
      <w:r>
        <w:rPr>
          <w:rFonts w:hint="eastAsia" w:asciiTheme="minorEastAsia" w:hAnsiTheme="minorEastAsia" w:cstheme="minorEastAsia"/>
          <w:bCs/>
          <w:color w:val="auto"/>
          <w:kern w:val="0"/>
          <w:position w:val="-10"/>
          <w:sz w:val="24"/>
          <w:szCs w:val="24"/>
          <w:highlight w:val="none"/>
          <w:lang w:val="en-US" w:eastAsia="zh-CN" w:bidi="ar"/>
        </w:rPr>
        <w:t>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合格之日起开始计算。</w:t>
      </w:r>
      <w:r>
        <w:rPr>
          <w:rFonts w:hint="eastAsia" w:asciiTheme="minorEastAsia" w:hAnsiTheme="minorEastAsia" w:eastAsiaTheme="minorEastAsia" w:cstheme="min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14:paraId="1BE326B8">
      <w:pPr>
        <w:spacing w:line="360" w:lineRule="auto"/>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、每次付款前及/或选择以工抵方式支付的，乙方应按甲方要求出具合法有效的增值税专用发票</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乙方延期出具发票或出具的发票有瑕疵，甲方可延迟付款且不视为违约</w:t>
      </w:r>
      <w:r>
        <w:rPr>
          <w:rFonts w:hint="eastAsia" w:asciiTheme="minorEastAsia" w:hAnsiTheme="minorEastAsia" w:eastAsiaTheme="minorEastAsia" w:cstheme="min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p>
    <w:p w14:paraId="54966725">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6CACF82">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、对发票不合规的约定：</w:t>
      </w:r>
    </w:p>
    <w:p w14:paraId="0C302384">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18FF79AA">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042F559">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、其他税务风险的合同约定：</w:t>
      </w:r>
    </w:p>
    <w:p w14:paraId="467EBACD">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00EEE5DA">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.2、如果获得开具的汇总专用发票，则乙方应提供其防伪税控系统开具的《销售货物或者提供应税劳务清单》，并加盖发票专用章。</w:t>
      </w:r>
    </w:p>
    <w:p w14:paraId="195F7165">
      <w:pPr>
        <w:widowControl/>
        <w:spacing w:line="5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29A45ED8">
      <w:pPr>
        <w:spacing w:line="360" w:lineRule="auto"/>
        <w:rPr>
          <w:rFonts w:hint="eastAsia" w:asciiTheme="minorEastAsia" w:hAnsiTheme="minorEastAsia" w:eastAsiaTheme="minorEastAsia" w:cstheme="minorEastAsia"/>
          <w:b/>
          <w:bCs/>
          <w:color w:val="auto"/>
          <w:kern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24"/>
          <w:sz w:val="24"/>
          <w:szCs w:val="24"/>
          <w:highlight w:val="none"/>
        </w:rPr>
        <w:t>施工技术及体系要求</w:t>
      </w:r>
    </w:p>
    <w:p w14:paraId="78CCC79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 技术标准</w:t>
      </w:r>
    </w:p>
    <w:p w14:paraId="53ADDE81">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本次工程内容执行国家现行相关工程建设法律、法规、强制性标准及相关技术规范</w:t>
      </w:r>
    </w:p>
    <w:p w14:paraId="17074E7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1.1、《建筑工程施工质量验收统一标准》GB50300-2013</w:t>
      </w:r>
    </w:p>
    <w:p w14:paraId="18EB59E8">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1.2、《建筑装饰装修工程质量验收规范》GB50210-2013</w:t>
      </w:r>
    </w:p>
    <w:p w14:paraId="54C184BE">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1.3、《钢结构工程施工质量验收规范》GB50205-2001</w:t>
      </w:r>
    </w:p>
    <w:p w14:paraId="23BF8698">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其他与本工程有关的现行工程技术、质量评定标准、施工验收标准及规范。</w:t>
      </w:r>
    </w:p>
    <w:p w14:paraId="132C5B1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说明：</w:t>
      </w:r>
    </w:p>
    <w:p w14:paraId="78B2DB1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（1）以上引用标准，如果已有更新标准，则执行新标准。</w:t>
      </w:r>
    </w:p>
    <w:p w14:paraId="2B17691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（2）以上只列出一些主要规范、标准，本项目涉及的有关内容按相应规范、标准执行。</w:t>
      </w:r>
    </w:p>
    <w:p w14:paraId="5644D89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（3）以上所列的主要技术标准和规范，如未能达到国际或国内最新标准时，</w:t>
      </w:r>
      <w:r>
        <w:rPr>
          <w:rFonts w:hint="eastAsia" w:asciiTheme="minorEastAsia" w:hAnsiTheme="minorEastAsia" w:eastAsiaTheme="minorEastAsia" w:cstheme="minorEastAsia"/>
          <w:color w:val="auto"/>
          <w:kern w:val="24"/>
          <w:sz w:val="24"/>
          <w:szCs w:val="24"/>
          <w:highlight w:val="none"/>
          <w:lang w:eastAsia="zh-CN"/>
        </w:rPr>
        <w:t>乙</w:t>
      </w:r>
      <w:r>
        <w:rPr>
          <w:rFonts w:hint="eastAsia" w:asciiTheme="minorEastAsia" w:hAnsiTheme="minorEastAsia" w:eastAsiaTheme="minorEastAsia" w:cstheme="minorEastAsia"/>
          <w:color w:val="auto"/>
          <w:kern w:val="24"/>
          <w:sz w:val="24"/>
          <w:szCs w:val="24"/>
          <w:highlight w:val="none"/>
        </w:rPr>
        <w:t>方应在设计、施工及选用设备和材料时按最近的国际或国内标准执行，并提供采用的国际或国内标准、规范和所应用的最新版本的有关技术依据资料。</w:t>
      </w:r>
    </w:p>
    <w:p w14:paraId="162AA452">
      <w:pPr>
        <w:pStyle w:val="2"/>
        <w:ind w:firstLine="48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1.4、浩德地产护栏施工工艺标准。</w:t>
      </w:r>
    </w:p>
    <w:p w14:paraId="2A3CF58E">
      <w:pPr>
        <w:pStyle w:val="2"/>
        <w:ind w:firstLine="48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 xml:space="preserve">2、技术要求 </w:t>
      </w:r>
    </w:p>
    <w:p w14:paraId="19F23406">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（1）扶手杆与两端墙体应设置锚固脚，进行锚固。</w:t>
      </w:r>
    </w:p>
    <w:p w14:paraId="72FEDA8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（2）护窗栏杆、栏板栏杆竖向立杆间距（净间距）小于等于110mm。所有立柱净间距应小于等于1200mm。</w:t>
      </w:r>
    </w:p>
    <w:p w14:paraId="7FB9CBB3">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（3）所有焊口处均应使用二氧化碳保护焊，所有承插口缝隙不大于1mm。</w:t>
      </w:r>
    </w:p>
    <w:p w14:paraId="296FA84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（4）栏杆安装过程中包含防雷接地工作内容，防雷预埋不包含在施工内容中，与防雷预埋连接相关的施工工程（包括但不限于材料费、安装费、人工费等一切费用）全部包含在本合同总价中。</w:t>
      </w:r>
    </w:p>
    <w:p w14:paraId="29D4845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（5）栏杆底部、侧面与墙柱接触点处都应加装装饰盖板（盖板材质颜色同栏杆）。</w:t>
      </w:r>
    </w:p>
    <w:p w14:paraId="7502FF41">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（6）安装过程中如破坏粉刷层或污染墙面（保温层）应修复破坏部分并恢复原状，产生垃圾自行清理。</w:t>
      </w:r>
    </w:p>
    <w:p w14:paraId="4BB13C9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3、防锈措施</w:t>
      </w:r>
    </w:p>
    <w:p w14:paraId="1120ED82">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（1）对于栏杆所有焊接处，需做抛磨去毛刺处理。</w:t>
      </w:r>
    </w:p>
    <w:p w14:paraId="7CDD416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（2）喷涂表面应使用静电喷涂法，在喷涂之前，管材必须进行磷化处理。</w:t>
      </w:r>
    </w:p>
    <w:p w14:paraId="3A049F1A">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（3）在进行喷涂工艺之前应对管材已发生锈斑部分及油污部位进行打磨清除，并刷防锈漆。</w:t>
      </w:r>
    </w:p>
    <w:p w14:paraId="24FFAC8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4、材质要求</w:t>
      </w:r>
    </w:p>
    <w:p w14:paraId="484A6133">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（1）所用钢管为热镀锌焊缝钢管，钢管内、外壁镀锌。</w:t>
      </w:r>
    </w:p>
    <w:p w14:paraId="735755A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（2）钢管标注尺寸中厚度均应满足国家相关规范要求厚度尺寸偏差要求，禁止使用下差管、扩口管。</w:t>
      </w:r>
    </w:p>
    <w:p w14:paraId="185B64E6">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（3）固定膨胀螺栓必须使用镀锌螺栓，M</w:t>
      </w:r>
      <w:r>
        <w:rPr>
          <w:rFonts w:hint="eastAsia" w:asciiTheme="minorEastAsia" w:hAnsiTheme="minorEastAsia" w:eastAsiaTheme="minorEastAsia" w:cstheme="minorEastAsia"/>
          <w:color w:val="auto"/>
          <w:kern w:val="24"/>
          <w:sz w:val="24"/>
          <w:szCs w:val="24"/>
          <w:highlight w:val="none"/>
          <w:lang w:val="en-US" w:eastAsia="zh-CN"/>
        </w:rPr>
        <w:t>12</w:t>
      </w:r>
      <w:r>
        <w:rPr>
          <w:rFonts w:hint="eastAsia" w:asciiTheme="minorEastAsia" w:hAnsiTheme="minorEastAsia" w:eastAsiaTheme="minorEastAsia" w:cstheme="minorEastAsia"/>
          <w:color w:val="auto"/>
          <w:kern w:val="24"/>
          <w:sz w:val="24"/>
          <w:szCs w:val="24"/>
          <w:highlight w:val="none"/>
        </w:rPr>
        <w:t>*</w:t>
      </w:r>
      <w:r>
        <w:rPr>
          <w:rFonts w:hint="eastAsia" w:asciiTheme="minorEastAsia" w:hAnsiTheme="minorEastAsia" w:eastAsiaTheme="minorEastAsia" w:cstheme="minorEastAsia"/>
          <w:color w:val="auto"/>
          <w:kern w:val="24"/>
          <w:sz w:val="24"/>
          <w:szCs w:val="24"/>
          <w:highlight w:val="none"/>
          <w:lang w:val="en-US" w:eastAsia="zh-CN"/>
        </w:rPr>
        <w:t>160</w:t>
      </w:r>
      <w:r>
        <w:rPr>
          <w:rFonts w:hint="eastAsia" w:asciiTheme="minorEastAsia" w:hAnsiTheme="minorEastAsia" w:eastAsiaTheme="minorEastAsia" w:cstheme="minorEastAsia"/>
          <w:color w:val="auto"/>
          <w:kern w:val="24"/>
          <w:sz w:val="24"/>
          <w:szCs w:val="24"/>
          <w:highlight w:val="none"/>
        </w:rPr>
        <w:t>及更大规格型号，为沉头型（安装后外部仅露一个帽）。</w:t>
      </w:r>
    </w:p>
    <w:p w14:paraId="4716623B">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（4）锚固脚所用钢板厚度不得小于</w:t>
      </w:r>
      <w:r>
        <w:rPr>
          <w:rFonts w:hint="eastAsia" w:asciiTheme="minorEastAsia" w:hAnsiTheme="minorEastAsia" w:eastAsiaTheme="minorEastAsia" w:cstheme="minorEastAsia"/>
          <w:color w:val="auto"/>
          <w:kern w:val="24"/>
          <w:sz w:val="24"/>
          <w:szCs w:val="24"/>
          <w:highlight w:val="none"/>
          <w:lang w:val="en-US" w:eastAsia="zh-CN"/>
        </w:rPr>
        <w:t>8</w:t>
      </w:r>
      <w:r>
        <w:rPr>
          <w:rFonts w:hint="eastAsia" w:asciiTheme="minorEastAsia" w:hAnsiTheme="minorEastAsia" w:eastAsiaTheme="minorEastAsia" w:cstheme="minorEastAsia"/>
          <w:color w:val="auto"/>
          <w:kern w:val="24"/>
          <w:sz w:val="24"/>
          <w:szCs w:val="24"/>
          <w:highlight w:val="none"/>
        </w:rPr>
        <w:t>mm，并做防腐、防锈处理，颜色同栏杆。</w:t>
      </w:r>
    </w:p>
    <w:p w14:paraId="081D9578">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（5）栏杆喷涂采用</w:t>
      </w:r>
      <w:r>
        <w:rPr>
          <w:rFonts w:hint="eastAsia" w:asciiTheme="minorEastAsia" w:hAnsiTheme="minorEastAsia" w:eastAsiaTheme="minorEastAsia" w:cstheme="minorEastAsia"/>
          <w:color w:val="auto"/>
          <w:kern w:val="24"/>
          <w:sz w:val="24"/>
          <w:szCs w:val="24"/>
          <w:highlight w:val="none"/>
          <w:lang w:val="en-US" w:eastAsia="zh-CN"/>
        </w:rPr>
        <w:t>氟碳喷涂</w:t>
      </w:r>
      <w:r>
        <w:rPr>
          <w:rFonts w:hint="eastAsia" w:asciiTheme="minorEastAsia" w:hAnsiTheme="minorEastAsia" w:eastAsiaTheme="minorEastAsia" w:cstheme="minorEastAsia"/>
          <w:color w:val="auto"/>
          <w:kern w:val="24"/>
          <w:sz w:val="24"/>
          <w:szCs w:val="24"/>
          <w:highlight w:val="none"/>
        </w:rPr>
        <w:t>，颜色为</w:t>
      </w:r>
      <w:r>
        <w:rPr>
          <w:rFonts w:hint="eastAsia" w:asciiTheme="minorEastAsia" w:hAnsiTheme="minorEastAsia" w:eastAsiaTheme="minorEastAsia" w:cstheme="minorEastAsia"/>
          <w:color w:val="auto"/>
          <w:kern w:val="24"/>
          <w:sz w:val="24"/>
          <w:szCs w:val="24"/>
          <w:highlight w:val="none"/>
          <w:lang w:val="en-US" w:eastAsia="zh-CN"/>
        </w:rPr>
        <w:t>蓝灰</w:t>
      </w:r>
      <w:r>
        <w:rPr>
          <w:rFonts w:hint="eastAsia" w:asciiTheme="minorEastAsia" w:hAnsiTheme="minorEastAsia" w:eastAsiaTheme="minorEastAsia" w:cstheme="minorEastAsia"/>
          <w:color w:val="auto"/>
          <w:kern w:val="24"/>
          <w:sz w:val="24"/>
          <w:szCs w:val="24"/>
          <w:highlight w:val="none"/>
        </w:rPr>
        <w:t>色</w:t>
      </w:r>
      <w:r>
        <w:rPr>
          <w:rFonts w:hint="eastAsia" w:asciiTheme="minorEastAsia" w:hAnsiTheme="minorEastAsia" w:eastAsiaTheme="minorEastAsia" w:cstheme="minorEastAsia"/>
          <w:color w:val="auto"/>
          <w:kern w:val="24"/>
          <w:sz w:val="24"/>
          <w:szCs w:val="24"/>
          <w:highlight w:val="none"/>
          <w:lang w:eastAsia="zh-CN"/>
        </w:rPr>
        <w:t>。</w:t>
      </w:r>
    </w:p>
    <w:p w14:paraId="779C5C0C">
      <w:pPr>
        <w:pStyle w:val="11"/>
        <w:spacing w:line="360" w:lineRule="auto"/>
        <w:ind w:firstLine="480" w:firstLineChars="200"/>
        <w:jc w:val="both"/>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（6）进场后需按招标图纸提供深化图纸，经甲方设计部门签字确定后方可施工。</w:t>
      </w:r>
    </w:p>
    <w:p w14:paraId="555E5E67">
      <w:pPr>
        <w:spacing w:line="360" w:lineRule="auto"/>
        <w:ind w:firstLine="480" w:firstLineChars="200"/>
        <w:rPr>
          <w:rFonts w:hint="eastAsia" w:asciiTheme="minorEastAsia" w:hAnsiTheme="minorEastAsia" w:eastAsiaTheme="minorEastAsia" w:cstheme="minorEastAsia"/>
          <w:color w:val="auto"/>
          <w:kern w:val="24"/>
          <w:sz w:val="24"/>
          <w:szCs w:val="24"/>
          <w:highlight w:val="none"/>
          <w:lang w:eastAsia="zh-CN"/>
        </w:rPr>
      </w:pPr>
      <w:r>
        <w:rPr>
          <w:rFonts w:hint="eastAsia" w:asciiTheme="minorEastAsia" w:hAnsiTheme="minorEastAsia" w:eastAsiaTheme="minorEastAsia" w:cstheme="minorEastAsia"/>
          <w:color w:val="auto"/>
          <w:kern w:val="24"/>
          <w:sz w:val="24"/>
          <w:szCs w:val="24"/>
          <w:highlight w:val="none"/>
        </w:rPr>
        <w:t>（7）《浩德地产护栏施工工艺标准》</w:t>
      </w:r>
      <w:r>
        <w:rPr>
          <w:rFonts w:hint="eastAsia" w:asciiTheme="minorEastAsia" w:hAnsiTheme="minorEastAsia" w:cstheme="minorEastAsia"/>
          <w:color w:val="auto"/>
          <w:kern w:val="24"/>
          <w:sz w:val="24"/>
          <w:szCs w:val="24"/>
          <w:highlight w:val="none"/>
          <w:lang w:eastAsia="zh-CN"/>
        </w:rPr>
        <w:t>。</w:t>
      </w:r>
    </w:p>
    <w:p w14:paraId="0D1CBA12">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4"/>
          <w:sz w:val="24"/>
          <w:szCs w:val="24"/>
          <w:highlight w:val="none"/>
          <w:lang w:eastAsia="zh-CN"/>
        </w:rPr>
        <w:t>八</w:t>
      </w:r>
      <w:r>
        <w:rPr>
          <w:rFonts w:hint="eastAsia" w:asciiTheme="minorEastAsia" w:hAnsiTheme="minorEastAsia" w:eastAsiaTheme="minorEastAsia" w:cstheme="minorEastAsia"/>
          <w:b/>
          <w:bCs/>
          <w:color w:val="auto"/>
          <w:kern w:val="24"/>
          <w:sz w:val="24"/>
          <w:szCs w:val="24"/>
          <w:highlight w:val="none"/>
        </w:rPr>
        <w:t>、</w:t>
      </w:r>
      <w:r>
        <w:rPr>
          <w:rFonts w:hint="eastAsia" w:asciiTheme="minorEastAsia" w:hAnsiTheme="minorEastAsia" w:eastAsiaTheme="minorEastAsia" w:cstheme="minorEastAsia"/>
          <w:b/>
          <w:bCs/>
          <w:color w:val="auto"/>
          <w:sz w:val="24"/>
          <w:szCs w:val="24"/>
          <w:highlight w:val="none"/>
        </w:rPr>
        <w:t xml:space="preserve"> 材料进场及施工要求</w:t>
      </w:r>
    </w:p>
    <w:p w14:paraId="4AF947E9">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1、所有材料必须先送样品供</w:t>
      </w:r>
      <w:r>
        <w:rPr>
          <w:rFonts w:hint="eastAsia" w:asciiTheme="minorEastAsia" w:hAnsiTheme="minorEastAsia" w:eastAsiaTheme="minorEastAsia" w:cstheme="minorEastAsia"/>
          <w:bCs/>
          <w:color w:val="auto"/>
          <w:sz w:val="24"/>
          <w:szCs w:val="24"/>
          <w:highlight w:val="none"/>
          <w:u w:val="single"/>
        </w:rPr>
        <w:t xml:space="preserve"> 甲方、监理</w:t>
      </w:r>
      <w:r>
        <w:rPr>
          <w:rFonts w:hint="eastAsia" w:asciiTheme="minorEastAsia" w:hAnsiTheme="minorEastAsia" w:eastAsiaTheme="minorEastAsia" w:cstheme="minorEastAsia"/>
          <w:bCs/>
          <w:color w:val="auto"/>
          <w:sz w:val="24"/>
          <w:szCs w:val="24"/>
          <w:highlight w:val="none"/>
        </w:rPr>
        <w:t>确认并封样（封样地点：项目工程部）后，方可进场施工。各种材料的技术等级、光泽度、外观等质量应符合设计图纸、甲方封板要求及国家现行行业标准优等品的要求。</w:t>
      </w:r>
      <w:r>
        <w:rPr>
          <w:rFonts w:hint="eastAsia" w:asciiTheme="majorEastAsia" w:hAnsiTheme="majorEastAsia" w:eastAsiaTheme="majorEastAsia" w:cstheme="majorEastAsia"/>
          <w:bCs/>
          <w:color w:val="auto"/>
          <w:sz w:val="24"/>
          <w:szCs w:val="24"/>
          <w:highlight w:val="none"/>
          <w:lang w:eastAsia="zh-CN"/>
        </w:rPr>
        <w:t>若实体样板最终甲方验收不合格，乙方不配合整改，或整改后仍验收不合格的，乙方无条件退场。</w:t>
      </w:r>
      <w:r>
        <w:rPr>
          <w:rFonts w:hint="eastAsia" w:asciiTheme="minorEastAsia" w:hAnsiTheme="minorEastAsia" w:eastAsiaTheme="minorEastAsia" w:cstheme="minorEastAsia"/>
          <w:bCs/>
          <w:color w:val="auto"/>
          <w:sz w:val="24"/>
          <w:szCs w:val="24"/>
          <w:highlight w:val="none"/>
        </w:rPr>
        <w:t>材料送样须包括但不限于以下材料：</w:t>
      </w:r>
    </w:p>
    <w:p w14:paraId="277CB3D3">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 主要型材及配件小样（型材长度不小于300mm）；</w:t>
      </w:r>
    </w:p>
    <w:p w14:paraId="18A12D52">
      <w:pPr>
        <w:spacing w:line="360" w:lineRule="auto"/>
        <w:ind w:firstLine="547" w:firstLineChars="228"/>
        <w:rPr>
          <w:rFonts w:hint="eastAsia" w:asciiTheme="minorEastAsia" w:hAnsi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（2）成品栏杆、</w:t>
      </w:r>
      <w:r>
        <w:rPr>
          <w:rFonts w:hint="eastAsia" w:asciiTheme="minorEastAsia" w:hAnsiTheme="minorEastAsia" w:eastAsiaTheme="minorEastAsia" w:cstheme="minorEastAsia"/>
          <w:bCs/>
          <w:color w:val="auto"/>
          <w:sz w:val="24"/>
          <w:szCs w:val="24"/>
          <w:highlight w:val="none"/>
          <w:lang w:eastAsia="zh-CN"/>
        </w:rPr>
        <w:t>玻璃栏板</w:t>
      </w:r>
      <w:r>
        <w:rPr>
          <w:rFonts w:hint="eastAsia" w:asciiTheme="minorEastAsia" w:hAnsiTheme="minorEastAsia" w:eastAsiaTheme="minorEastAsia" w:cstheme="minorEastAsia"/>
          <w:bCs/>
          <w:color w:val="auto"/>
          <w:sz w:val="24"/>
          <w:szCs w:val="24"/>
          <w:highlight w:val="none"/>
        </w:rPr>
        <w:t>样品</w:t>
      </w:r>
      <w:r>
        <w:rPr>
          <w:rFonts w:hint="eastAsia" w:asciiTheme="minorEastAsia" w:hAnsiTheme="minorEastAsia" w:cstheme="minorEastAsia"/>
          <w:bCs/>
          <w:color w:val="auto"/>
          <w:sz w:val="24"/>
          <w:szCs w:val="24"/>
          <w:highlight w:val="none"/>
          <w:lang w:eastAsia="zh-CN"/>
        </w:rPr>
        <w:t>；</w:t>
      </w:r>
    </w:p>
    <w:p w14:paraId="2F933494">
      <w:pPr>
        <w:spacing w:line="360" w:lineRule="auto"/>
        <w:ind w:firstLine="547" w:firstLineChars="228"/>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（3）相关五金件</w:t>
      </w:r>
      <w:r>
        <w:rPr>
          <w:rFonts w:hint="eastAsia" w:asciiTheme="minorEastAsia" w:hAnsiTheme="minorEastAsia" w:cstheme="minorEastAsia"/>
          <w:bCs/>
          <w:color w:val="auto"/>
          <w:sz w:val="24"/>
          <w:szCs w:val="24"/>
          <w:highlight w:val="none"/>
          <w:lang w:eastAsia="zh-CN"/>
        </w:rPr>
        <w:t>。</w:t>
      </w:r>
    </w:p>
    <w:p w14:paraId="014E4CB1">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2、上述材料除须同时提交相关厂家资料及检测报告外，所有封样材料必须进行三方（甲方、乙方、监理 ）会签方可使用。乙方应确保所有进场施工材料之厂家、规格、型号为甲方及监理所审批认可。</w:t>
      </w:r>
    </w:p>
    <w:p w14:paraId="2144A75F">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3、材料半成品进场必须经过监理、甲方工程师按合同要求履行验收手续（保留验收手续，以备查验），并按有关规定进行取样送检。甲方有权抽取材料进行破坏性检测，其费用由乙方承担。</w:t>
      </w:r>
    </w:p>
    <w:p w14:paraId="4FF24583">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bCs/>
          <w:color w:val="auto"/>
          <w:sz w:val="24"/>
          <w:szCs w:val="24"/>
          <w:highlight w:val="none"/>
        </w:rPr>
        <w:t>施工前应按当地的有关规定抽验，进行检测试验，合格后方可大面积施工。</w:t>
      </w:r>
    </w:p>
    <w:p w14:paraId="6EACEBE6">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5、乙方施工进度及顺序应满足总包的要求和管理，</w:t>
      </w:r>
      <w:r>
        <w:rPr>
          <w:rFonts w:hint="eastAsia" w:asciiTheme="minorEastAsia" w:hAnsiTheme="minorEastAsia" w:eastAsiaTheme="minorEastAsia" w:cstheme="minorEastAsia"/>
          <w:bCs/>
          <w:color w:val="auto"/>
          <w:sz w:val="24"/>
          <w:szCs w:val="24"/>
          <w:highlight w:val="none"/>
          <w:lang w:val="en-US" w:eastAsia="zh-CN"/>
        </w:rPr>
        <w:t>穿插</w:t>
      </w:r>
      <w:r>
        <w:rPr>
          <w:rFonts w:hint="eastAsia" w:asciiTheme="minorEastAsia" w:hAnsiTheme="minorEastAsia" w:eastAsiaTheme="minorEastAsia" w:cstheme="minorEastAsia"/>
          <w:bCs/>
          <w:color w:val="auto"/>
          <w:sz w:val="24"/>
          <w:szCs w:val="24"/>
          <w:highlight w:val="none"/>
        </w:rPr>
        <w:t>施工。</w:t>
      </w:r>
    </w:p>
    <w:p w14:paraId="1370C05A">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6、图纸深化及洞口量尺要求：</w:t>
      </w:r>
    </w:p>
    <w:p w14:paraId="750596F5">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6.1、乙方须按照施工图纸及详图结合有关当地部门、国家及行业规范或标准、工程的建筑结构及机电施工图的要求进行深化节点设计并完善工作</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甲方及监理签字确认后方可按有关图纸进行加工工作，否则所有返工导致的费用及工期延误等全部责任将由乙方负责。</w:t>
      </w:r>
    </w:p>
    <w:p w14:paraId="3836923B">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6.2、所有</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bCs/>
          <w:color w:val="auto"/>
          <w:sz w:val="24"/>
          <w:szCs w:val="24"/>
          <w:highlight w:val="none"/>
        </w:rPr>
        <w:t>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14:paraId="6B534814">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7、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14:paraId="426559ED">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8、乙方须按</w:t>
      </w:r>
      <w:r>
        <w:rPr>
          <w:rFonts w:hint="eastAsia" w:asciiTheme="minorEastAsia" w:hAnsiTheme="minorEastAsia" w:eastAsiaTheme="minorEastAsia" w:cstheme="minorEastAsia"/>
          <w:bCs/>
          <w:color w:val="auto"/>
          <w:sz w:val="24"/>
          <w:szCs w:val="24"/>
          <w:highlight w:val="none"/>
          <w:lang w:eastAsia="zh-CN"/>
        </w:rPr>
        <w:t>设计</w:t>
      </w:r>
      <w:r>
        <w:rPr>
          <w:rFonts w:hint="eastAsia" w:asciiTheme="minorEastAsia" w:hAnsiTheme="minorEastAsia" w:eastAsiaTheme="minorEastAsia" w:cstheme="minorEastAsia"/>
          <w:bCs/>
          <w:color w:val="auto"/>
          <w:sz w:val="24"/>
          <w:szCs w:val="24"/>
          <w:highlight w:val="none"/>
        </w:rPr>
        <w:t>要求提供整套实物样板（包括</w:t>
      </w:r>
      <w:r>
        <w:rPr>
          <w:rFonts w:hint="eastAsia" w:asciiTheme="minorEastAsia" w:hAnsiTheme="minorEastAsia" w:eastAsiaTheme="minorEastAsia" w:cstheme="minorEastAsia"/>
          <w:bCs/>
          <w:color w:val="auto"/>
          <w:sz w:val="24"/>
          <w:szCs w:val="24"/>
          <w:highlight w:val="none"/>
          <w:lang w:val="en-US" w:eastAsia="zh-CN"/>
        </w:rPr>
        <w:t>立柱、扶手、玻璃、预埋件</w:t>
      </w:r>
      <w:r>
        <w:rPr>
          <w:rFonts w:hint="eastAsia" w:asciiTheme="minorEastAsia" w:hAnsiTheme="minorEastAsia" w:eastAsiaTheme="minorEastAsia" w:cstheme="minorEastAsia"/>
          <w:bCs/>
          <w:color w:val="auto"/>
          <w:sz w:val="24"/>
          <w:szCs w:val="24"/>
          <w:highlight w:val="none"/>
        </w:rPr>
        <w:t>及其他配件，以便观察各构件及配件之安装情况）予甲方及监理审批。</w:t>
      </w:r>
    </w:p>
    <w:p w14:paraId="771AC75B">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9、工程完工后，除按规范、标准要求验收外，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14:paraId="4126956B">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10、每周进度报告内容应包括形象进度照片、加工厂进度、材料运输进场进度、材料及资料送审及审批进度、施工计划、施工问题、施工进度统计包括核对洞口、安装进度、发泡剂施工进度、收口进度以及调试进度等。</w:t>
      </w:r>
    </w:p>
    <w:p w14:paraId="08E67695">
      <w:pPr>
        <w:spacing w:line="360" w:lineRule="auto"/>
        <w:ind w:firstLine="547" w:firstLineChars="228"/>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11、乙方必须通过</w:t>
      </w:r>
      <w:r>
        <w:rPr>
          <w:rFonts w:hint="eastAsia" w:asciiTheme="minorEastAsia" w:hAnsiTheme="minorEastAsia" w:eastAsiaTheme="minorEastAsia" w:cstheme="minorEastAsia"/>
          <w:bCs/>
          <w:color w:val="auto"/>
          <w:sz w:val="24"/>
          <w:szCs w:val="24"/>
          <w:highlight w:val="none"/>
          <w:lang w:eastAsia="zh-CN"/>
        </w:rPr>
        <w:t>前置的</w:t>
      </w:r>
      <w:r>
        <w:rPr>
          <w:rFonts w:hint="eastAsia" w:asciiTheme="minorEastAsia" w:hAnsiTheme="minorEastAsia" w:eastAsiaTheme="minorEastAsia" w:cstheme="minorEastAsia"/>
          <w:bCs/>
          <w:color w:val="auto"/>
          <w:sz w:val="24"/>
          <w:szCs w:val="24"/>
          <w:highlight w:val="none"/>
        </w:rPr>
        <w:t>验收程序方可进行下一道工序。请注意当有关规范、法规、标准或合同内出现差异及矛盾时，应以现行的规范为准。</w:t>
      </w:r>
    </w:p>
    <w:p w14:paraId="067C3B29">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九</w:t>
      </w:r>
      <w:r>
        <w:rPr>
          <w:rFonts w:hint="eastAsia" w:asciiTheme="minorEastAsia" w:hAnsiTheme="minorEastAsia" w:eastAsiaTheme="minorEastAsia" w:cstheme="minorEastAsia"/>
          <w:b/>
          <w:bCs/>
          <w:color w:val="auto"/>
          <w:sz w:val="24"/>
          <w:szCs w:val="24"/>
          <w:highlight w:val="none"/>
        </w:rPr>
        <w:t>、现场安全文明施工及管理要求</w:t>
      </w:r>
    </w:p>
    <w:p w14:paraId="1D517860">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4BE1CBA1">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2、乙方及乙方派驻施工现场的项目经理须向甲方签订安全责任书，对工程质量、安全作出相应承诺和确定目标值。若上述目标不能达到，自愿向甲方给予经济补偿和承担相应的法律责任。</w:t>
      </w:r>
    </w:p>
    <w:p w14:paraId="0009E13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3、施工现场用电器具应有接地、接零装置和线路布置规范化，安全防护措施到位。乙方自身职工、与甲方有关的第三方人员在现场发生伤亡事故，其经济责任、法律责任和其他民事责任均由乙方负责。</w:t>
      </w:r>
    </w:p>
    <w:p w14:paraId="07DD5B2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4、乙方应加强对职工的教育。施工现场严禁出现饮酒、打架斗殴、赌博和其他违法违章现象，每发现一次，乙方给予甲方5000元/次的违约金。</w:t>
      </w:r>
    </w:p>
    <w:p w14:paraId="682376E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28B808A6">
      <w:pPr>
        <w:spacing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6、乙方需遵守甲方、监理及总包单位的相关安全规程制度，否则相关各方有权视情形予以经济处罚</w:t>
      </w:r>
      <w:r>
        <w:rPr>
          <w:rFonts w:hint="eastAsia" w:asciiTheme="minorEastAsia" w:hAnsiTheme="minorEastAsia" w:cstheme="minorEastAsia"/>
          <w:color w:val="auto"/>
          <w:sz w:val="24"/>
          <w:szCs w:val="24"/>
          <w:highlight w:val="none"/>
          <w:lang w:eastAsia="zh-CN"/>
        </w:rPr>
        <w:t>。</w:t>
      </w:r>
    </w:p>
    <w:p w14:paraId="36B6A8A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7、乙方在施工中要服从甲方、监理、总包单位的统一指挥，做好防尘防噪措施，各项措施和管理达到示范工程标准。</w:t>
      </w:r>
    </w:p>
    <w:p w14:paraId="075374C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8、乙方应保证施工现场的卫生标准、噪音标准、扬尘治理等指标满足国家、地方的有关规定。施工中因乙方违反规定造成的损失和发生的费用（若主管部门罚款）均由乙方承担。</w:t>
      </w:r>
    </w:p>
    <w:p w14:paraId="43EDBA9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9、施工过程中如发生扰民或民扰，由乙方与甲方协调解决，费用乙方承担。</w:t>
      </w:r>
    </w:p>
    <w:p w14:paraId="4724078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10、安全文明施工及管理需满足《中浩德地产有限公司（安全文明施工标准图册）》中对应的要求。</w:t>
      </w:r>
    </w:p>
    <w:p w14:paraId="7983C01F">
      <w:pPr>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11、玻璃栏板立柱及扶手安装后，应采用绿色阻燃安全网对立柱之间的空档固定牢固，确保临边防护安全。</w:t>
      </w:r>
    </w:p>
    <w:p w14:paraId="2D81019F">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12、无论乙方人员以何种原因，均不得发生上访、围堵售楼部/项目部/政府部门等影响甲方品牌等现象，如发现一次，</w:t>
      </w:r>
      <w:r>
        <w:rPr>
          <w:rFonts w:hint="eastAsia" w:asciiTheme="minorEastAsia" w:hAnsiTheme="minorEastAsia" w:eastAsiaTheme="minorEastAsia" w:cstheme="minorEastAsia"/>
          <w:color w:val="auto"/>
          <w:sz w:val="24"/>
          <w:szCs w:val="24"/>
          <w:highlight w:val="none"/>
        </w:rPr>
        <w:t>乙方给予甲方</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000</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元的违约金</w:t>
      </w:r>
      <w:r>
        <w:rPr>
          <w:rFonts w:hint="eastAsia" w:asciiTheme="minorEastAsia" w:hAnsiTheme="minorEastAsia" w:eastAsiaTheme="minorEastAsia" w:cstheme="minorEastAsia"/>
          <w:color w:val="auto"/>
          <w:sz w:val="24"/>
          <w:szCs w:val="24"/>
          <w:highlight w:val="none"/>
          <w:lang w:eastAsia="zh-CN"/>
        </w:rPr>
        <w:t>。</w:t>
      </w:r>
    </w:p>
    <w:p w14:paraId="12C3FE35">
      <w:pPr>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13、其他未尽事宜，详见《悠然居项目现场管理制度》。</w:t>
      </w:r>
    </w:p>
    <w:p w14:paraId="19F7AA36">
      <w:pPr>
        <w:spacing w:line="360" w:lineRule="auto"/>
        <w:rPr>
          <w:rFonts w:hint="eastAsia" w:asciiTheme="minorEastAsia" w:hAnsiTheme="minorEastAsia" w:eastAsiaTheme="minorEastAsia" w:cstheme="minorEastAsia"/>
          <w:b/>
          <w:bCs/>
          <w:color w:val="auto"/>
          <w:kern w:val="24"/>
          <w:sz w:val="24"/>
          <w:szCs w:val="24"/>
          <w:highlight w:val="none"/>
        </w:rPr>
      </w:pPr>
      <w:r>
        <w:rPr>
          <w:rFonts w:hint="eastAsia" w:asciiTheme="minorEastAsia" w:hAnsiTheme="minorEastAsia" w:eastAsiaTheme="minorEastAsia" w:cstheme="minorEastAsia"/>
          <w:b/>
          <w:bCs/>
          <w:color w:val="auto"/>
          <w:kern w:val="24"/>
          <w:sz w:val="24"/>
          <w:szCs w:val="24"/>
          <w:highlight w:val="none"/>
        </w:rPr>
        <w:t>十、质量要求及验收</w:t>
      </w:r>
    </w:p>
    <w:p w14:paraId="01C37A1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1、工程质量目标为达到图纸及相关规范要求的合格标准。</w:t>
      </w:r>
    </w:p>
    <w:p w14:paraId="42A76291">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2、适用标准、规范：国家、河南省现行的钢构安装工程相关施工验收规范、标准。</w:t>
      </w:r>
    </w:p>
    <w:p w14:paraId="5D90AD7A">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138F373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材料进场时，通知甲方、监理同时进行验收，如发现有不合格材料应立即退场并进行调整，合格后方可加工，同时现场封样处理。乙方要负责消防验收通过。每栋楼栏杆不少于2次破坏性试验，费用由乙方承担。</w:t>
      </w:r>
    </w:p>
    <w:p w14:paraId="397395F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5、施工中，凡出现质量不合格或不符合相关规范要求的工程经甲方、监理或政府相关部门提出进行返工的，乙方必须认真执行，并承担由此发生的全部费用，乙方并不能因此而获得工期顺延。</w:t>
      </w:r>
    </w:p>
    <w:p w14:paraId="5DC0C737">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进场后，乙方必须认真执行《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14:paraId="017886F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417D48A3">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8、分项工程安装完毕，乙方应通过自查自检，认为合格后，通知甲方、监理验收，验收合格后，甲方、监理应及时给予办理验收签证手续。</w:t>
      </w:r>
    </w:p>
    <w:p w14:paraId="67B16150">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9、关于栏杆避雷有关规定，乙方严格满足避雷连接要求，同时并对避雷连接部分进行隐蔽、美化处理。</w:t>
      </w:r>
    </w:p>
    <w:p w14:paraId="711034F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10、《浩德地产</w:t>
      </w:r>
      <w:r>
        <w:rPr>
          <w:rFonts w:hint="eastAsia" w:asciiTheme="minorEastAsia" w:hAnsiTheme="minorEastAsia" w:eastAsiaTheme="minorEastAsia" w:cstheme="minorEastAsia"/>
          <w:color w:val="auto"/>
          <w:sz w:val="24"/>
          <w:szCs w:val="24"/>
          <w:highlight w:val="none"/>
          <w:lang w:val="en-US" w:eastAsia="zh-CN"/>
        </w:rPr>
        <w:t>栏杆</w:t>
      </w:r>
      <w:r>
        <w:rPr>
          <w:rFonts w:hint="eastAsia" w:asciiTheme="minorEastAsia" w:hAnsiTheme="minorEastAsia" w:eastAsiaTheme="minorEastAsia" w:cstheme="minorEastAsia"/>
          <w:color w:val="auto"/>
          <w:sz w:val="24"/>
          <w:szCs w:val="24"/>
          <w:highlight w:val="none"/>
        </w:rPr>
        <w:t>施工工艺标准》。</w:t>
      </w:r>
    </w:p>
    <w:p w14:paraId="30140446">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11、《中浩德地产集团工程精细化手册1.0工艺标准》中对应的要求。</w:t>
      </w:r>
    </w:p>
    <w:p w14:paraId="0D0DDDA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6D77A03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13、验收中如发现不合格需返工或修补的部分，乙方应及时进行整改并在规定期限内完成。经验收合格后再进行移交，由此发生的费用及产生的责任由乙方承担；</w:t>
      </w:r>
    </w:p>
    <w:p w14:paraId="65E644F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3072D1C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15、工程验收合格后，乙方负责按工程竣工资料归档要求，提交满足相关建筑工程质量监督部门对技术资料的要求的竣工资料，把有关资料送交总包。</w:t>
      </w:r>
    </w:p>
    <w:p w14:paraId="6C47656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6A235217">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、工程变更</w:t>
      </w:r>
    </w:p>
    <w:p w14:paraId="59A98BB0">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1、乙方应严格按照经甲方审核签认的施工图纸施工，不得随意变更；若确需变更，应按程序报甲方同意后，方可变更施工，乙方擅自变更的，应自行拆除并按图施工，且因此否则造成的一切后果均由乙方负责。</w:t>
      </w:r>
    </w:p>
    <w:p w14:paraId="572BF606">
      <w:pPr>
        <w:pStyle w:val="2"/>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2、施工过程中，若甲方需要增减项目或变更项目应提前以书面形式通知乙方，乙方同意满足甲方需求。</w:t>
      </w:r>
    </w:p>
    <w:p w14:paraId="43635551">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14:paraId="75BABCB2">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、结算</w:t>
      </w:r>
    </w:p>
    <w:p w14:paraId="58115F3C">
      <w:pPr>
        <w:pStyle w:val="2"/>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1、结算依据：甲方审核签认的施工设计方案、甲方认可的变更签证、施工合同、补充协议、招标、投标文件等。</w:t>
      </w:r>
    </w:p>
    <w:p w14:paraId="5CAEBDF1">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kern w:val="24"/>
          <w:sz w:val="24"/>
          <w:szCs w:val="24"/>
          <w:highlight w:val="none"/>
        </w:rPr>
        <w:t>、</w:t>
      </w:r>
      <w:r>
        <w:rPr>
          <w:rFonts w:hint="eastAsia" w:asciiTheme="minorEastAsia" w:hAnsiTheme="minorEastAsia" w:eastAsiaTheme="minorEastAsia" w:cstheme="minorEastAsia"/>
          <w:b/>
          <w:bCs/>
          <w:color w:val="auto"/>
          <w:kern w:val="24"/>
          <w:sz w:val="24"/>
          <w:szCs w:val="24"/>
          <w:highlight w:val="none"/>
        </w:rPr>
        <w:t>结算价款＝现场验收合格工程量*全费用综合单价±变更、签证造价－其他应扣费用。</w:t>
      </w:r>
    </w:p>
    <w:p w14:paraId="2E8A898E">
      <w:pPr>
        <w:snapToGrid w:val="0"/>
        <w:spacing w:line="360" w:lineRule="auto"/>
        <w:ind w:firstLine="470" w:firstLineChars="196"/>
        <w:jc w:val="left"/>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办理竣工验收、合格证、检测费用等由承包方自行承担。</w:t>
      </w:r>
    </w:p>
    <w:p w14:paraId="266A3B1D">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3、结算时依据图纸和现场实际情况，结算总价＝固定综合单价×施工图的</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color w:val="auto"/>
          <w:sz w:val="24"/>
          <w:szCs w:val="24"/>
          <w:highlight w:val="none"/>
        </w:rPr>
        <w:t>洞净口面积±变更签证造价－其他应扣费用，</w:t>
      </w:r>
      <w:r>
        <w:rPr>
          <w:rFonts w:hint="eastAsia" w:asciiTheme="minorEastAsia" w:hAnsiTheme="minorEastAsia" w:eastAsiaTheme="minorEastAsia" w:cstheme="minorEastAsia"/>
          <w:color w:val="auto"/>
          <w:sz w:val="24"/>
          <w:szCs w:val="24"/>
          <w:highlight w:val="none"/>
          <w:lang w:val="en-US" w:eastAsia="zh-CN"/>
        </w:rPr>
        <w:t>玻璃栏板、护窗栏杆、铝板（含外墙装饰铝条、铝镁锰板）</w:t>
      </w:r>
      <w:r>
        <w:rPr>
          <w:rFonts w:hint="eastAsia" w:asciiTheme="minorEastAsia" w:hAnsiTheme="minorEastAsia" w:eastAsiaTheme="minorEastAsia" w:cstheme="minorEastAsia"/>
          <w:color w:val="auto"/>
          <w:sz w:val="24"/>
          <w:szCs w:val="24"/>
          <w:highlight w:val="none"/>
        </w:rPr>
        <w:t>净面积为粉刷后的洞口面积。若变更签证有附表中产品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14:paraId="42BDE132">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4、乙方结算资料在报送甲方时一次性报送完整，在甲方结算审价过程中，不再接受增加任何结算资料（图纸、签证变更单、价格凭证等），送审的结算书中若有遗漏项目均作为让利给甲方，不再作增加调整。</w:t>
      </w:r>
    </w:p>
    <w:p w14:paraId="5CE54DF9">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5、乙方报送结算书应诚实准确，若最终审减额（报送金额—结算金额）超过结算金额的5%，则需要乙方向甲方支付超出5%部分的费用的3%作为违约金，且违约金在结算金额中一次性扣除。</w:t>
      </w:r>
    </w:p>
    <w:p w14:paraId="0162D8B2">
      <w:pPr>
        <w:snapToGrid w:val="0"/>
        <w:spacing w:line="360" w:lineRule="auto"/>
        <w:ind w:firstLine="470" w:firstLineChars="196"/>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6、若甲方需在本合同约定的标的或工作量以外委托乙方完成一定的工作量，应以正式书面形式将具体工作范围、价款、完成时间、付款方式等主要内容通知乙方。若无正式书面委托，甲方不予结算。</w:t>
      </w:r>
    </w:p>
    <w:p w14:paraId="52B1097E">
      <w:pPr>
        <w:snapToGrid w:val="0"/>
        <w:spacing w:line="360" w:lineRule="auto"/>
        <w:ind w:firstLine="470" w:firstLineChars="196"/>
        <w:rPr>
          <w:rFonts w:hint="eastAsia" w:asciiTheme="minorEastAsia" w:hAnsiTheme="minorEastAsia" w:eastAsiaTheme="minorEastAsia" w:cstheme="minorEastAsia"/>
          <w:bCs w:val="0"/>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bCs w:val="0"/>
          <w:color w:val="auto"/>
          <w:sz w:val="24"/>
          <w:szCs w:val="24"/>
          <w:highlight w:val="none"/>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inorEastAsia" w:hAnsiTheme="minorEastAsia" w:eastAsiaTheme="minorEastAsia" w:cstheme="minorEastAsia"/>
          <w:bCs w:val="0"/>
          <w:color w:val="auto"/>
          <w:sz w:val="24"/>
          <w:szCs w:val="24"/>
          <w:highlight w:val="none"/>
          <w:lang w:eastAsia="zh-CN"/>
        </w:rPr>
        <w:t>。</w:t>
      </w:r>
    </w:p>
    <w:p w14:paraId="7FB5BA8A">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w:t>
      </w:r>
      <w:r>
        <w:rPr>
          <w:rFonts w:hint="eastAsia" w:asciiTheme="majorEastAsia" w:hAnsiTheme="majorEastAsia" w:eastAsiaTheme="majorEastAsia" w:cstheme="majorEastAsia"/>
          <w:color w:val="auto"/>
          <w:sz w:val="24"/>
          <w:szCs w:val="24"/>
          <w:highlight w:val="none"/>
          <w:lang w:val="en-US" w:eastAsia="zh-CN"/>
        </w:rPr>
        <w:t>调差及其他:本工程对市场价格波动引起的调整，对铝锭、玻璃主材价格（包含运杂、运输损耗、装卸等费用）进行调整；其余所有人工、材料、机械等均不随市场价格或政策变化而调整，具体调整方式：</w:t>
      </w:r>
      <w:r>
        <w:rPr>
          <w:rFonts w:hint="eastAsia" w:asciiTheme="majorEastAsia" w:hAnsiTheme="majorEastAsia" w:eastAsiaTheme="majorEastAsia" w:cstheme="majorEastAsia"/>
          <w:bCs w:val="0"/>
          <w:sz w:val="24"/>
          <w:szCs w:val="24"/>
          <w:lang w:val="en-US" w:eastAsia="zh-CN"/>
        </w:rPr>
        <w:t>铝板、玻璃材料的调差如下:</w:t>
      </w:r>
    </w:p>
    <w:p w14:paraId="2E54A2A3">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8.1、铝锭(为铝板材料的调价):</w:t>
      </w:r>
    </w:p>
    <w:p w14:paraId="58FC9C50">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(1)投标时铝锭主材价格由投标人结合市场自主报价;</w:t>
      </w:r>
    </w:p>
    <w:p w14:paraId="2F7DAEDD">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(2)基期铝锭除税价格A(税率13%):本次合同铝锭按照2024年4月26日长江有色金属A00铝MA1当日均价18079.65元/吨作为基准价;恰遇周六、日、休市日、节假日，则按周六、日、休市日、节假日前一个交易日均价执行(除税价格);</w:t>
      </w:r>
    </w:p>
    <w:p w14:paraId="3194D6F3">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(3)施工期除税价格B(税率13%):以铝板开工当日(以甲方通知开工令进场日期为准)的铝锭价格(遇到节假日无价格时，前一个交易日)为施工期价格;当施工期价格与基期铝锭价格之比浮动率在±5%以内(含±5%)不予调整，超过±5%时，只对超出部分进行调整(除税价格);</w:t>
      </w:r>
    </w:p>
    <w:p w14:paraId="1AEB1250">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(4)铝材调差费用=[B-A*(1±5%)]*可调差铝材总量*(1+合同增值税税率)，上涨时为+5%，下跌时为-5%;</w:t>
      </w:r>
    </w:p>
    <w:p w14:paraId="00C204E0">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(5)调差部分只计税金，其他均不作调整;</w:t>
      </w:r>
    </w:p>
    <w:p w14:paraId="3A78584D">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8.2、玻璃(仅对浮法玻璃原片进行调差，二次深加工钢化、镀膜、中空、加胶、防火处理等不调差)</w:t>
      </w:r>
    </w:p>
    <w:p w14:paraId="0EE4E258">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处理等不调差)</w:t>
      </w:r>
    </w:p>
    <w:p w14:paraId="45105E94">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(1)投标时玻璃主材价格由投标人结合市场自主报价:</w:t>
      </w:r>
    </w:p>
    <w:p w14:paraId="46E53B5F">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(2)基期玻璃除税价格PO(税率13%):以2024年4月下旬价格为基期价格;玻璃价格以国家统计局</w:t>
      </w:r>
    </w:p>
    <w:p w14:paraId="4B79D48B">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(http://www.stats.gov.cn)“流通领域重要生产资料市场价格变动情况”公布的“浮法平板玻璃5mm”价格为准;</w:t>
      </w:r>
    </w:p>
    <w:p w14:paraId="5527E4AF">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(3)施工期玻璃除税价格P1(税率13%):以开工当日(以甲方通知开工令进场日期对应的上旬、中旬或下旬)算术平均价格为施工期价格;当施工期价格与基期价格之比浮动率在±5%以内(含±5%)不予调整，超过±5%时，只对超出部分进行调整(除税价格);</w:t>
      </w:r>
    </w:p>
    <w:p w14:paraId="7820C8B7">
      <w:pPr>
        <w:pStyle w:val="2"/>
        <w:rPr>
          <w:rFonts w:hint="eastAsia" w:asciiTheme="majorEastAsia" w:hAnsiTheme="majorEastAsia" w:eastAsiaTheme="majorEastAsia" w:cstheme="majorEastAsia"/>
          <w:bCs w:val="0"/>
          <w:sz w:val="24"/>
          <w:szCs w:val="24"/>
          <w:lang w:val="en-US" w:eastAsia="zh-CN"/>
        </w:rPr>
      </w:pPr>
      <w:r>
        <w:rPr>
          <w:rFonts w:hint="eastAsia" w:asciiTheme="majorEastAsia" w:hAnsiTheme="majorEastAsia" w:eastAsiaTheme="majorEastAsia" w:cstheme="majorEastAsia"/>
          <w:bCs w:val="0"/>
          <w:sz w:val="24"/>
          <w:szCs w:val="24"/>
          <w:lang w:val="en-US" w:eastAsia="zh-CN"/>
        </w:rPr>
        <w:t>(4)玻璃调差费用=[P1-P0*(1±5%)]*可调差玻璃总量*(1+合同增值税税率)/(80.00或66.67或40.00)，上涨时为+5%，下跌时为-5%;</w:t>
      </w:r>
    </w:p>
    <w:p w14:paraId="5F620B77">
      <w:pPr>
        <w:pStyle w:val="2"/>
        <w:rPr>
          <w:rFonts w:hint="eastAsia"/>
        </w:rPr>
      </w:pPr>
      <w:r>
        <w:rPr>
          <w:rFonts w:hint="eastAsia" w:asciiTheme="majorEastAsia" w:hAnsiTheme="majorEastAsia" w:eastAsiaTheme="majorEastAsia" w:cstheme="majorEastAsia"/>
          <w:bCs w:val="0"/>
          <w:sz w:val="24"/>
          <w:szCs w:val="24"/>
          <w:lang w:val="en-US" w:eastAsia="zh-CN"/>
        </w:rPr>
        <w:t>(5)玻璃总量玻璃总量的计算，吨单价与平米单价折合关系为:5mm厚每吨=80.00㎡，6mm厚每吨=66.67m，8mm厚每吨50.00m，10mm厚每吨=40.00㎡;双层或三层玻璃按同型号叠加计算。</w:t>
      </w:r>
    </w:p>
    <w:p w14:paraId="2A5EB314">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、质保期</w:t>
      </w:r>
    </w:p>
    <w:p w14:paraId="2A4250A3">
      <w:pPr>
        <w:pStyle w:val="2"/>
        <w:ind w:firstLine="480" w:firstLineChars="200"/>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1、本工程的质保期为两年，自项目整体竣工验收合格之日起计算。</w:t>
      </w:r>
    </w:p>
    <w:p w14:paraId="691E05C7">
      <w:pPr>
        <w:pStyle w:val="2"/>
        <w:ind w:firstLine="480" w:firstLineChars="200"/>
        <w:outlineLvl w:val="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r>
        <w:rPr>
          <w:rFonts w:hint="eastAsia" w:asciiTheme="minorEastAsia" w:hAnsiTheme="minorEastAsia" w:cstheme="minorEastAsia"/>
          <w:color w:val="auto"/>
          <w:sz w:val="24"/>
          <w:szCs w:val="24"/>
          <w:highlight w:val="none"/>
          <w:lang w:val="en-US" w:eastAsia="zh-CN"/>
        </w:rPr>
        <w:t>因质量问题给甲方或第三方造成损失的，乙方承担赔偿责任。</w:t>
      </w:r>
    </w:p>
    <w:p w14:paraId="3AABF193">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、双方责任与义务</w:t>
      </w:r>
    </w:p>
    <w:p w14:paraId="09FE282D">
      <w:pPr>
        <w:tabs>
          <w:tab w:val="left" w:pos="12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1、甲方的责任与义务</w:t>
      </w:r>
    </w:p>
    <w:p w14:paraId="3BF8117F">
      <w:pPr>
        <w:tabs>
          <w:tab w:val="left" w:pos="63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1.1、负责向乙方提供施工图纸、设计变更等技术资料，以此作为乙方施工的依据。</w:t>
      </w:r>
    </w:p>
    <w:p w14:paraId="6B229FD0">
      <w:pPr>
        <w:tabs>
          <w:tab w:val="left" w:pos="630"/>
        </w:tabs>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甲方向乙方提供图纸日期和套数：甲方在开工前7天内向乙方提供施工图纸一式贰套。</w:t>
      </w:r>
    </w:p>
    <w:p w14:paraId="58D79DEE">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1.2、负责组织本安装工程的图纸会审。</w:t>
      </w:r>
    </w:p>
    <w:p w14:paraId="59643686">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1.3、甲方指派一名甲方代表，甲方代表：</w:t>
      </w:r>
      <w:r>
        <w:rPr>
          <w:rFonts w:hint="eastAsia" w:asciiTheme="minorEastAsia" w:hAnsiTheme="minorEastAsia" w:cstheme="minorEastAsia"/>
          <w:color w:val="auto"/>
          <w:kern w:val="24"/>
          <w:sz w:val="24"/>
          <w:szCs w:val="24"/>
          <w:highlight w:val="none"/>
          <w:u w:val="single"/>
          <w:lang w:val="en-US" w:eastAsia="zh-CN"/>
        </w:rPr>
        <w:t>杜飞</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cstheme="minorEastAsia"/>
          <w:color w:val="auto"/>
          <w:kern w:val="24"/>
          <w:sz w:val="24"/>
          <w:szCs w:val="24"/>
          <w:highlight w:val="none"/>
          <w:u w:val="single"/>
          <w:lang w:val="en-US" w:eastAsia="zh-CN"/>
        </w:rPr>
        <w:t>1863834437</w:t>
      </w:r>
      <w:r>
        <w:rPr>
          <w:rFonts w:hint="eastAsia" w:asciiTheme="minorEastAsia" w:hAnsiTheme="minorEastAsia" w:eastAsiaTheme="minorEastAsia" w:cstheme="minorEastAsia"/>
          <w:color w:val="auto"/>
          <w:kern w:val="24"/>
          <w:sz w:val="24"/>
          <w:szCs w:val="24"/>
          <w:highlight w:val="none"/>
        </w:rPr>
        <w:t>。负责本合同项目工程质量及进度的督查。</w:t>
      </w:r>
    </w:p>
    <w:p w14:paraId="5E43C7E5">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1.4、对乙方呈送的报告和请示及时作出批示。</w:t>
      </w:r>
    </w:p>
    <w:p w14:paraId="2B38A60E">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1.5、负责协调施工用水用电，为施工提供便利条件；费用乙方自理。</w:t>
      </w:r>
    </w:p>
    <w:p w14:paraId="795C8EEB">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1.6、协调解决乙方材料堆放场地等施工必备条件，费用乙方负担。</w:t>
      </w:r>
    </w:p>
    <w:p w14:paraId="276D3AC7">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1.7、协调乙方与主体、装修施工单位的关系。</w:t>
      </w:r>
    </w:p>
    <w:p w14:paraId="61A2E42C">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1.8、履行合同约定的义务。</w:t>
      </w:r>
    </w:p>
    <w:p w14:paraId="49F1D639">
      <w:pPr>
        <w:pStyle w:val="2"/>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1.9、甲方应做的其他工作：若发生，双方协商解决。</w:t>
      </w:r>
    </w:p>
    <w:p w14:paraId="75E92C93">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 乙方责任与义务：</w:t>
      </w:r>
    </w:p>
    <w:p w14:paraId="3B44199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2.1、指定一名项目经理，负责本项目的组织、管理工作（主要技术负责人和项目经理常驻现场），项目经理每周现场工作时间不得低于5天，每少一天按伍佰元/天支付违约金，项目经理：</w:t>
      </w:r>
      <w:r>
        <w:rPr>
          <w:rFonts w:hint="eastAsia" w:asciiTheme="minorEastAsia" w:hAnsiTheme="minorEastAsia" w:eastAsiaTheme="minorEastAsia" w:cstheme="minorEastAsia"/>
          <w:color w:val="auto"/>
          <w:kern w:val="24"/>
          <w:sz w:val="24"/>
          <w:szCs w:val="24"/>
          <w:highlight w:val="none"/>
          <w:u w:val="single"/>
          <w:lang w:val="en-US" w:eastAsia="zh-CN"/>
        </w:rPr>
        <w:t xml:space="preserve">  李鹏举 </w:t>
      </w:r>
      <w:r>
        <w:rPr>
          <w:rFonts w:hint="eastAsia" w:asciiTheme="minorEastAsia" w:hAnsiTheme="minorEastAsia" w:eastAsiaTheme="minorEastAsia" w:cstheme="minorEastAsia"/>
          <w:color w:val="auto"/>
          <w:kern w:val="24"/>
          <w:sz w:val="24"/>
          <w:szCs w:val="24"/>
          <w:highlight w:val="none"/>
          <w:u w:val="single"/>
        </w:rPr>
        <w:t>，</w:t>
      </w:r>
      <w:r>
        <w:rPr>
          <w:rFonts w:hint="eastAsia" w:asciiTheme="minorEastAsia" w:hAnsiTheme="minorEastAsia" w:eastAsiaTheme="minorEastAsia" w:cstheme="minorEastAsia"/>
          <w:color w:val="auto"/>
          <w:kern w:val="24"/>
          <w:sz w:val="24"/>
          <w:szCs w:val="24"/>
          <w:highlight w:val="none"/>
          <w:u w:val="single"/>
          <w:lang w:val="en-US" w:eastAsia="zh-CN"/>
        </w:rPr>
        <w:t xml:space="preserve">身份证号 410329198710255035 </w:t>
      </w:r>
      <w:r>
        <w:rPr>
          <w:rFonts w:hint="eastAsia" w:asciiTheme="minorEastAsia" w:hAnsiTheme="minorEastAsia" w:eastAsiaTheme="minorEastAsia" w:cstheme="minorEastAsia"/>
          <w:color w:val="auto"/>
          <w:kern w:val="24"/>
          <w:sz w:val="24"/>
          <w:szCs w:val="24"/>
          <w:highlight w:val="none"/>
        </w:rPr>
        <w:t>电话：</w:t>
      </w:r>
      <w:r>
        <w:rPr>
          <w:rFonts w:hint="eastAsia" w:asciiTheme="minorEastAsia" w:hAnsiTheme="minorEastAsia" w:eastAsiaTheme="minorEastAsia" w:cstheme="minorEastAsia"/>
          <w:color w:val="auto"/>
          <w:kern w:val="24"/>
          <w:sz w:val="24"/>
          <w:szCs w:val="24"/>
          <w:highlight w:val="none"/>
          <w:lang w:val="en-US" w:eastAsia="zh-CN"/>
        </w:rPr>
        <w:t>18037011230</w:t>
      </w:r>
      <w:r>
        <w:rPr>
          <w:rFonts w:hint="eastAsia" w:asciiTheme="minorEastAsia" w:hAnsiTheme="minorEastAsia" w:eastAsiaTheme="minorEastAsia" w:cstheme="minorEastAsia"/>
          <w:color w:val="auto"/>
          <w:kern w:val="24"/>
          <w:sz w:val="24"/>
          <w:szCs w:val="24"/>
          <w:highlight w:val="none"/>
        </w:rPr>
        <w:t>，其余技术管理人员乙方须提交甲方认可。</w:t>
      </w:r>
    </w:p>
    <w:p w14:paraId="6404E515">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2.2、组织施工人员和材料、机械设备进场。</w:t>
      </w:r>
    </w:p>
    <w:p w14:paraId="3F9CF46F">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2.3、严格按照经甲方、监理审核的文件及有关技术规范进行施工、保质、按期完成合同所要求的工作内容并负责竣工验收前的一切成品保护工作。</w:t>
      </w:r>
    </w:p>
    <w:p w14:paraId="11C632CC">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2.4、</w:t>
      </w:r>
      <w:r>
        <w:rPr>
          <w:rFonts w:hint="eastAsia" w:asciiTheme="minorEastAsia" w:hAnsiTheme="minorEastAsia" w:cstheme="minorEastAsia"/>
          <w:color w:val="auto"/>
          <w:kern w:val="24"/>
          <w:sz w:val="24"/>
          <w:szCs w:val="24"/>
          <w:highlight w:val="none"/>
          <w:lang w:val="en-US" w:eastAsia="zh-CN"/>
        </w:rPr>
        <w:t>负责施工现场的安全管理工作。</w:t>
      </w:r>
      <w:r>
        <w:rPr>
          <w:rFonts w:hint="eastAsia" w:asciiTheme="minorEastAsia" w:hAnsiTheme="minorEastAsia" w:eastAsiaTheme="minorEastAsia" w:cstheme="minorEastAsia"/>
          <w:color w:val="auto"/>
          <w:kern w:val="24"/>
          <w:sz w:val="24"/>
          <w:szCs w:val="24"/>
          <w:highlight w:val="none"/>
        </w:rPr>
        <w:t>严格做好施工期间的一切劳动安全保护工作，必须服从总包方、监理方、甲方及政府主管部门的安全管理，施工过程中因乙方原因造成发生的事故，一切损失和责任均由乙方自行负责。</w:t>
      </w:r>
    </w:p>
    <w:p w14:paraId="2BD6CC47">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2.5、接受甲方和监理对工程质量和进度的监督和检查，根据甲方、监理的意见，对不符合质量要求的部位认真进行整改，直至符合施工图纸和国家施工规范要求。</w:t>
      </w:r>
    </w:p>
    <w:p w14:paraId="6E198D2B">
      <w:pPr>
        <w:spacing w:line="360" w:lineRule="auto"/>
        <w:ind w:firstLine="480" w:firstLineChars="200"/>
        <w:rPr>
          <w:rFonts w:hint="eastAsia" w:asciiTheme="minorEastAsia" w:hAnsiTheme="minorEastAsia" w:eastAsiaTheme="minorEastAsia" w:cstheme="minorEastAsia"/>
          <w:color w:val="auto"/>
          <w:kern w:val="24"/>
          <w:sz w:val="24"/>
          <w:szCs w:val="24"/>
          <w:highlight w:val="none"/>
        </w:rPr>
      </w:pPr>
      <w:r>
        <w:rPr>
          <w:rFonts w:hint="eastAsia" w:asciiTheme="minorEastAsia" w:hAnsiTheme="minorEastAsia" w:eastAsiaTheme="minorEastAsia" w:cstheme="minorEastAsia"/>
          <w:color w:val="auto"/>
          <w:kern w:val="24"/>
          <w:sz w:val="24"/>
          <w:szCs w:val="24"/>
          <w:highlight w:val="none"/>
        </w:rPr>
        <w:t>2.6、提供工程所用设备和材料随机提供的质保书等相关资料，具有相关的加工及安装资质。</w:t>
      </w:r>
    </w:p>
    <w:p w14:paraId="1A7E9CF8">
      <w:pPr>
        <w:numPr>
          <w:ilvl w:val="0"/>
          <w:numId w:val="0"/>
        </w:numPr>
        <w:tabs>
          <w:tab w:val="left" w:pos="1560"/>
          <w:tab w:val="left" w:pos="1747"/>
        </w:tabs>
        <w:spacing w:line="360" w:lineRule="auto"/>
        <w:ind w:leftChars="-49"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4"/>
          <w:sz w:val="24"/>
          <w:szCs w:val="24"/>
          <w:highlight w:val="none"/>
        </w:rPr>
        <w:t>2.7、履行合同约定的义务</w:t>
      </w:r>
      <w:r>
        <w:rPr>
          <w:rFonts w:hint="eastAsia" w:asciiTheme="minorEastAsia" w:hAnsiTheme="minorEastAsia" w:eastAsiaTheme="minorEastAsia" w:cstheme="minorEastAsia"/>
          <w:color w:val="auto"/>
          <w:kern w:val="24"/>
          <w:sz w:val="24"/>
          <w:szCs w:val="24"/>
          <w:highlight w:val="none"/>
          <w:lang w:eastAsia="zh-CN"/>
        </w:rPr>
        <w:t>，</w:t>
      </w:r>
      <w:r>
        <w:rPr>
          <w:rFonts w:hint="eastAsia" w:asciiTheme="minorEastAsia" w:hAnsiTheme="minorEastAsia" w:eastAsiaTheme="minorEastAsia" w:cstheme="minorEastAsia"/>
          <w:color w:val="auto"/>
          <w:sz w:val="24"/>
          <w:szCs w:val="24"/>
          <w:highlight w:val="none"/>
        </w:rPr>
        <w:t>合同约定应由乙方完成的工作内容(包括但不限于：承包范围内</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工程、图纸会审纪要、设计变更、现场签证等)，如乙方拒绝</w:t>
      </w:r>
      <w:r>
        <w:rPr>
          <w:rFonts w:hint="eastAsia" w:asciiTheme="minorEastAsia" w:hAnsiTheme="minorEastAsia" w:eastAsiaTheme="minorEastAsia" w:cstheme="minorEastAsia"/>
          <w:color w:val="auto"/>
          <w:sz w:val="24"/>
          <w:szCs w:val="24"/>
          <w:highlight w:val="none"/>
          <w:lang w:eastAsia="zh-CN"/>
        </w:rPr>
        <w:t>施工</w:t>
      </w:r>
      <w:r>
        <w:rPr>
          <w:rFonts w:hint="eastAsia" w:asciiTheme="minorEastAsia" w:hAnsiTheme="minorEastAsia" w:eastAsiaTheme="minorEastAsia" w:cstheme="minorEastAsia"/>
          <w:color w:val="auto"/>
          <w:sz w:val="24"/>
          <w:szCs w:val="24"/>
          <w:highlight w:val="none"/>
        </w:rPr>
        <w:t>或不能按合同要求的工期或质量标准完成</w:t>
      </w:r>
      <w:r>
        <w:rPr>
          <w:rFonts w:hint="eastAsia" w:asciiTheme="minorEastAsia" w:hAnsiTheme="minorEastAsia" w:eastAsiaTheme="minorEastAsia" w:cstheme="minorEastAsia"/>
          <w:color w:val="auto"/>
          <w:sz w:val="24"/>
          <w:szCs w:val="24"/>
          <w:highlight w:val="none"/>
          <w:lang w:eastAsia="zh-CN"/>
        </w:rPr>
        <w:t>施工</w:t>
      </w:r>
      <w:r>
        <w:rPr>
          <w:rFonts w:hint="eastAsia" w:asciiTheme="minorEastAsia" w:hAnsiTheme="minorEastAsia" w:eastAsiaTheme="minorEastAsia" w:cstheme="minorEastAsia"/>
          <w:color w:val="auto"/>
          <w:sz w:val="24"/>
          <w:szCs w:val="24"/>
          <w:highlight w:val="none"/>
        </w:rPr>
        <w:t>，甲方可安排第三方实施，并按照另行委托造价的1.3倍从乙方下一次的付款节点中扣除，且影响工期的责任由乙方负责。</w:t>
      </w:r>
    </w:p>
    <w:p w14:paraId="747981C2">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五</w:t>
      </w:r>
      <w:r>
        <w:rPr>
          <w:rFonts w:hint="eastAsia" w:asciiTheme="minorEastAsia" w:hAnsiTheme="minorEastAsia" w:eastAsiaTheme="minorEastAsia" w:cstheme="minorEastAsia"/>
          <w:b/>
          <w:bCs/>
          <w:color w:val="auto"/>
          <w:sz w:val="24"/>
          <w:szCs w:val="24"/>
          <w:highlight w:val="none"/>
        </w:rPr>
        <w:t>、违约责任</w:t>
      </w:r>
    </w:p>
    <w:p w14:paraId="1B8628D1">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1、除不可抗力外，甲乙双方应严格遵守本合同的条款，否则，违约方须承担违约责任。</w:t>
      </w:r>
    </w:p>
    <w:p w14:paraId="1D515E2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2、若乙方未能按期进场、按本合同约定工期完工，视为乙方违约，每逾期一天，按合同总价款的1%向甲方支付违约金。</w:t>
      </w:r>
    </w:p>
    <w:p w14:paraId="6A8E1108">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3、乙方存在其他违约行为但未达到甲方行使单方解除条件的，每存在一项/次违约行为，乙方应按2000元/次（项）向甲方支付违约金。</w:t>
      </w:r>
    </w:p>
    <w:p w14:paraId="24D359D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4、乙方提供的产品的品牌、规格、型号等与本合同约定不符的，视为乙方违约，甲方有权拒绝验收。乙方应在5天内无偿更换交付甲方复验至合格，因此造成逾期完工的，按逾期完工条款承担违约责任。</w:t>
      </w:r>
    </w:p>
    <w:p w14:paraId="1677F199">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5、乙方违约导致甲方解除合同的，乙方所有人员及设备设施必须在1个工作日内撤离施工现场，否则，甲方有权委托第三方</w:t>
      </w:r>
      <w:r>
        <w:rPr>
          <w:rFonts w:hint="eastAsia" w:asciiTheme="minorEastAsia" w:hAnsiTheme="minorEastAsia" w:cstheme="minorEastAsia"/>
          <w:color w:val="auto"/>
          <w:sz w:val="24"/>
          <w:szCs w:val="24"/>
          <w:highlight w:val="none"/>
          <w:lang w:eastAsia="zh-CN"/>
        </w:rPr>
        <w:t>清</w:t>
      </w:r>
      <w:r>
        <w:rPr>
          <w:rFonts w:hint="eastAsia" w:asciiTheme="minorEastAsia" w:hAnsiTheme="minorEastAsia" w:eastAsiaTheme="minorEastAsia" w:cstheme="minorEastAsia"/>
          <w:color w:val="auto"/>
          <w:sz w:val="24"/>
          <w:szCs w:val="24"/>
          <w:highlight w:val="none"/>
        </w:rPr>
        <w:t>场，由此造成撤场费在内的一切损失由乙方承担。</w:t>
      </w:r>
    </w:p>
    <w:p w14:paraId="1E2CC097">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3487D28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7、材料供应要求：</w:t>
      </w:r>
    </w:p>
    <w:p w14:paraId="062603C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270DE9A9">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934DBD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1B6F397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8C2676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5、主要材料品牌约定详见附件《主要材料品牌表》中约定的品牌，定制材料以现场封样确认的品牌为准。</w:t>
      </w:r>
    </w:p>
    <w:p w14:paraId="398710A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p>
    <w:p w14:paraId="08BE641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2BBCE9E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9、乙方应支付的违约金、赔偿金等，甲方有权在应付未付款项中直接扣除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违约金/赔偿金不足以避免损失的，乙方另行赔偿</w:t>
      </w:r>
      <w:r>
        <w:rPr>
          <w:rFonts w:hint="eastAsia" w:asciiTheme="minorEastAsia" w:hAnsiTheme="minorEastAsia" w:eastAsiaTheme="minorEastAsia" w:cstheme="minorEastAsia"/>
          <w:color w:val="auto"/>
          <w:sz w:val="24"/>
          <w:szCs w:val="24"/>
          <w:highlight w:val="none"/>
        </w:rPr>
        <w:t>。</w:t>
      </w:r>
    </w:p>
    <w:p w14:paraId="72B9CE70">
      <w:pPr>
        <w:pStyle w:val="3"/>
        <w:ind w:firstLine="480" w:firstLineChars="200"/>
        <w:rPr>
          <w:rFonts w:hint="default" w:eastAsiaTheme="minorEastAsia"/>
          <w:lang w:val="en-US" w:eastAsia="zh-CN"/>
        </w:rPr>
      </w:pPr>
      <w:r>
        <w:rPr>
          <w:rFonts w:hint="eastAsia" w:asciiTheme="minorEastAsia" w:hAnsiTheme="minorEastAsia" w:eastAsiaTheme="minorEastAsia" w:cstheme="minorEastAsia"/>
          <w:color w:val="auto"/>
          <w:sz w:val="24"/>
          <w:szCs w:val="24"/>
          <w:highlight w:val="none"/>
          <w:lang w:val="en-US" w:eastAsia="zh-CN"/>
        </w:rPr>
        <w:t>10、合同签订后乙方不得擅自解除本合同，否则，乙方按合同总价款的20%向甲方支付违约金。</w:t>
      </w:r>
    </w:p>
    <w:p w14:paraId="5BF77008">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六</w:t>
      </w:r>
      <w:r>
        <w:rPr>
          <w:rFonts w:hint="eastAsia" w:asciiTheme="minorEastAsia" w:hAnsiTheme="minorEastAsia" w:eastAsiaTheme="minorEastAsia" w:cstheme="minorEastAsia"/>
          <w:b/>
          <w:bCs/>
          <w:color w:val="auto"/>
          <w:sz w:val="24"/>
          <w:szCs w:val="24"/>
          <w:highlight w:val="none"/>
        </w:rPr>
        <w:t>、不可抗力</w:t>
      </w:r>
    </w:p>
    <w:p w14:paraId="32B23C4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1、不可抗力指因战争、动乱、瘟疫、空中飞行物坠落或其他非双方责任造成的爆炸、火灾以及9级以上的台风、7级及7级以上的地震等。（以当地行业主管部门的公告为准）。</w:t>
      </w:r>
    </w:p>
    <w:p w14:paraId="7247058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73175F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3、因灾害所需清理修复工作所产生的合理费用由双方承担：</w:t>
      </w:r>
    </w:p>
    <w:p w14:paraId="392263D1">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3.1、人员伤亡由所属单位负责，并承担相应费用；</w:t>
      </w:r>
    </w:p>
    <w:p w14:paraId="4655225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3.2、造成乙方工程设备、机械的损失等损失由乙方承担；</w:t>
      </w:r>
    </w:p>
    <w:p w14:paraId="268B17B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3.3、所需清理修复工作的责任与费用的承担，双方另行商定。</w:t>
      </w:r>
    </w:p>
    <w:p w14:paraId="2733EDE1">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七</w:t>
      </w:r>
      <w:r>
        <w:rPr>
          <w:rFonts w:hint="eastAsia" w:asciiTheme="minorEastAsia" w:hAnsiTheme="minorEastAsia" w:eastAsiaTheme="minorEastAsia" w:cstheme="minorEastAsia"/>
          <w:b/>
          <w:bCs/>
          <w:color w:val="auto"/>
          <w:sz w:val="24"/>
          <w:szCs w:val="24"/>
          <w:highlight w:val="none"/>
        </w:rPr>
        <w:t>、送达条款</w:t>
      </w:r>
    </w:p>
    <w:p w14:paraId="42FF1C30">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甲乙双方明确送达信息如下：</w:t>
      </w:r>
    </w:p>
    <w:p w14:paraId="650798BC">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1、甲方确认的送达信息为：</w:t>
      </w:r>
    </w:p>
    <w:p w14:paraId="0B1ECFFD">
      <w:pPr>
        <w:tabs>
          <w:tab w:val="left" w:pos="1276"/>
        </w:tabs>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送达地址：</w:t>
      </w:r>
      <w:r>
        <w:rPr>
          <w:rFonts w:hint="eastAsia" w:asciiTheme="minorEastAsia" w:hAnsiTheme="minorEastAsia" w:eastAsiaTheme="minorEastAsia" w:cstheme="minorEastAsia"/>
          <w:color w:val="auto"/>
          <w:sz w:val="24"/>
          <w:szCs w:val="24"/>
          <w:highlight w:val="none"/>
          <w:u w:val="single"/>
        </w:rPr>
        <w:t xml:space="preserve">洛阳市洛龙区关林路8号中浩德控股集团有限公司办公楼一楼 </w:t>
      </w:r>
      <w:r>
        <w:rPr>
          <w:rFonts w:hint="eastAsia" w:asciiTheme="minorEastAsia" w:hAnsiTheme="minorEastAsia" w:eastAsiaTheme="minorEastAsia" w:cstheme="minorEastAsia"/>
          <w:color w:val="auto"/>
          <w:sz w:val="24"/>
          <w:szCs w:val="24"/>
          <w:highlight w:val="none"/>
        </w:rPr>
        <w:t xml:space="preserve">。                                               </w:t>
      </w:r>
    </w:p>
    <w:p w14:paraId="759C1578">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成本管理部</w:t>
      </w:r>
      <w:r>
        <w:rPr>
          <w:rFonts w:hint="eastAsia" w:asciiTheme="minorEastAsia" w:hAnsiTheme="minorEastAsia" w:eastAsiaTheme="minorEastAsia" w:cstheme="minorEastAsia"/>
          <w:color w:val="auto"/>
          <w:sz w:val="24"/>
          <w:szCs w:val="24"/>
          <w:highlight w:val="none"/>
        </w:rPr>
        <w:t>；联系固话：</w:t>
      </w:r>
      <w:r>
        <w:rPr>
          <w:rFonts w:hint="eastAsia" w:asciiTheme="minorEastAsia" w:hAnsiTheme="minorEastAsia" w:eastAsiaTheme="minorEastAsia" w:cstheme="minorEastAsia"/>
          <w:color w:val="auto"/>
          <w:sz w:val="24"/>
          <w:szCs w:val="24"/>
          <w:highlight w:val="none"/>
          <w:u w:val="single"/>
        </w:rPr>
        <w:t xml:space="preserve">0379-60667770 </w:t>
      </w:r>
      <w:r>
        <w:rPr>
          <w:rFonts w:hint="eastAsia" w:asciiTheme="minorEastAsia" w:hAnsiTheme="minorEastAsia" w:eastAsiaTheme="minorEastAsia" w:cstheme="minorEastAsia"/>
          <w:color w:val="auto"/>
          <w:sz w:val="24"/>
          <w:szCs w:val="24"/>
          <w:highlight w:val="none"/>
        </w:rPr>
        <w:t>；联系手机 ：</w:t>
      </w:r>
      <w:r>
        <w:rPr>
          <w:rFonts w:hint="eastAsia" w:asciiTheme="minorEastAsia" w:hAnsiTheme="minorEastAsia" w:eastAsiaTheme="minorEastAsia" w:cstheme="minorEastAsia"/>
          <w:color w:val="auto"/>
          <w:sz w:val="24"/>
          <w:szCs w:val="24"/>
          <w:highlight w:val="none"/>
          <w:u w:val="single"/>
        </w:rPr>
        <w:t xml:space="preserve">   /    </w:t>
      </w:r>
      <w:r>
        <w:rPr>
          <w:rFonts w:hint="eastAsia" w:asciiTheme="minorEastAsia" w:hAnsiTheme="minorEastAsia" w:eastAsiaTheme="minorEastAsia" w:cstheme="minorEastAsia"/>
          <w:color w:val="auto"/>
          <w:sz w:val="24"/>
          <w:szCs w:val="24"/>
          <w:highlight w:val="none"/>
        </w:rPr>
        <w:t>。</w:t>
      </w:r>
    </w:p>
    <w:p w14:paraId="7CF8C4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2、乙方确认的送达信息为：</w:t>
      </w:r>
    </w:p>
    <w:p w14:paraId="3B413FD9">
      <w:pPr>
        <w:spacing w:line="360" w:lineRule="auto"/>
        <w:ind w:firstLine="470" w:firstLineChars="19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送达地址：</w:t>
      </w:r>
      <w:r>
        <w:rPr>
          <w:rFonts w:hint="eastAsia" w:asciiTheme="minorEastAsia" w:hAnsiTheme="minorEastAsia" w:eastAsiaTheme="minorEastAsia" w:cstheme="minorEastAsia"/>
          <w:color w:val="auto"/>
          <w:sz w:val="24"/>
          <w:szCs w:val="24"/>
          <w:highlight w:val="none"/>
          <w:u w:val="single"/>
        </w:rPr>
        <w:t xml:space="preserve">  郑州市上街区中心路</w:t>
      </w:r>
      <w:r>
        <w:rPr>
          <w:rFonts w:hint="eastAsia" w:asciiTheme="minorEastAsia" w:hAnsiTheme="minorEastAsia" w:eastAsiaTheme="minorEastAsia" w:cstheme="minorEastAsia"/>
          <w:color w:val="auto"/>
          <w:sz w:val="24"/>
          <w:szCs w:val="24"/>
          <w:highlight w:val="none"/>
          <w:u w:val="single"/>
          <w:lang w:val="en-US" w:eastAsia="zh-CN"/>
        </w:rPr>
        <w:t>175号</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rPr>
        <w:t>。</w:t>
      </w:r>
    </w:p>
    <w:p w14:paraId="73DA6120">
      <w:pPr>
        <w:pStyle w:val="2"/>
        <w:ind w:right="359" w:rightChars="17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顾述生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18037503880 </w:t>
      </w:r>
      <w:r>
        <w:rPr>
          <w:rFonts w:hint="eastAsia" w:asciiTheme="minorEastAsia" w:hAnsiTheme="minorEastAsia" w:eastAsiaTheme="minorEastAsia" w:cstheme="minorEastAsia"/>
          <w:color w:val="auto"/>
          <w:sz w:val="24"/>
          <w:szCs w:val="24"/>
          <w:highlight w:val="none"/>
        </w:rPr>
        <w:t>；电子邮箱：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723621082@qq.com</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rPr>
        <w:t xml:space="preserve">                          </w:t>
      </w:r>
    </w:p>
    <w:p w14:paraId="149DF726">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3、双方在此共同确认，上述送达信息将作为双方在合同项下邮寄往来通知、函件等任何文件资料</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诉讼文书</w:t>
      </w:r>
      <w:r>
        <w:rPr>
          <w:rFonts w:hint="eastAsia" w:asciiTheme="minorEastAsia" w:hAnsiTheme="minorEastAsia" w:eastAsiaTheme="minorEastAsia" w:cstheme="minorEastAsia"/>
          <w:color w:val="auto"/>
          <w:sz w:val="24"/>
          <w:szCs w:val="24"/>
          <w:highlight w:val="none"/>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A5D4E05">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w:t>
      </w:r>
      <w:r>
        <w:rPr>
          <w:rFonts w:hint="eastAsia" w:asciiTheme="minorEastAsia" w:hAnsiTheme="minorEastAsia" w:eastAsiaTheme="minorEastAsia" w:cstheme="minorEastAsia"/>
          <w:b/>
          <w:bCs/>
          <w:color w:val="auto"/>
          <w:sz w:val="24"/>
          <w:szCs w:val="24"/>
          <w:highlight w:val="none"/>
          <w:lang w:eastAsia="zh-CN"/>
        </w:rPr>
        <w:t>八</w:t>
      </w:r>
      <w:r>
        <w:rPr>
          <w:rFonts w:hint="eastAsia" w:asciiTheme="minorEastAsia" w:hAnsiTheme="minorEastAsia" w:eastAsiaTheme="minorEastAsia" w:cstheme="minorEastAsia"/>
          <w:b/>
          <w:bCs/>
          <w:color w:val="auto"/>
          <w:sz w:val="24"/>
          <w:szCs w:val="24"/>
          <w:highlight w:val="none"/>
        </w:rPr>
        <w:t>、合同解约条款</w:t>
      </w:r>
    </w:p>
    <w:p w14:paraId="1DFE7784">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4A2F031F">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1.1、本工程质量不合格或未能通过消防验收的；</w:t>
      </w:r>
    </w:p>
    <w:p w14:paraId="34395076">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1.2、乙方未能按时进场施工的，在甲方发出书面通知后的3日内仍未进场施工的；</w:t>
      </w:r>
    </w:p>
    <w:p w14:paraId="28D219E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1.3、乙方擅自撤场的；</w:t>
      </w:r>
    </w:p>
    <w:p w14:paraId="38C37D68">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1.4、乙方在施工过程中非因不可抗力或甲方原因造成连续停工3日以上或累计达5日的；</w:t>
      </w:r>
    </w:p>
    <w:p w14:paraId="0E69341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1.5、乙方逾期竣工、向甲方提交竣工结算书及完整的竣工结算资料、核对工程价款或其他逾期行为达5日及以上的；</w:t>
      </w:r>
    </w:p>
    <w:p w14:paraId="72124FB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1.6、乙方人员在施工区内出现打架斗殴等行为至警察出警、立案、相关行为人</w:t>
      </w:r>
      <w:r>
        <w:rPr>
          <w:rFonts w:hint="eastAsia" w:asciiTheme="minorEastAsia" w:hAnsiTheme="minorEastAsia" w:cstheme="minorEastAsia"/>
          <w:color w:val="auto"/>
          <w:sz w:val="24"/>
          <w:szCs w:val="24"/>
          <w:highlight w:val="none"/>
          <w:lang w:val="en-US" w:eastAsia="zh-CN"/>
        </w:rPr>
        <w:t>受到</w:t>
      </w:r>
      <w:r>
        <w:rPr>
          <w:rFonts w:hint="eastAsia" w:asciiTheme="minorEastAsia" w:hAnsiTheme="minorEastAsia" w:eastAsiaTheme="minorEastAsia" w:cstheme="minorEastAsia"/>
          <w:color w:val="auto"/>
          <w:sz w:val="24"/>
          <w:szCs w:val="24"/>
          <w:highlight w:val="none"/>
        </w:rPr>
        <w:t>行政处罚或刑事处罚的；</w:t>
      </w:r>
    </w:p>
    <w:p w14:paraId="39471F90">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1.7、乙方擅自把工程分包或转包给其他任何单位的；</w:t>
      </w:r>
    </w:p>
    <w:p w14:paraId="270A9158">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1.8、乙方与甲方工作人员串通、虚构事实或使用其他方式虚报工程量的；</w:t>
      </w:r>
    </w:p>
    <w:p w14:paraId="0FBC2811">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1.9、甲方或监理方对同一施工问题连续下发三次整改通知书后乙方无作为或整改问题未在整改通知书要求的期限内解决；</w:t>
      </w:r>
    </w:p>
    <w:p w14:paraId="0F240B2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1.10、乙方购置不符合合同约定的品牌、厂家、产地、材质、工艺、规格、型号等标准的产品或者假冒伪劣产品用于本工程；</w:t>
      </w:r>
    </w:p>
    <w:p w14:paraId="14F7BC5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1.11、乙方存在其他违约行为，经甲方书面通知之日3日内仍未纠正的。</w:t>
      </w:r>
    </w:p>
    <w:p w14:paraId="1EFF5EF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w:t>
      </w:r>
    </w:p>
    <w:p w14:paraId="0C8FED97">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3、如合同解约，甲方有权委托其他公司进行施工。</w:t>
      </w:r>
    </w:p>
    <w:p w14:paraId="55A802D6">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十九</w:t>
      </w:r>
      <w:r>
        <w:rPr>
          <w:rFonts w:hint="eastAsia" w:asciiTheme="minorEastAsia" w:hAnsiTheme="minorEastAsia" w:eastAsiaTheme="minorEastAsia" w:cstheme="minorEastAsia"/>
          <w:b/>
          <w:bCs/>
          <w:color w:val="auto"/>
          <w:sz w:val="24"/>
          <w:szCs w:val="24"/>
          <w:highlight w:val="none"/>
        </w:rPr>
        <w:t>、争议的解决</w:t>
      </w:r>
    </w:p>
    <w:p w14:paraId="2310AF80">
      <w:pPr>
        <w:pStyle w:val="2"/>
        <w:widowControl/>
        <w:ind w:firstLine="420" w:firstLineChars="17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本合同履行过程中发生争议或纠纷的，由当事人双方协商解决。协商不成时，双方同意向合同签订地人民法院提起诉讼。</w:t>
      </w:r>
    </w:p>
    <w:p w14:paraId="5AC9CF50">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二十、其他</w:t>
      </w:r>
    </w:p>
    <w:p w14:paraId="354FB8AD">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1、本合同未尽事宜双方协商解决或另签补充协议，补充协议与本合同具有同等法律效力。</w:t>
      </w:r>
    </w:p>
    <w:p w14:paraId="53E65683">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2、本合同一式柒份，甲方伍份，乙方贰份，均具有同等法律效力。</w:t>
      </w:r>
    </w:p>
    <w:p w14:paraId="13B872A2">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3、本合同自双方盖章之日起生效。</w:t>
      </w:r>
    </w:p>
    <w:p w14:paraId="3F4F71B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4、合同签订地点：洛阳市洛龙区关林</w:t>
      </w:r>
      <w:r>
        <w:rPr>
          <w:rFonts w:hint="eastAsia" w:asciiTheme="minorEastAsia" w:hAnsiTheme="minorEastAsia" w:eastAsiaTheme="minorEastAsia" w:cstheme="minorEastAsia"/>
          <w:color w:val="auto"/>
          <w:sz w:val="24"/>
          <w:szCs w:val="24"/>
          <w:highlight w:val="none"/>
          <w:lang w:eastAsia="zh-CN"/>
        </w:rPr>
        <w:t>西</w:t>
      </w:r>
      <w:r>
        <w:rPr>
          <w:rFonts w:hint="eastAsia" w:asciiTheme="minorEastAsia" w:hAnsiTheme="minorEastAsia" w:eastAsiaTheme="minorEastAsia" w:cstheme="minorEastAsia"/>
          <w:color w:val="auto"/>
          <w:sz w:val="24"/>
          <w:szCs w:val="24"/>
          <w:highlight w:val="none"/>
        </w:rPr>
        <w:t>路8号中浩德控股集团有限公司办公楼。</w:t>
      </w:r>
    </w:p>
    <w:p w14:paraId="03814A10">
      <w:pPr>
        <w:pStyle w:val="7"/>
        <w:keepNext w:val="0"/>
        <w:keepLines w:val="0"/>
        <w:numPr>
          <w:ilvl w:val="255"/>
          <w:numId w:val="0"/>
        </w:num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二十</w:t>
      </w: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、合同附件</w:t>
      </w:r>
    </w:p>
    <w:p w14:paraId="29198342">
      <w:pPr>
        <w:pStyle w:val="2"/>
        <w:ind w:firstLine="480" w:firstLineChars="200"/>
        <w:rPr>
          <w:rFonts w:hint="eastAsia" w:asciiTheme="minorEastAsia" w:hAnsiTheme="minorEastAsia" w:eastAsiaTheme="minorEastAsia" w:cstheme="minorEastAsia"/>
          <w:bCs/>
          <w:color w:val="auto"/>
          <w:kern w:val="24"/>
          <w:sz w:val="24"/>
          <w:szCs w:val="24"/>
          <w:highlight w:val="none"/>
        </w:rPr>
      </w:pPr>
      <w:r>
        <w:rPr>
          <w:rFonts w:hint="eastAsia" w:asciiTheme="minorEastAsia" w:hAnsiTheme="minorEastAsia" w:eastAsiaTheme="minorEastAsia" w:cstheme="minorEastAsia"/>
          <w:bCs/>
          <w:color w:val="auto"/>
          <w:kern w:val="24"/>
          <w:sz w:val="24"/>
          <w:szCs w:val="24"/>
          <w:highlight w:val="none"/>
        </w:rPr>
        <w:t>附件一：廉政合作协议</w:t>
      </w:r>
    </w:p>
    <w:p w14:paraId="1A0414AF">
      <w:pPr>
        <w:pStyle w:val="2"/>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kern w:val="24"/>
          <w:sz w:val="24"/>
          <w:szCs w:val="24"/>
          <w:highlight w:val="none"/>
        </w:rPr>
        <w:t>附件二：</w:t>
      </w:r>
      <w:r>
        <w:rPr>
          <w:rFonts w:hint="eastAsia" w:asciiTheme="minorEastAsia" w:hAnsiTheme="minorEastAsia" w:eastAsiaTheme="minorEastAsia" w:cstheme="minorEastAsia"/>
          <w:b w:val="0"/>
          <w:bCs w:val="0"/>
          <w:color w:val="auto"/>
          <w:sz w:val="24"/>
          <w:szCs w:val="24"/>
          <w:highlight w:val="none"/>
        </w:rPr>
        <w:t>项目现场管理办法</w:t>
      </w:r>
    </w:p>
    <w:p w14:paraId="609AAA86">
      <w:pPr>
        <w:pStyle w:val="2"/>
        <w:ind w:firstLine="480" w:firstLineChars="200"/>
        <w:rPr>
          <w:rFonts w:hint="eastAsia" w:asciiTheme="minorEastAsia" w:hAnsiTheme="minorEastAsia" w:eastAsiaTheme="minorEastAsia" w:cstheme="minorEastAsia"/>
          <w:bCs/>
          <w:color w:val="auto"/>
          <w:kern w:val="24"/>
          <w:sz w:val="24"/>
          <w:szCs w:val="24"/>
          <w:highlight w:val="none"/>
        </w:rPr>
      </w:pPr>
      <w:r>
        <w:rPr>
          <w:rFonts w:hint="eastAsia" w:asciiTheme="minorEastAsia" w:hAnsiTheme="minorEastAsia" w:eastAsiaTheme="minorEastAsia" w:cstheme="minorEastAsia"/>
          <w:b w:val="0"/>
          <w:bCs/>
          <w:color w:val="auto"/>
          <w:kern w:val="24"/>
          <w:sz w:val="24"/>
          <w:szCs w:val="24"/>
          <w:highlight w:val="none"/>
        </w:rPr>
        <w:t>附件三：</w:t>
      </w:r>
      <w:r>
        <w:rPr>
          <w:rFonts w:hint="eastAsia" w:asciiTheme="minorEastAsia" w:hAnsiTheme="minorEastAsia" w:eastAsiaTheme="minorEastAsia" w:cstheme="minorEastAsia"/>
          <w:bCs/>
          <w:color w:val="auto"/>
          <w:kern w:val="24"/>
          <w:sz w:val="24"/>
          <w:szCs w:val="24"/>
          <w:highlight w:val="none"/>
        </w:rPr>
        <w:t>《乙方派驻本工程人员名单表》</w:t>
      </w:r>
    </w:p>
    <w:p w14:paraId="56539330">
      <w:pPr>
        <w:pStyle w:val="3"/>
        <w:ind w:firstLine="480" w:firstLineChars="200"/>
        <w:rPr>
          <w:rFonts w:hint="default" w:ascii="宋体" w:hAnsi="Times New Roman" w:eastAsia="宋体" w:cs="宋体"/>
          <w:bCs w:val="0"/>
          <w:kern w:val="0"/>
          <w:sz w:val="24"/>
          <w:szCs w:val="24"/>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lang w:val="en-US" w:eastAsia="zh-CN"/>
        </w:rPr>
        <w:t>：</w:t>
      </w:r>
      <w:r>
        <w:rPr>
          <w:rFonts w:hint="eastAsia" w:asciiTheme="minorEastAsia" w:hAnsiTheme="minorEastAsia" w:eastAsiaTheme="minorEastAsia" w:cstheme="minorEastAsia"/>
          <w:bCs/>
          <w:color w:val="auto"/>
          <w:szCs w:val="28"/>
          <w:highlight w:val="none"/>
          <w:lang w:eastAsia="zh-CN"/>
        </w:rPr>
        <w:t>招标答疑及回复</w:t>
      </w:r>
    </w:p>
    <w:p w14:paraId="5838F403">
      <w:pPr>
        <w:pStyle w:val="2"/>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kern w:val="24"/>
          <w:sz w:val="24"/>
          <w:szCs w:val="24"/>
          <w:highlight w:val="none"/>
        </w:rPr>
        <w:t>附件</w:t>
      </w:r>
      <w:r>
        <w:rPr>
          <w:rFonts w:hint="eastAsia" w:asciiTheme="minorEastAsia" w:hAnsiTheme="minorEastAsia" w:cstheme="minorEastAsia"/>
          <w:bCs/>
          <w:color w:val="auto"/>
          <w:kern w:val="24"/>
          <w:sz w:val="24"/>
          <w:szCs w:val="24"/>
          <w:highlight w:val="none"/>
          <w:lang w:eastAsia="zh-CN"/>
        </w:rPr>
        <w:t>五</w:t>
      </w:r>
      <w:r>
        <w:rPr>
          <w:rFonts w:hint="eastAsia" w:asciiTheme="minorEastAsia" w:hAnsiTheme="minorEastAsia" w:eastAsiaTheme="minorEastAsia" w:cstheme="minorEastAsia"/>
          <w:bCs/>
          <w:color w:val="auto"/>
          <w:kern w:val="24"/>
          <w:sz w:val="24"/>
          <w:szCs w:val="24"/>
          <w:highlight w:val="none"/>
        </w:rPr>
        <w:t>：《工程量清单</w:t>
      </w:r>
      <w:r>
        <w:rPr>
          <w:rFonts w:hint="eastAsia" w:asciiTheme="minorEastAsia" w:hAnsiTheme="minorEastAsia" w:eastAsiaTheme="minorEastAsia" w:cstheme="minorEastAsia"/>
          <w:bCs/>
          <w:color w:val="auto"/>
          <w:kern w:val="24"/>
          <w:sz w:val="24"/>
          <w:szCs w:val="24"/>
          <w:highlight w:val="none"/>
          <w:lang w:eastAsia="zh-CN"/>
        </w:rPr>
        <w:t>价格汇总</w:t>
      </w:r>
      <w:r>
        <w:rPr>
          <w:rFonts w:hint="eastAsia" w:asciiTheme="minorEastAsia" w:hAnsiTheme="minorEastAsia" w:eastAsiaTheme="minorEastAsia" w:cstheme="minorEastAsia"/>
          <w:bCs/>
          <w:color w:val="auto"/>
          <w:kern w:val="24"/>
          <w:sz w:val="24"/>
          <w:szCs w:val="24"/>
          <w:highlight w:val="none"/>
        </w:rPr>
        <w:t>表》</w:t>
      </w:r>
    </w:p>
    <w:p w14:paraId="639BFFEB">
      <w:pPr>
        <w:spacing w:line="360" w:lineRule="auto"/>
        <w:ind w:firstLine="480" w:firstLineChars="200"/>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kern w:val="24"/>
          <w:sz w:val="24"/>
          <w:szCs w:val="24"/>
          <w:highlight w:val="none"/>
        </w:rPr>
        <w:t>（以下无正文）</w:t>
      </w:r>
    </w:p>
    <w:p w14:paraId="43325E61">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 xml:space="preserve">甲方：（盖章）                        乙方：（盖章）  </w:t>
      </w:r>
      <w:r>
        <w:rPr>
          <w:rFonts w:hint="eastAsia" w:asciiTheme="minorEastAsia" w:hAnsiTheme="minorEastAsia" w:eastAsiaTheme="minorEastAsia" w:cstheme="minorEastAsia"/>
          <w:bCs/>
          <w:color w:val="auto"/>
          <w:sz w:val="24"/>
          <w:szCs w:val="24"/>
          <w:highlight w:val="none"/>
          <w:lang w:eastAsia="zh-CN"/>
        </w:rPr>
        <w:t xml:space="preserve"> </w:t>
      </w: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 xml:space="preserve"> </w:t>
      </w:r>
    </w:p>
    <w:p w14:paraId="27FC0A97">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                            法定代表人：</w:t>
      </w:r>
    </w:p>
    <w:p w14:paraId="769E4643">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委托代理人：                            委托代理人：</w:t>
      </w:r>
    </w:p>
    <w:p w14:paraId="5C75F125">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rPr>
        <w:t xml:space="preserve">纳税人识别号：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lang w:val="en-US" w:eastAsia="zh-CN"/>
        </w:rPr>
        <w:t xml:space="preserve"> </w:t>
      </w:r>
    </w:p>
    <w:p w14:paraId="554E2D81">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开户行：中原银行股份有限公司洛阳</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开户行：建设银行郑州上街支行</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w:t>
      </w:r>
    </w:p>
    <w:p w14:paraId="6CC42A89">
      <w:pPr>
        <w:kinsoku/>
        <w:wordWrap/>
        <w:overflowPunct/>
        <w:topLinePunct/>
        <w:autoSpaceDE w:val="0"/>
        <w:spacing w:line="360" w:lineRule="auto"/>
        <w:ind w:left="0" w:leftChars="0"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 xml:space="preserve">        万豪中心支行     </w:t>
      </w:r>
    </w:p>
    <w:p w14:paraId="78C2B1DD">
      <w:pPr>
        <w:kinsoku/>
        <w:wordWrap/>
        <w:topLinePunct/>
        <w:autoSpaceDE w:val="0"/>
        <w:spacing w:line="360" w:lineRule="auto"/>
        <w:ind w:firstLine="480" w:firstLineChars="200"/>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账号：</w:t>
      </w:r>
      <w:r>
        <w:rPr>
          <w:rFonts w:hint="eastAsia" w:asciiTheme="majorEastAsia" w:hAnsiTheme="majorEastAsia" w:eastAsiaTheme="majorEastAsia" w:cstheme="majorEastAsia"/>
          <w:bCs/>
          <w:color w:val="auto"/>
          <w:sz w:val="24"/>
          <w:szCs w:val="24"/>
          <w:highlight w:val="none"/>
        </w:rPr>
        <w:t>410311010160004001</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 xml:space="preserve"> 账号：41050167700809111888</w:t>
      </w:r>
      <w:r>
        <w:rPr>
          <w:rFonts w:hint="eastAsia" w:asciiTheme="minorEastAsia" w:hAnsiTheme="minorEastAsia" w:eastAsiaTheme="minorEastAsia" w:cstheme="minorEastAsia"/>
          <w:color w:val="auto"/>
          <w:sz w:val="24"/>
          <w:szCs w:val="24"/>
          <w:highlight w:val="none"/>
          <w:lang w:val="en-US" w:eastAsia="zh-CN"/>
        </w:rPr>
        <w:t xml:space="preserve"> </w:t>
      </w:r>
    </w:p>
    <w:p w14:paraId="61C54134">
      <w:pPr>
        <w:topLinePunct/>
        <w:autoSpaceDE w:val="0"/>
        <w:ind w:firstLine="48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月1</w:t>
      </w:r>
      <w:r>
        <w:rPr>
          <w:rFonts w:hint="eastAsia" w:asciiTheme="minorEastAsia" w:hAnsiTheme="minorEastAsia" w:eastAsiaTheme="minorEastAsia" w:cstheme="minorEastAsia"/>
          <w:bCs/>
          <w:color w:val="auto"/>
          <w:sz w:val="24"/>
          <w:szCs w:val="24"/>
          <w:highlight w:val="none"/>
          <w:u w:val="single"/>
          <w:lang w:val="en-US" w:eastAsia="zh-CN"/>
        </w:rPr>
        <w:t>2</w:t>
      </w:r>
      <w:r>
        <w:rPr>
          <w:rFonts w:hint="eastAsia" w:asciiTheme="minorEastAsia" w:hAnsiTheme="minorEastAsia" w:eastAsiaTheme="minorEastAsia" w:cstheme="minorEastAsia"/>
          <w:bCs/>
          <w:color w:val="auto"/>
          <w:sz w:val="24"/>
          <w:szCs w:val="24"/>
          <w:highlight w:val="none"/>
        </w:rPr>
        <w:t xml:space="preserve">日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签订日期：</w:t>
      </w:r>
      <w:r>
        <w:rPr>
          <w:rFonts w:hint="eastAsia" w:asciiTheme="minorEastAsia" w:hAnsiTheme="minorEastAsia" w:eastAsiaTheme="minorEastAsia" w:cstheme="minorEastAsia"/>
          <w:bCs/>
          <w:color w:val="auto"/>
          <w:sz w:val="24"/>
          <w:szCs w:val="24"/>
          <w:highlight w:val="none"/>
          <w:u w:val="single"/>
          <w:lang w:eastAsia="zh-CN"/>
        </w:rPr>
        <w:t>2024年</w:t>
      </w:r>
      <w:r>
        <w:rPr>
          <w:rFonts w:hint="eastAsia" w:asciiTheme="minorEastAsia" w:hAnsiTheme="minorEastAsia" w:eastAsiaTheme="minorEastAsia" w:cstheme="minorEastAsia"/>
          <w:bCs/>
          <w:color w:val="auto"/>
          <w:sz w:val="24"/>
          <w:szCs w:val="24"/>
          <w:highlight w:val="none"/>
          <w:u w:val="single"/>
          <w:lang w:val="en-US" w:eastAsia="zh-CN"/>
        </w:rPr>
        <w:t>7</w:t>
      </w:r>
      <w:r>
        <w:rPr>
          <w:rFonts w:hint="eastAsia" w:asciiTheme="minorEastAsia" w:hAnsiTheme="minorEastAsia" w:eastAsiaTheme="minorEastAsia" w:cstheme="minorEastAsia"/>
          <w:bCs/>
          <w:color w:val="auto"/>
          <w:sz w:val="24"/>
          <w:szCs w:val="24"/>
          <w:highlight w:val="none"/>
          <w:u w:val="single"/>
          <w:lang w:eastAsia="zh-CN"/>
        </w:rPr>
        <w:t>月</w:t>
      </w:r>
      <w:r>
        <w:rPr>
          <w:rFonts w:hint="eastAsia" w:asciiTheme="minorEastAsia" w:hAnsiTheme="minorEastAsia" w:eastAsiaTheme="minorEastAsia" w:cstheme="minorEastAsia"/>
          <w:bCs/>
          <w:color w:val="auto"/>
          <w:sz w:val="24"/>
          <w:szCs w:val="24"/>
          <w:highlight w:val="none"/>
          <w:u w:val="single"/>
          <w:lang w:val="en-US" w:eastAsia="zh-CN"/>
        </w:rPr>
        <w:t>12</w:t>
      </w:r>
      <w:r>
        <w:rPr>
          <w:rFonts w:hint="eastAsia" w:asciiTheme="minorEastAsia" w:hAnsiTheme="minorEastAsia" w:eastAsiaTheme="minorEastAsia" w:cstheme="minorEastAsia"/>
          <w:bCs/>
          <w:color w:val="auto"/>
          <w:sz w:val="24"/>
          <w:szCs w:val="24"/>
          <w:highlight w:val="none"/>
        </w:rPr>
        <w:t>日</w:t>
      </w:r>
    </w:p>
    <w:p w14:paraId="3F92B7E8">
      <w:pPr>
        <w:tabs>
          <w:tab w:val="left" w:pos="4465"/>
        </w:tabs>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附件一、廉政合作协议</w:t>
      </w:r>
    </w:p>
    <w:p w14:paraId="7120E91C">
      <w:pPr>
        <w:spacing w:line="360" w:lineRule="auto"/>
        <w:ind w:firstLine="292" w:firstLineChars="91"/>
        <w:jc w:val="center"/>
        <w:rPr>
          <w:rFonts w:hint="eastAsia" w:asciiTheme="minorEastAsia" w:hAnsiTheme="minorEastAsia" w:eastAsiaTheme="minorEastAsia" w:cstheme="minorEastAsia"/>
          <w:b/>
          <w:bCs/>
          <w:color w:val="auto"/>
          <w:sz w:val="32"/>
          <w:szCs w:val="32"/>
          <w:highlight w:val="none"/>
          <w:lang w:val="zh-CN"/>
        </w:rPr>
      </w:pPr>
      <w:r>
        <w:rPr>
          <w:rFonts w:hint="eastAsia" w:asciiTheme="minorEastAsia" w:hAnsiTheme="minorEastAsia" w:eastAsiaTheme="minorEastAsia" w:cstheme="minorEastAsia"/>
          <w:b/>
          <w:bCs/>
          <w:color w:val="auto"/>
          <w:sz w:val="32"/>
          <w:szCs w:val="32"/>
          <w:highlight w:val="none"/>
          <w:lang w:val="zh-CN"/>
        </w:rPr>
        <w:t>廉政合作协议</w:t>
      </w:r>
    </w:p>
    <w:p w14:paraId="7DACE7E9">
      <w:pPr>
        <w:spacing w:line="360" w:lineRule="auto"/>
        <w:rPr>
          <w:rFonts w:hint="eastAsia" w:asciiTheme="minorEastAsia" w:hAnsiTheme="minorEastAsia" w:eastAsiaTheme="minorEastAsia" w:cstheme="minorEastAsia"/>
          <w:b/>
          <w:color w:val="auto"/>
          <w:szCs w:val="24"/>
          <w:highlight w:val="none"/>
          <w:lang w:val="en-US" w:eastAsia="zh-CN"/>
        </w:rPr>
      </w:pPr>
      <w:r>
        <w:rPr>
          <w:rFonts w:hint="eastAsia" w:asciiTheme="minorEastAsia" w:hAnsiTheme="minorEastAsia" w:eastAsiaTheme="minorEastAsia" w:cstheme="minorEastAsia"/>
          <w:b/>
          <w:color w:val="auto"/>
          <w:szCs w:val="24"/>
          <w:highlight w:val="none"/>
        </w:rPr>
        <w:t>甲方：</w:t>
      </w:r>
      <w:r>
        <w:rPr>
          <w:rFonts w:hint="eastAsia" w:asciiTheme="minorEastAsia" w:hAnsiTheme="minorEastAsia" w:eastAsiaTheme="minorEastAsia" w:cstheme="minorEastAsia"/>
          <w:b/>
          <w:color w:val="auto"/>
          <w:szCs w:val="24"/>
          <w:highlight w:val="none"/>
          <w:lang w:eastAsia="zh-CN"/>
        </w:rPr>
        <w:t>河南浩德龙瑞置业有限公司</w:t>
      </w:r>
      <w:r>
        <w:rPr>
          <w:rFonts w:hint="eastAsia" w:asciiTheme="minorEastAsia" w:hAnsiTheme="minorEastAsia" w:eastAsiaTheme="minorEastAsia" w:cstheme="minorEastAsia"/>
          <w:b/>
          <w:color w:val="auto"/>
          <w:szCs w:val="24"/>
          <w:highlight w:val="none"/>
          <w:lang w:val="en-US" w:eastAsia="zh-CN"/>
        </w:rPr>
        <w:t xml:space="preserve"> </w:t>
      </w:r>
    </w:p>
    <w:p w14:paraId="272CCEA9">
      <w:pPr>
        <w:spacing w:line="360" w:lineRule="auto"/>
        <w:rPr>
          <w:rFonts w:hint="eastAsia" w:asciiTheme="minorEastAsia" w:hAnsiTheme="minorEastAsia" w:eastAsiaTheme="minorEastAsia" w:cstheme="minorEastAsia"/>
          <w:b/>
          <w:color w:val="auto"/>
          <w:szCs w:val="24"/>
          <w:highlight w:val="none"/>
        </w:rPr>
      </w:pPr>
      <w:r>
        <w:rPr>
          <w:rFonts w:hint="eastAsia" w:asciiTheme="minorEastAsia" w:hAnsiTheme="minorEastAsia" w:eastAsiaTheme="minorEastAsia" w:cstheme="minorEastAsia"/>
          <w:b/>
          <w:color w:val="auto"/>
          <w:szCs w:val="24"/>
          <w:highlight w:val="none"/>
        </w:rPr>
        <w:t>乙方：</w:t>
      </w:r>
      <w:r>
        <w:rPr>
          <w:rFonts w:hint="eastAsia" w:asciiTheme="minorEastAsia" w:hAnsiTheme="minorEastAsia" w:eastAsiaTheme="minorEastAsia" w:cstheme="minorEastAsia"/>
          <w:b/>
          <w:color w:val="auto"/>
          <w:szCs w:val="24"/>
          <w:highlight w:val="none"/>
          <w:lang w:val="en-US" w:eastAsia="zh-CN"/>
        </w:rPr>
        <w:t xml:space="preserve">河南金龙幕墙有限公司 </w:t>
      </w:r>
    </w:p>
    <w:p w14:paraId="6F879CA6">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为加强工程项目建设期间的廉政管理，确保项目高效优质按期竣工，甲、乙双方经协商签订本协议并作为双方共同遵守的廉政行为准则。</w:t>
      </w:r>
    </w:p>
    <w:p w14:paraId="6031E57C">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一．甲方责任</w:t>
      </w:r>
    </w:p>
    <w:p w14:paraId="2478FB3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1．甲方有责任向乙方介绍本单位有关廉政管理的各项制度和规定。</w:t>
      </w:r>
    </w:p>
    <w:p w14:paraId="7332766D">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2．甲方有责任对本单位项目管理人员进行廉政教育。</w:t>
      </w:r>
    </w:p>
    <w:p w14:paraId="651F875A">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3．甲方人员应严格遵守本单位有关廉政管理的规定，不得接受乙方的宴请，不得接受任何形式的实物、现金或礼券。</w:t>
      </w:r>
    </w:p>
    <w:p w14:paraId="2BEC811F">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4．甲方在项目建设期间发现甲方人员任何形式的索贿受贿行为，均应及时采取措施予以制止，并及时通报乙方单位领导。</w:t>
      </w:r>
    </w:p>
    <w:p w14:paraId="0E9BFDEA">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5．甲方人员如违反廉政管理制度及本协议规定，甲方应视情节轻重、影响大小给予处罚。</w:t>
      </w:r>
    </w:p>
    <w:p w14:paraId="49A8523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6．对于乙方举报甲方人员违反廉政规定的情况，甲方应及时进行调查，根据调查情况进行处理。</w:t>
      </w:r>
    </w:p>
    <w:p w14:paraId="0B9EA36C">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二．乙方责任</w:t>
      </w:r>
    </w:p>
    <w:p w14:paraId="40B750C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1．乙方应保证乙方有关人员了解甲方有关廉政管理的各项制度及本协议的规定，并遵照执行。</w:t>
      </w:r>
    </w:p>
    <w:p w14:paraId="2ED6597C">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2．乙方不得宴请甲方人员，不得以任何形式赠送实物、现金或礼券。</w:t>
      </w:r>
    </w:p>
    <w:p w14:paraId="2C626B6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3．乙方在项目建设期间发现乙方人员任何向甲方人员行贿行为，均应及时采取措施予以制止，并及时通报甲方单位领导。</w:t>
      </w:r>
    </w:p>
    <w:p w14:paraId="0C16C84E">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4．乙方有责任接受甲方对乙方在项目建设期间廉政管理执行情况的监督。</w:t>
      </w:r>
    </w:p>
    <w:p w14:paraId="0E54AD12">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7CDC9E22">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6．如因乙方或其人员在项目建设期间贿赂甲方人员，被检察机关立案查处的，甲方有权终止合同履行或解除合同，由此给甲方造成的损失，均由乙方负责赔偿。</w:t>
      </w:r>
    </w:p>
    <w:p w14:paraId="722581DA">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 xml:space="preserve"> 三、为维护甲乙双方的合法利益，营造良好的商务环境，甲方建立多种举报渠道（如下）。甲方</w:t>
      </w:r>
      <w:r>
        <w:rPr>
          <w:rFonts w:hint="eastAsia" w:asciiTheme="minorEastAsia" w:hAnsiTheme="minorEastAsia" w:eastAsiaTheme="minorEastAsia" w:cstheme="minorEastAsia"/>
          <w:b/>
          <w:color w:val="auto"/>
          <w:szCs w:val="28"/>
          <w:highlight w:val="none"/>
          <w:lang w:val="en-US" w:eastAsia="zh-CN"/>
        </w:rPr>
        <w:t>审计监察</w:t>
      </w:r>
      <w:r>
        <w:rPr>
          <w:rFonts w:hint="eastAsia" w:asciiTheme="minorEastAsia" w:hAnsiTheme="minorEastAsia" w:eastAsiaTheme="minorEastAsia" w:cstheme="minorEastAsia"/>
          <w:b/>
          <w:color w:val="auto"/>
          <w:szCs w:val="28"/>
          <w:highlight w:val="none"/>
        </w:rPr>
        <w:t>部人员将恪守职业道德，严格履行保密义务！</w:t>
      </w:r>
    </w:p>
    <w:p w14:paraId="65C098B1">
      <w:pPr>
        <w:spacing w:line="360" w:lineRule="auto"/>
        <w:ind w:firstLine="420" w:firstLineChars="200"/>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t>（1）微信小程序举报（扫描右侧二维码进入程序，举报信息直达</w:t>
      </w:r>
      <w:r>
        <w:rPr>
          <w:rFonts w:hint="eastAsia" w:asciiTheme="minorEastAsia" w:hAnsiTheme="minorEastAsia" w:eastAsiaTheme="minorEastAsia" w:cstheme="minorEastAsia"/>
          <w:bCs/>
          <w:color w:val="auto"/>
          <w:szCs w:val="28"/>
          <w:highlight w:val="none"/>
          <w:lang w:val="en-US" w:eastAsia="zh-CN"/>
        </w:rPr>
        <w:t>集团</w:t>
      </w:r>
      <w:r>
        <w:rPr>
          <w:rFonts w:hint="eastAsia" w:asciiTheme="minorEastAsia" w:hAnsiTheme="minorEastAsia" w:eastAsiaTheme="minorEastAsia" w:cstheme="minorEastAsia"/>
          <w:bCs/>
          <w:color w:val="auto"/>
          <w:szCs w:val="28"/>
          <w:highlight w:val="none"/>
        </w:rPr>
        <w:t>董事长）；</w:t>
      </w:r>
    </w:p>
    <w:p w14:paraId="29C7989D">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Cs w:val="28"/>
          <w:highlight w:val="none"/>
        </w:rPr>
        <w:t>（2）邮箱：shenji@chinahonden.com</w:t>
      </w:r>
    </w:p>
    <w:p w14:paraId="6F0F54E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（3）电话：风控</w:t>
      </w:r>
      <w:r>
        <w:rPr>
          <w:rFonts w:hint="eastAsia" w:asciiTheme="minorEastAsia" w:hAnsiTheme="minorEastAsia" w:eastAsiaTheme="minorEastAsia" w:cstheme="minorEastAsia"/>
          <w:color w:val="auto"/>
          <w:szCs w:val="28"/>
          <w:highlight w:val="none"/>
          <w:lang w:val="en-US" w:eastAsia="zh-CN"/>
        </w:rPr>
        <w:t>总监毛政辉</w:t>
      </w:r>
      <w:r>
        <w:rPr>
          <w:rFonts w:hint="eastAsia" w:asciiTheme="minorEastAsia" w:hAnsiTheme="minorEastAsia" w:eastAsiaTheme="minorEastAsia" w:cstheme="minorEastAsia"/>
          <w:color w:val="auto"/>
          <w:szCs w:val="28"/>
          <w:highlight w:val="none"/>
        </w:rPr>
        <w:t>：13693798532</w:t>
      </w:r>
    </w:p>
    <w:p w14:paraId="3337F7F7">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（4）电话：审计监察副总监</w:t>
      </w:r>
      <w:r>
        <w:rPr>
          <w:rFonts w:hint="eastAsia" w:asciiTheme="minorEastAsia" w:hAnsiTheme="minorEastAsia" w:eastAsiaTheme="minorEastAsia" w:cstheme="minorEastAsia"/>
          <w:color w:val="auto"/>
          <w:szCs w:val="28"/>
          <w:highlight w:val="none"/>
          <w:lang w:val="en-US" w:eastAsia="zh-CN"/>
        </w:rPr>
        <w:t>齐全中</w:t>
      </w:r>
      <w:r>
        <w:rPr>
          <w:rFonts w:hint="eastAsia" w:asciiTheme="minorEastAsia" w:hAnsiTheme="minorEastAsia" w:eastAsiaTheme="minorEastAsia" w:cstheme="minorEastAsia"/>
          <w:color w:val="auto"/>
          <w:szCs w:val="28"/>
          <w:highlight w:val="none"/>
        </w:rPr>
        <w:t>：18137710188</w:t>
      </w:r>
    </w:p>
    <w:p w14:paraId="08D6714A">
      <w:pPr>
        <w:spacing w:line="360" w:lineRule="auto"/>
        <w:ind w:firstLine="420" w:firstLineChars="200"/>
        <w:rPr>
          <w:rFonts w:hint="eastAsia" w:asciiTheme="minorEastAsia" w:hAnsiTheme="minorEastAsia" w:eastAsiaTheme="minorEastAsia" w:cstheme="minorEastAsia"/>
          <w:color w:val="auto"/>
          <w:szCs w:val="28"/>
          <w:highlight w:val="none"/>
          <w:lang w:val="en-US" w:eastAsia="zh-CN"/>
        </w:rPr>
      </w:pPr>
      <w:r>
        <w:rPr>
          <w:rFonts w:hint="eastAsia" w:asciiTheme="minorEastAsia" w:hAnsiTheme="minorEastAsia" w:eastAsiaTheme="minorEastAsia" w:cstheme="minorEastAsia"/>
          <w:color w:val="auto"/>
          <w:szCs w:val="28"/>
          <w:highlight w:val="none"/>
          <w:lang w:val="en-US" w:eastAsia="zh-CN"/>
        </w:rPr>
        <w:t>（5）</w:t>
      </w:r>
      <w:r>
        <w:rPr>
          <w:rFonts w:hint="eastAsia" w:asciiTheme="minorEastAsia" w:hAnsiTheme="minorEastAsia" w:eastAsiaTheme="minorEastAsia" w:cstheme="minorEastAsia"/>
          <w:color w:val="auto"/>
          <w:szCs w:val="28"/>
          <w:highlight w:val="none"/>
        </w:rPr>
        <w:t>电话</w:t>
      </w:r>
      <w:r>
        <w:rPr>
          <w:rFonts w:hint="eastAsia" w:asciiTheme="minorEastAsia" w:hAnsiTheme="minorEastAsia" w:eastAsiaTheme="minorEastAsia" w:cstheme="minorEastAsia"/>
          <w:color w:val="auto"/>
          <w:szCs w:val="28"/>
          <w:highlight w:val="none"/>
          <w:lang w:eastAsia="zh-CN"/>
        </w:rPr>
        <w:t>：</w:t>
      </w:r>
      <w:r>
        <w:rPr>
          <w:rFonts w:hint="eastAsia" w:asciiTheme="minorEastAsia" w:hAnsiTheme="minorEastAsia" w:eastAsiaTheme="minorEastAsia" w:cstheme="minorEastAsia"/>
          <w:color w:val="auto"/>
          <w:szCs w:val="28"/>
          <w:highlight w:val="none"/>
          <w:lang w:val="en-US" w:eastAsia="zh-CN"/>
        </w:rPr>
        <w:t>审计监察高级经理苏文倩：18839528225</w:t>
      </w:r>
    </w:p>
    <w:p w14:paraId="346FFC84">
      <w:pPr>
        <w:ind w:firstLine="480" w:firstLineChars="200"/>
        <w:rPr>
          <w:rFonts w:hint="eastAsia" w:asciiTheme="minorEastAsia" w:hAnsiTheme="minorEastAsia" w:eastAsiaTheme="minorEastAsia" w:cstheme="minorEastAsia"/>
          <w:color w:val="auto"/>
          <w:kern w:val="2"/>
          <w:sz w:val="24"/>
          <w:szCs w:val="28"/>
          <w:highlight w:val="none"/>
        </w:rPr>
      </w:pPr>
      <w:r>
        <w:rPr>
          <w:rFonts w:hint="eastAsia" w:asciiTheme="minorEastAsia" w:hAnsiTheme="minorEastAsia" w:eastAsiaTheme="minorEastAsia" w:cstheme="minorEastAsia"/>
          <w:color w:val="auto"/>
          <w:kern w:val="2"/>
          <w:sz w:val="24"/>
          <w:szCs w:val="28"/>
          <w:highlight w:val="none"/>
          <w:lang w:eastAsia="zh-CN"/>
        </w:rPr>
        <w:t>（</w:t>
      </w:r>
      <w:r>
        <w:rPr>
          <w:rFonts w:hint="eastAsia" w:asciiTheme="minorEastAsia" w:hAnsiTheme="minorEastAsia" w:eastAsiaTheme="minorEastAsia" w:cstheme="minorEastAsia"/>
          <w:color w:val="auto"/>
          <w:kern w:val="2"/>
          <w:sz w:val="24"/>
          <w:szCs w:val="28"/>
          <w:highlight w:val="none"/>
          <w:lang w:val="en-US" w:eastAsia="zh-CN"/>
        </w:rPr>
        <w:t>6</w:t>
      </w:r>
      <w:r>
        <w:rPr>
          <w:rFonts w:hint="eastAsia" w:asciiTheme="minorEastAsia" w:hAnsiTheme="minorEastAsia" w:eastAsiaTheme="minorEastAsia" w:cstheme="minorEastAsia"/>
          <w:color w:val="auto"/>
          <w:kern w:val="2"/>
          <w:sz w:val="24"/>
          <w:szCs w:val="28"/>
          <w:highlight w:val="none"/>
          <w:lang w:eastAsia="zh-CN"/>
        </w:rPr>
        <w:t>）信件</w:t>
      </w:r>
      <w:r>
        <w:rPr>
          <w:rFonts w:hint="eastAsia" w:asciiTheme="minorEastAsia" w:hAnsiTheme="minorEastAsia" w:eastAsiaTheme="minorEastAsia" w:cstheme="minorEastAsia"/>
          <w:color w:val="auto"/>
          <w:kern w:val="2"/>
          <w:sz w:val="24"/>
          <w:szCs w:val="28"/>
          <w:highlight w:val="none"/>
        </w:rPr>
        <w:t>举报邮寄地址：洛阳市洛龙区关林西路8号中浩德控股集团有限公司审计监察部（收）</w:t>
      </w:r>
      <w:r>
        <w:rPr>
          <w:rFonts w:hint="eastAsia" w:asciiTheme="minorEastAsia" w:hAnsiTheme="minorEastAsia" w:eastAsiaTheme="minorEastAsia" w:cstheme="minorEastAsia"/>
          <w:color w:val="auto"/>
          <w:kern w:val="2"/>
          <w:sz w:val="24"/>
          <w:szCs w:val="28"/>
          <w:highlight w:val="none"/>
          <w:lang w:eastAsia="zh-CN"/>
        </w:rPr>
        <w:t>。</w:t>
      </w:r>
    </w:p>
    <w:p w14:paraId="7D86383C">
      <w:pPr>
        <w:spacing w:line="360" w:lineRule="auto"/>
        <w:ind w:firstLine="422" w:firstLineChars="200"/>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四、甲乙双方发现对方工作人员有下列行为之一的，可通过第三条约定的渠道进行举报：</w:t>
      </w:r>
    </w:p>
    <w:p w14:paraId="5FFFCEF3">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1.推诿扯皮、有责不负、处事消极、渎职失职、弄虚作假等行为。</w:t>
      </w:r>
    </w:p>
    <w:p w14:paraId="5EBB9FA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2.以权谋私、滥用职权、处事不公、隐瞒事故、违章指挥造成公司严重事故隐患的行为。</w:t>
      </w:r>
    </w:p>
    <w:p w14:paraId="3D0EF201">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3.贪污、受贿、盗窃、欺上瞒下等违法乱纪行为。</w:t>
      </w:r>
    </w:p>
    <w:p w14:paraId="414EE424">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4.出卖、泄露公司商业机密等危害公司行为。</w:t>
      </w:r>
    </w:p>
    <w:p w14:paraId="49BFCECE">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5.重大经济活动未按公司制度、流程执行的违规违纪行为。</w:t>
      </w:r>
    </w:p>
    <w:p w14:paraId="255F5FD9">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6.利用职权，任人唯亲，拉帮结派，搞小利益团体或对同事正当行使权利进行打击报复的行为。</w:t>
      </w:r>
    </w:p>
    <w:p w14:paraId="657F3AC5">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7.故意涂改公司文件或以公司名义谋私利，损害公司荣誉和利益的行为。</w:t>
      </w:r>
    </w:p>
    <w:p w14:paraId="4E8E38EA">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8.私自侵占、挪用公司财物，损坏公司重要设备或资产的行为。</w:t>
      </w:r>
    </w:p>
    <w:p w14:paraId="72E23AB2">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9.破坏团队和谐，故意挑拨员工之间关系，对同事恶意侮辱、陷害、制造事端的行为。</w:t>
      </w:r>
    </w:p>
    <w:p w14:paraId="69375D74">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10.妄议集团经营、管理、决策部署、会议决议，对正当行使职权的执法部门、员工进行设置障碍、诋毁、恶意侮辱的行为。</w:t>
      </w:r>
    </w:p>
    <w:p w14:paraId="6DB9BB77">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rPr>
        <w:t>11.其他违反法律或者甲方公司相关制度的行为。</w:t>
      </w:r>
    </w:p>
    <w:p w14:paraId="1D99C6CF">
      <w:pPr>
        <w:spacing w:line="360" w:lineRule="auto"/>
        <w:ind w:firstLine="420"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t>（以下无正文）</w:t>
      </w:r>
    </w:p>
    <w:p w14:paraId="0BEEAA8A">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甲方（盖章）：                        乙方（盖章）：</w:t>
      </w:r>
    </w:p>
    <w:p w14:paraId="60B54DF3">
      <w:pPr>
        <w:spacing w:line="360" w:lineRule="auto"/>
        <w:ind w:left="6090" w:leftChars="100" w:hanging="5880" w:hangingChars="28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r>
        <w:rPr>
          <w:rFonts w:hint="eastAsia" w:asciiTheme="minorEastAsia" w:hAnsiTheme="minorEastAsia" w:eastAsiaTheme="minorEastAsia" w:cstheme="minorEastAsia"/>
          <w:color w:val="auto"/>
          <w:szCs w:val="28"/>
          <w:highlight w:val="none"/>
          <w:lang w:eastAsia="zh-CN"/>
        </w:rPr>
        <w:t xml:space="preserve"> </w:t>
      </w:r>
      <w:r>
        <w:rPr>
          <w:rFonts w:hint="eastAsia" w:asciiTheme="minorEastAsia" w:hAnsiTheme="minorEastAsia" w:eastAsiaTheme="minorEastAsia" w:cstheme="minorEastAsia"/>
          <w:color w:val="auto"/>
          <w:szCs w:val="28"/>
          <w:highlight w:val="none"/>
        </w:rPr>
        <w:t xml:space="preserve">     </w:t>
      </w:r>
    </w:p>
    <w:p w14:paraId="5A7322B3">
      <w:pPr>
        <w:spacing w:line="360" w:lineRule="auto"/>
        <w:ind w:firstLine="210" w:firstLineChars="1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签订日期：</w:t>
      </w:r>
      <w:r>
        <w:rPr>
          <w:rFonts w:hint="eastAsia" w:asciiTheme="minorEastAsia" w:hAnsiTheme="minorEastAsia" w:eastAsiaTheme="minorEastAsia" w:cstheme="minorEastAsia"/>
          <w:color w:val="auto"/>
          <w:szCs w:val="28"/>
          <w:highlight w:val="none"/>
          <w:u w:val="single"/>
          <w:lang w:eastAsia="zh-CN"/>
        </w:rPr>
        <w:t>2024年</w:t>
      </w:r>
      <w:r>
        <w:rPr>
          <w:rFonts w:hint="eastAsia" w:asciiTheme="minorEastAsia" w:hAnsiTheme="minorEastAsia" w:eastAsiaTheme="minorEastAsia" w:cstheme="minorEastAsia"/>
          <w:color w:val="auto"/>
          <w:szCs w:val="28"/>
          <w:highlight w:val="none"/>
          <w:u w:val="single"/>
          <w:lang w:val="en-US" w:eastAsia="zh-CN"/>
        </w:rPr>
        <w:t>7月</w:t>
      </w:r>
      <w:r>
        <w:rPr>
          <w:rFonts w:hint="eastAsia" w:asciiTheme="minorEastAsia" w:hAnsiTheme="minorEastAsia" w:cstheme="minorEastAsia"/>
          <w:color w:val="auto"/>
          <w:szCs w:val="28"/>
          <w:highlight w:val="none"/>
          <w:u w:val="single"/>
          <w:lang w:val="en-US" w:eastAsia="zh-CN"/>
        </w:rPr>
        <w:t>12</w:t>
      </w:r>
      <w:r>
        <w:rPr>
          <w:rFonts w:hint="eastAsia" w:asciiTheme="minorEastAsia" w:hAnsiTheme="minorEastAsia" w:eastAsiaTheme="minorEastAsia" w:cstheme="minorEastAsia"/>
          <w:color w:val="auto"/>
          <w:szCs w:val="28"/>
          <w:highlight w:val="none"/>
        </w:rPr>
        <w:t>日          签订日期：</w:t>
      </w:r>
      <w:r>
        <w:rPr>
          <w:rFonts w:hint="eastAsia" w:asciiTheme="minorEastAsia" w:hAnsiTheme="minorEastAsia" w:eastAsiaTheme="minorEastAsia" w:cstheme="minorEastAsia"/>
          <w:color w:val="auto"/>
          <w:szCs w:val="28"/>
          <w:highlight w:val="none"/>
          <w:u w:val="single"/>
        </w:rPr>
        <w:t>202</w:t>
      </w:r>
      <w:r>
        <w:rPr>
          <w:rFonts w:hint="eastAsia" w:asciiTheme="minorEastAsia" w:hAnsiTheme="minorEastAsia" w:eastAsiaTheme="minorEastAsia" w:cstheme="minorEastAsia"/>
          <w:color w:val="auto"/>
          <w:szCs w:val="28"/>
          <w:highlight w:val="none"/>
          <w:u w:val="single"/>
          <w:lang w:val="en-US" w:eastAsia="zh-CN"/>
        </w:rPr>
        <w:t>4</w:t>
      </w:r>
      <w:r>
        <w:rPr>
          <w:rFonts w:hint="eastAsia" w:asciiTheme="minorEastAsia" w:hAnsiTheme="minorEastAsia" w:eastAsiaTheme="minorEastAsia" w:cstheme="minorEastAsia"/>
          <w:color w:val="auto"/>
          <w:szCs w:val="28"/>
          <w:highlight w:val="none"/>
        </w:rPr>
        <w:t>年</w:t>
      </w:r>
      <w:r>
        <w:rPr>
          <w:rFonts w:hint="eastAsia" w:asciiTheme="minorEastAsia" w:hAnsiTheme="minorEastAsia" w:eastAsiaTheme="minorEastAsia" w:cstheme="minorEastAsia"/>
          <w:color w:val="auto"/>
          <w:szCs w:val="28"/>
          <w:highlight w:val="none"/>
          <w:u w:val="single"/>
          <w:lang w:val="en-US" w:eastAsia="zh-CN"/>
        </w:rPr>
        <w:t>7月</w:t>
      </w:r>
      <w:r>
        <w:rPr>
          <w:rFonts w:hint="eastAsia" w:asciiTheme="minorEastAsia" w:hAnsiTheme="minorEastAsia" w:cstheme="minorEastAsia"/>
          <w:color w:val="auto"/>
          <w:szCs w:val="28"/>
          <w:highlight w:val="none"/>
          <w:u w:val="single"/>
          <w:lang w:val="en-US" w:eastAsia="zh-CN"/>
        </w:rPr>
        <w:t>12</w:t>
      </w:r>
      <w:r>
        <w:rPr>
          <w:rFonts w:hint="eastAsia" w:asciiTheme="minorEastAsia" w:hAnsiTheme="minorEastAsia" w:eastAsiaTheme="minorEastAsia" w:cstheme="minorEastAsia"/>
          <w:color w:val="auto"/>
          <w:szCs w:val="28"/>
          <w:highlight w:val="none"/>
        </w:rPr>
        <w:t xml:space="preserve">日  </w:t>
      </w:r>
    </w:p>
    <w:p w14:paraId="7F485A9D">
      <w:pPr>
        <w:pStyle w:val="25"/>
        <w:rPr>
          <w:rFonts w:hint="eastAsia" w:asciiTheme="minorEastAsia" w:hAnsiTheme="minorEastAsia" w:eastAsiaTheme="minorEastAsia" w:cstheme="minorEastAsia"/>
          <w:color w:val="auto"/>
          <w:szCs w:val="28"/>
          <w:highlight w:val="none"/>
        </w:rPr>
      </w:pPr>
    </w:p>
    <w:p w14:paraId="3AB7E2DE">
      <w:pPr>
        <w:pStyle w:val="25"/>
        <w:rPr>
          <w:rFonts w:hint="eastAsia" w:asciiTheme="minorEastAsia" w:hAnsiTheme="minorEastAsia" w:eastAsiaTheme="minorEastAsia" w:cstheme="minorEastAsia"/>
          <w:color w:val="auto"/>
          <w:szCs w:val="28"/>
          <w:highlight w:val="none"/>
        </w:rPr>
      </w:pPr>
    </w:p>
    <w:p w14:paraId="690EF8D8">
      <w:pPr>
        <w:spacing w:line="240" w:lineRule="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br w:type="page"/>
      </w:r>
    </w:p>
    <w:p w14:paraId="56C6B2C4">
      <w:pPr>
        <w:spacing w:line="360" w:lineRule="auto"/>
        <w:rPr>
          <w:rFonts w:hint="eastAsia" w:asciiTheme="minorEastAsia" w:hAnsiTheme="minorEastAsia" w:eastAsiaTheme="minorEastAsia" w:cstheme="minorEastAsia"/>
          <w:b/>
          <w:bCs/>
          <w:color w:val="auto"/>
          <w:szCs w:val="28"/>
          <w:highlight w:val="none"/>
        </w:rPr>
      </w:pPr>
      <w:r>
        <w:rPr>
          <w:rFonts w:hint="eastAsia" w:asciiTheme="minorEastAsia" w:hAnsiTheme="minorEastAsia" w:eastAsiaTheme="minorEastAsia" w:cstheme="minorEastAsia"/>
          <w:b/>
          <w:bCs/>
          <w:color w:val="auto"/>
          <w:szCs w:val="28"/>
          <w:highlight w:val="none"/>
        </w:rPr>
        <w:t>附件二：</w:t>
      </w:r>
    </w:p>
    <w:p w14:paraId="199C0615">
      <w:pPr>
        <w:spacing w:line="360" w:lineRule="auto"/>
        <w:jc w:val="cente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项目现场管理办法</w:t>
      </w:r>
    </w:p>
    <w:p w14:paraId="59ABEC8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为加强 项目的现场管理秩序，确保工程项目的工期、质量、安全、投资等目标的顺利实现，各单位必须严格按照国家建设工程的法律、法规、规范、标准以及地方建设行政主管部门的有关规定，依据施工图纸和甲乙双方签订的合同约定，投标承诺等组织工程的实施，为达到精心组织、科学管理、严格程序，确保目标，特制定本办法。</w:t>
      </w:r>
    </w:p>
    <w:p w14:paraId="07F266B3">
      <w:pPr>
        <w:spacing w:line="360" w:lineRule="auto"/>
        <w:ind w:firstLine="472" w:firstLineChars="225"/>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本办法中的规定以警示为目的，各单位应按本办法切实执行。相关单位的考核从其工程款中增减。</w:t>
      </w:r>
    </w:p>
    <w:p w14:paraId="0270240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一、施工进度管理</w:t>
      </w:r>
    </w:p>
    <w:p w14:paraId="25349AC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施工单位（施工方，含分包单位）必须严格按照已批准的总进度计划，认真编制年、月、周进度计划，采取周保月、月保年、年保总的控制方式，确保进度总目标的实现（要求总施工进度计划网络图上墙）。</w:t>
      </w:r>
    </w:p>
    <w:p w14:paraId="14EBFBE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总进度在开工前7天申报，月进度在每月25日申报，周进度在每周二上午向监理部、工程部（业主方）申报。进度计划应由项目经理签字审核，并加盖项目部印章。经项目监理部多次督促，仍未在本办法要求的日期前提报，月进度计划考核500元，周进度计划考核300元，另监理部和工程部可根据项目总体规划、相关里程碑事件和节点直接拟定相应的进度计划下发施工单位，并按照本办法的相关规定监督执行。</w:t>
      </w:r>
    </w:p>
    <w:p w14:paraId="7A3DCC9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成本部（业主方）、工程部（业主方）、监理部（监理方）严格按照已批准的进度计划检查落实，凡周进度计划、月进度计划、关键节点进度计划、总进度计划未按期完成的，按合同规定的处罚条款执行。若合同没有规定的，周进度每拖延一天考核500元、月进度每拖延一天考核1000元、关键节点进度计划每拖延一天考核2000元、总进度每拖延一天考核5000元（经成本部、工程部、监理部认可的外界影响及不可抗力的影响除外），若给业主造成损失的，还要承担相应的经济责任。</w:t>
      </w:r>
    </w:p>
    <w:p w14:paraId="0C916B5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出现进度滞后情况后，监理方应下发监理工程师通知单，要求加快进度，并汇报业主方，施工单位对进度滞后，不积极主动查找原因，或对监理部专业工程师签发的通知、指令不回复，不采取补救措施的，考核300～500元，并通报施工方的公司总部。业主方有权利采取强制措施保证工期，相关人工、机械、材料费用按项目所在地的当期价格（以成本部（业主方）询价结果为准）核算。</w:t>
      </w:r>
    </w:p>
    <w:p w14:paraId="7109D28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施工方在施工过程中，必须保证人、财、物、机械等到位，保证施工机械运行良好，不得因组织不力影响工期。对施工方管理人员责任心不强，管理能力差，工作不配合者，业主方、监理方有权要求更换。对工期已滞后的施工方要及时召开进度专题会，采取积极的纠偏措施，形成良好的施工风气，实现投（议）标承诺。</w:t>
      </w:r>
    </w:p>
    <w:p w14:paraId="61EEA79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施工方对影响工期的农忙季节及春节要有保证进度预控措施。若组织不利造成停工或不能按时正常施工的，每停工或延误一天考核500～1000元。</w:t>
      </w:r>
    </w:p>
    <w:p w14:paraId="23552ED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关键节点进度计划、总进度计划提前完成的，按合同规定的奖励条款执行。若合同没有规定的，关键节点计划每提前一天奖励5000元、总进度计划每提前一天奖励10000元（甲方采取措施强制措施保证工期的最近关键节点计划不计入考核）。</w:t>
      </w:r>
    </w:p>
    <w:p w14:paraId="302816B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二、投资控制管理</w:t>
      </w:r>
    </w:p>
    <w:p w14:paraId="7418457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开工前，施工单位应按照招、投标文件及设计图纸要求报送材料、构配件和设备数量、规格、型号、品牌、拟定的供货商清单，监理单位根据此清单及规范，制定检测、试验项目目录，书面通知施工单位。需要认质认价的，施工单位应提供目录，由业主相关部门考察、认定。</w:t>
      </w:r>
    </w:p>
    <w:p w14:paraId="1938A6A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施工材料、构配件和设备的报验应在进场的当天进行，最迟必须于次日向监理部报验，必要时业主方也应参加。监理方应在监理日记中对数量、规格、见证取样数量或开箱验收情况准确详实地记录。</w:t>
      </w:r>
    </w:p>
    <w:p w14:paraId="3A83AB16">
      <w:pPr>
        <w:tabs>
          <w:tab w:val="left" w:pos="2160"/>
        </w:tabs>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14:paraId="424A8E6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凡工程施工中因工程变更、现场签证（洽商）、材料价差调整等情况发生时，施工方应在实施前或实施的第一天填写“工程费用变更申请表”，由业主方、监理方签字确认，否则视为放弃。</w:t>
      </w:r>
    </w:p>
    <w:p w14:paraId="2C8D629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施工方对工程费用变更进行计量，记录，并通知业主方、监理方到场监督，施工方在相关内容完成后三日内完成书面确认手续，否则视为放弃。</w:t>
      </w:r>
    </w:p>
    <w:p w14:paraId="1C69373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因核减（或取消部分的）工程量或工程造价时，施工方也应按上述规定报送相应资料。若施工方拖延不报，监理方应在对应变更内容实施完成或下道工序施工三日内书面向甲方汇报。如事后业主方发现核减及取消施工部分施工方未报送，监理方未汇报并核减的，每发现一项处罚施工方该项需核减费用的3倍，考核监理方500元。</w:t>
      </w:r>
    </w:p>
    <w:p w14:paraId="280D3E6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按形象进度付款的，施工单位应在每月20日前，将准确的已完工程量清单及预算书报送监理方审核，监理方应在三日内审核完毕报送甲方。每拖延一天考核500元，25号以后报送的，视为本月不再申请进度款。</w:t>
      </w:r>
    </w:p>
    <w:p w14:paraId="570E455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三、施工质量管理</w:t>
      </w:r>
    </w:p>
    <w:p w14:paraId="6A4959A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工程开工前，施工组织设计要报送工程部（业主方）、监理部审批，施工单位应建立完善的项目质量管理体系。不按要求报审或修改后仍有内容不齐全者，按一项内容不齐全考核300元处理，经认定的项目经理、项目技术、质量、安全负责人及其他管理人员必须到岗到位，违者予考核100元/天。</w:t>
      </w:r>
    </w:p>
    <w:p w14:paraId="67FABD2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按照《河南省建筑工程施工现场质量标准化管理实施办法》（豫建建〔2014〕114号）的要求，成立施工现场质量标准化管理领导小组，组长为建设单位现场负责人，成员为施工单位项目经理、技术负责人、质检员；监理单位项目总监、各专业监理工程师。</w:t>
      </w:r>
    </w:p>
    <w:p w14:paraId="5E4B049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施工单位在现场应设置样板集中展示区，建立材料样品库。</w:t>
      </w:r>
    </w:p>
    <w:p w14:paraId="1C9DD13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3．按照《河南省住宅工程质量常见问题防治技术规程》（DBJ41T 070-2014）的要求，施工单位编制《住宅工程质量常见问题防治方案和技术措施》，报工程部、监理部审查、批准后实施。监理部应将住宅工程质量常见问题防治监控措施列入《监理规划》。</w:t>
      </w:r>
    </w:p>
    <w:p w14:paraId="457424B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4．施工项目部管理人员及施工队伍要基本稳定，更换人员或队伍要征得工程部、监理部的同意。</w:t>
      </w:r>
    </w:p>
    <w:p w14:paraId="52E708C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特殊工种（焊工、电工、各种机械操作工等）应持证上岗，证件复印件报工程部、监理部审查备案，经现场巡查无证书上岗或人证不符合者，勒令退场。</w:t>
      </w:r>
    </w:p>
    <w:p w14:paraId="35B7201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5．各项目（楼号）施工过程中，变更现场布置或更改方案施工，需要先报请工程部、监理部同意后方可实施，否则，除不予认可相应的工程量外，考核500元。</w:t>
      </w:r>
    </w:p>
    <w:p w14:paraId="339B8AF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特殊工序、重点部位，冬期施工等应编制施工方案，报工程部、监理部审核，未经审批盲目蛮干的，考核500元；审批后，不能按方案执行的考核500元。</w:t>
      </w:r>
    </w:p>
    <w:p w14:paraId="357A3D9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6．违反国家、地方的规范、标准；违反工程部、监理部正常工作程序，第一次指正、批评，再犯者考核100～300元。</w:t>
      </w:r>
    </w:p>
    <w:p w14:paraId="6D7CA1D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7．检测仪器、仪表、计量器具要具有合格证，能满足质检工作要求，并定期校检。</w:t>
      </w:r>
    </w:p>
    <w:p w14:paraId="5A787D2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8．进场材料质量证明资料齐全，重要材料（钢筋、水泥、防水材料等）批号明确并与证件吻合，否则令其退场，不按工程部、监理部指令退场者，考核2000元，并承担相关责任。</w:t>
      </w:r>
    </w:p>
    <w:p w14:paraId="49DB3F6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lang w:eastAsia="zh-CN"/>
        </w:rPr>
        <w:t>甲</w:t>
      </w:r>
      <w:r>
        <w:rPr>
          <w:rFonts w:hint="eastAsia" w:asciiTheme="minorEastAsia" w:hAnsiTheme="minorEastAsia" w:eastAsiaTheme="minorEastAsia" w:cstheme="minorEastAsia"/>
          <w:bCs/>
          <w:color w:val="auto"/>
          <w:szCs w:val="24"/>
          <w:highlight w:val="none"/>
        </w:rPr>
        <w:t>方要求必须封样的材料（见附件1），施工单位必须在材料进场的第一时间通知监理部、工程部现场取样，检测封样。投入使用的材料品牌、规格必须与封样件一致，不得超出相关规范及合同要求限值。施工过程中，监理部、工程部可随时通知施工单位共同见证抽检使用材料，一经查出使用材料超出相关规范及合同要求限值，每次考核500元。</w:t>
      </w:r>
    </w:p>
    <w:p w14:paraId="0E7EC39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材料抽检办法：首次取样三件，三件合格，视为本次抽检合格；首次取样三件，两件合格，再次取样三件，三件合格，视为本次抽检合格。</w:t>
      </w:r>
    </w:p>
    <w:p w14:paraId="20779917">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未经工程部、设计、监理书面同意材料代换使用的，通知限期整改。若有再犯，除责令更换外，并处2000元考核。</w:t>
      </w:r>
    </w:p>
    <w:p w14:paraId="7E4DE52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擅自使用未经批准的材料，除要求材料退场外并考核2000元，对已施工部位要求无条件返工。</w:t>
      </w:r>
    </w:p>
    <w:p w14:paraId="0595ACA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材料未经复试即用于工程，每次考核1000元，并承担相关责任。材料未经见证取样，试验结果无效，每次考核500元，并承担相关责任。在材料复试工程中偷梁换柱、弄虚作假、隐瞒事实，一经查实考核2000元，返工费用施工单位自行承担，并追究相关人员的责任。</w:t>
      </w:r>
    </w:p>
    <w:p w14:paraId="4BBE4E7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9．质量控制点（轴线、座标、标高、沉降观测、材料复试、预留、预埋及隐蔽工程等）必须严格执行报验制度，未经工程部专业工程师及监理工程师签认而进行下道工序并形成隐蔽的，必须剥离检查，返工费自负，并考核1000元。</w:t>
      </w:r>
    </w:p>
    <w:p w14:paraId="3189432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10．施工中应有处理应急事件的相关设备、用具、用品与措施（应急预案）。发生质量、安全事故必须及时上报，不得隐瞒或私自掩盖修补。发现私自处理者，考核1000～2000元，并追究相关单位人员责任。</w:t>
      </w:r>
    </w:p>
    <w:p w14:paraId="5776EE4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11．凡报验的隐蔽工程，报验前施工单位必须认真自检，合格后，填写《报验申请表》并附相关资料，由质检员报监理部、工程部检查合格后方可进行下道工序，未经报验自行隐蔽者，发现一次除考核2000～5000元外，并要求施工单位无条件返工。施工单位未认真自检，经工程部、监理部对本工序二次检查仍不符合要求的考核500元，并继续整改至合格。</w:t>
      </w:r>
    </w:p>
    <w:p w14:paraId="6EE1EA0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12．承包单位必须按施工图纸、相关规范施工。未经监理部、工程部书面同意私自改变设计内容的，除要求返工外，并考核1000元。</w:t>
      </w:r>
    </w:p>
    <w:p w14:paraId="5BFF2D4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施工单位有责任发现施工图纸存在的问题，一经发现应及时报告工程部、监理部，积极与工程部及监理部商定改进措施和办法。</w:t>
      </w:r>
    </w:p>
    <w:p w14:paraId="02B4C8D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由于业主方或设计方原因引起的变更，因信息传达不及时导致的拆改，已施工部位由相关单位承担因变更不及时引起的费用。</w:t>
      </w:r>
    </w:p>
    <w:p w14:paraId="2716FE5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13．工序之间、班组之间要建立健全交接班制度并形成书面交接记录，经抽查无书面交接记录的，考核50～100元。</w:t>
      </w:r>
    </w:p>
    <w:p w14:paraId="79B90B9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14. 对施工中违规操作或管理不到位，出现一般及重大质量缺陷（包括但不限于空洞、漏筋、烂根、跑模、位移等；断面尺寸、标高、垂直度、平整度等超差），除必须整改外，考核500～1000元，严重者责令返工处理。</w:t>
      </w:r>
    </w:p>
    <w:p w14:paraId="20AA863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15. 砂浆、混凝土施工试块未按规定见证制作，养护，甚至弄虚作假者，考核300～1000元。同条件试块不按规定放置或保护不力的，处罚50～100元。</w:t>
      </w:r>
    </w:p>
    <w:p w14:paraId="76CA5CF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16. 现浇混凝土构件不按规定养护和保护，考核100～500元。养护龄期不够，未压拆模试块及未报验私自拆模者考核1000元。责令立即停止，并做好安全加固处理。</w:t>
      </w:r>
    </w:p>
    <w:p w14:paraId="2E6591B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17. 回填土、地面、屋面、墙面、散水等不按规范、标准图施工，多次出现塌陷、起砂、空鼓、色差、平整度超差，防水施工不符合规范要求等，除要求返工处理外，考核300～1000元。</w:t>
      </w:r>
    </w:p>
    <w:p w14:paraId="19E58E8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18. 安装工程应严格按照规范施工，涉及预埋管线、预埋件的施工单位应按照专业施工图纸施工，对达不到质量标准或未经试验、检测自行隐蔽的，除返工处理外，考核500元。</w:t>
      </w:r>
    </w:p>
    <w:p w14:paraId="18E0CB1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19．对成品保护不力，造成损坏或污染，专业工程不予验收，并根据情节考核100～500元。</w:t>
      </w:r>
    </w:p>
    <w:p w14:paraId="7D5A333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20．不贯彻落实工程部及监理部签发的通知、指令、备忘录、会议纪要等，考核500元，拒收通知、指令、备忘录、会议纪要等，一次考核1000元。</w:t>
      </w:r>
    </w:p>
    <w:p w14:paraId="645174C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21．对发生的质量问题，经工程部及监理部工程师要求不能采取有效措施整改，并继续自行施工者，视情节轻重考核1000～2000元，并责令停工立即整改。</w:t>
      </w:r>
    </w:p>
    <w:p w14:paraId="7B781AA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22．工程资料应与工程进度同步、签章规范，不得代签。工程资料收集、汇总、报送不及时，经工程部、监理部一再要求不能及时完善的，视情况轻重处罚200～1000元。</w:t>
      </w:r>
    </w:p>
    <w:p w14:paraId="6CBC4593">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四、安全施工管理</w:t>
      </w:r>
    </w:p>
    <w:p w14:paraId="522AF5F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施工单位（含分包单位）必须有有效的安全生产许可证，相关管理人员安全考核证书有效、设专职安全员，特种工种必须持证上岗。内部签订工程安全施工责任书，建立健全的安全保证体系。</w:t>
      </w:r>
    </w:p>
    <w:p w14:paraId="24FDDF8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严格执行《安全法》、《建设工程安全生产管理条例》等安全规定，制定安全技术措施，安全保证措施。开工前应认真主动地办理安全施工措施备案工作。按照《建筑施工安全检查标准》（JGJ59-2011）、《建设工程施工现场消防安全技术规范》（GB50720-2011）、《河南省建设工程施工安全生产标准化实施指南》的要求开展安全生产管理工作。</w:t>
      </w:r>
    </w:p>
    <w:p w14:paraId="05AB9F83">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应制定专项安全施工方案，做好安全交底，开展经常性的安全教育活动等。超过一定规模的危险性较大的分项分部工程的专项施工方案，施工单位应组织专家论证，并按严格执行。凡不按规定执行者，除考核1000～5000元外，并要求强制整改。</w:t>
      </w:r>
    </w:p>
    <w:p w14:paraId="57D92C7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对工程部、监理部指出的施工隐患不及时认真整改，仍继续施工的，除按上述规定考核外，强制停工整顿，直至消除隐患方可恢复施工；对不听劝阻的，上报项目所在地建设行政主管部门处理。</w:t>
      </w:r>
    </w:p>
    <w:p w14:paraId="6EBDB96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施工人员进入现场前必须接受安全教育。进入现场必须按规定佩戴胸卡、安全帽、高空作业必须系安全带，施工现场不准穿拖鞋、露趾凉鞋、短裤，违者发现一次每人考核50元，并责令及时改正。对不执行安全法规及条例，经要求不及时整改的，视情况给予重罚，并责令立即停工整顿。</w:t>
      </w:r>
    </w:p>
    <w:p w14:paraId="5D39115B">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确保临时用电安全，配电系统采用TN-S系统、形成三级配电二级保护，开关箱应做到“一机一闸一漏一箱”。配电线路不允许随便拉接，临时照明配电应符合规范，对违犯建筑施工临时用电者，发现一次考核500元，并责令立即整改。</w:t>
      </w:r>
    </w:p>
    <w:p w14:paraId="2CA9274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起重设备经检测合格后，方可投入使用。对不经检测自行使用者，考核500～1000元，并责令停止使用，强制检测。所有施工设备要有专业人员检查，定期维护保养，使其使用性能经常处于良好状态，并向监理部报送维护保养记录。施工机械定人、定机、定岗操作，违者考核50元/人次。</w:t>
      </w:r>
    </w:p>
    <w:p w14:paraId="091F5B0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施工现场“四口、五临边”安全防护应到位，防护临时拆除的应及时恢复。按规定设置安全警示标示。施工机械附近应悬挂安全操作规程。如果违犯或经检查不符合者，考核100～500元。</w:t>
      </w:r>
    </w:p>
    <w:p w14:paraId="50BDEFA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施工现场要配备消防水源，必要的消防器材，并放置相应部位。施工单位应定期对施工人员进行消防安全教育，并定期演练。</w:t>
      </w:r>
    </w:p>
    <w:p w14:paraId="56DB824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8. 经检查发现模板加固不牢，有安全隐患的，严禁进入下道工序施工，多次出现时，除必须整改外，考核500～1000元。模板拆除必须向监理部、工程部报验，否则将视情况考核。</w:t>
      </w:r>
    </w:p>
    <w:p w14:paraId="667B111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9. 基坑、边坡等要采取防护措施，严格按照已批准的土方开挖与支护方案实施，并派专人监护，及时消除不安全隐患。</w:t>
      </w:r>
    </w:p>
    <w:p w14:paraId="084E0A38">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10. 定期组织应急预案的演练，检查处理紧急事件的组织协调能力、保障能力，并保存文字及影像资料。</w:t>
      </w:r>
    </w:p>
    <w:p w14:paraId="4399CF5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11. 对施工现场的安全文明施工、实体质量，每月进行多方联合检查评比，采用打分制的办法。将现场定为合格、不合格两种，不合格的楼（建/构筑物）号考核500元，并要求立即整改，合格的奖励500元。</w:t>
      </w:r>
    </w:p>
    <w:p w14:paraId="4E30E428">
      <w:pPr>
        <w:spacing w:line="360" w:lineRule="auto"/>
        <w:ind w:firstLine="375" w:firstLineChars="179"/>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五、文明施工管理</w:t>
      </w:r>
    </w:p>
    <w:p w14:paraId="7140CD62">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 xml:space="preserve">    1. 施工单位必须严格按照洛阳市文明工地的标准、《建设工程施工现场环境与卫生标准》（JGJ146-2013）、《河南省建设工程施工安全生产标准化实施指南》及《城市房屋建筑和市政基础设施工程及道路扬尘污染防治标准（试行）》（豫建设标〔2016〕48号）的要求进行管理，做到现场清洁卫生，材料、工具堆放整齐，扬尘防治措施到位，各种宣传标语牌醒目，规章制度齐全，保证体系完善。</w:t>
      </w:r>
    </w:p>
    <w:p w14:paraId="67691366">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施工现场要张挂“八牌二图”，按要求制作，标牌的几何尺寸一致，排列整齐。不符合要求的，应立即更换。</w:t>
      </w:r>
    </w:p>
    <w:p w14:paraId="13C1585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现场宣传“四栏一台”，按要求制作与布置，不符合要求的，应立即更换。</w:t>
      </w:r>
    </w:p>
    <w:p w14:paraId="05A2EC3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凡在施工现场打架斗殴者，视情节轻重处罚500～2000元，且相关人员必须离开本工程；情节较重者，交由司法部门处理。</w:t>
      </w:r>
    </w:p>
    <w:p w14:paraId="3EEEAD2C">
      <w:pPr>
        <w:tabs>
          <w:tab w:val="left" w:pos="180"/>
        </w:tabs>
        <w:spacing w:line="360" w:lineRule="auto"/>
        <w:ind w:left="48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（一）现场围墙</w:t>
      </w:r>
    </w:p>
    <w:p w14:paraId="254A9DE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工地周围的围墙设置高度结合现场的情况并符合相关规定。</w:t>
      </w:r>
    </w:p>
    <w:p w14:paraId="63D3209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围墙材料应选用砌体、金属板材等硬质材料，禁止使用彩布条、竹芭、安全网等易变形材料，做到坚固、平稳、整洁、美观。</w:t>
      </w:r>
    </w:p>
    <w:p w14:paraId="255E4AD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围墙设置必须沿四周连续进行，不得有缺口或出现不坚固等现象。</w:t>
      </w:r>
    </w:p>
    <w:p w14:paraId="0384F1B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4、因施工需要不得不拆改围墙时，施工方应提前通知监理部、工程部及其他相关单位，并采取必要措施保证项目现场的封闭管理。</w:t>
      </w:r>
    </w:p>
    <w:p w14:paraId="5258762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（二）封闭管理</w:t>
      </w:r>
    </w:p>
    <w:p w14:paraId="53441B5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为加强现场管理，施工工地按要求设置出入口。出入口处应设专职门卫，切实起到门卫作用。</w:t>
      </w:r>
    </w:p>
    <w:p w14:paraId="6385F46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建立健全门卫管理制度，对进入工地车辆、材料、物品等要有登记，凡退场的材料、设备等，须经施工单位主管领导签字同意。</w:t>
      </w:r>
    </w:p>
    <w:p w14:paraId="18B75C3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（三）施工现场</w:t>
      </w:r>
    </w:p>
    <w:p w14:paraId="6BB467E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1. 主要作业场地要求做砼地面，一般作业区可采用其它硬化，场地应平整坚实。</w:t>
      </w:r>
    </w:p>
    <w:p w14:paraId="282C3DA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 施工现场要有循环干道，且保持经常畅通，不堆放构件、材料。道路应为砼硬化路面，平整坚实，无大面积积水。</w:t>
      </w:r>
    </w:p>
    <w:p w14:paraId="1ADDEB3D">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 施工现场要有良好的排水措施，保证排水畅通。</w:t>
      </w:r>
    </w:p>
    <w:p w14:paraId="0BCEFC3F">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 施工现场的废水、泥浆统一排放处理，不得随意排放和污染施工区域。</w:t>
      </w:r>
    </w:p>
    <w:p w14:paraId="7E80FDF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 施工现场的管道不得有跑、冒、滴、漏并导致大面积积水现象。</w:t>
      </w:r>
    </w:p>
    <w:p w14:paraId="6973085C">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 现场应保持清洁卫生。禁止乱倒垃圾，禁止高空抛洒建筑垃圾，禁止随地大小便，施工现场的垃圾要分类集中堆放并及时清运。</w:t>
      </w:r>
    </w:p>
    <w:p w14:paraId="64C072C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 违犯上述要求者，视情况考核100～500元。</w:t>
      </w:r>
    </w:p>
    <w:p w14:paraId="033CF50B">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（四）材料堆放</w:t>
      </w:r>
    </w:p>
    <w:p w14:paraId="1C906F6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现场各种材料，构件堆放必须按品种、规格合理堆放，并在堆场附近设置明显标志牌（标志牌内容：名称、规格及用途）。违者视情况考核100～500元。</w:t>
      </w:r>
    </w:p>
    <w:p w14:paraId="25DD32D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（五）生活设施</w:t>
      </w:r>
    </w:p>
    <w:p w14:paraId="7FFAF811">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办公室、厕所等的等生活设施应符合洛阳市创模标准的要求，违者视情况考核300～500元。</w:t>
      </w:r>
    </w:p>
    <w:p w14:paraId="60D285D2">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（六）、扬尘防治</w:t>
      </w:r>
    </w:p>
    <w:p w14:paraId="1F75BBF0">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严格按照河南省工程建设标准《城市房屋建筑和市政基础设施工程及道路扬尘污染防治标准(试行)》（豫建设标〔2016〕48号）的要求开展工作。</w:t>
      </w:r>
    </w:p>
    <w:p w14:paraId="780A155B">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1.基本要求：</w:t>
      </w:r>
    </w:p>
    <w:p w14:paraId="6A111375">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（1）施工工地开工前必须做到 “六个到位”：即审批到位、报备到位、治理方案到位、配套措施到位、监控设施到位、监管人员（施工单位管理人员、责任部门监管人员）到位；</w:t>
      </w:r>
    </w:p>
    <w:p w14:paraId="456EA697">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施工过程中必须做到“八个百分之百”：即施工工地周边100%围挡、物料堆放100%覆盖、出入车辆100%冲洗、施工现场主要道路和加工区100%硬化（裸露场地应100%覆盖）、干燥易起尘的土方作业工程100%湿法作业、渣土车辆100%密闭运输、扬尘管控设备100%安装、工地内非道路移动机械车辆100% 达标；</w:t>
      </w:r>
    </w:p>
    <w:p w14:paraId="4B46223F">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（3）施工工地主要扬尘产生点要安装大气污染指数检测装置和视频监控系统，实行施工全过程监控；</w:t>
      </w:r>
    </w:p>
    <w:p w14:paraId="168C2BA2">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（4）施工现场必须做到“两个禁止”：即禁止现场搅拌混凝土、禁止现场配制砂浆。</w:t>
      </w:r>
    </w:p>
    <w:p w14:paraId="12D85F2C">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kern w:val="2"/>
          <w:highlight w:val="none"/>
        </w:rPr>
        <w:t>2. 施工单位应按工程规模，应配备至少1名专职扬尘防治管理人员，并</w:t>
      </w:r>
      <w:r>
        <w:rPr>
          <w:rFonts w:hint="eastAsia" w:asciiTheme="minorEastAsia" w:hAnsiTheme="minorEastAsia" w:eastAsiaTheme="minorEastAsia" w:cstheme="minorEastAsia"/>
          <w:bCs/>
          <w:color w:val="auto"/>
          <w:highlight w:val="none"/>
        </w:rPr>
        <w:t>配备足够的专职保洁人员，负责防治区域范围（包括所属车辆冲洗不完全引起的场外道路污染）内的环境卫生。</w:t>
      </w:r>
    </w:p>
    <w:p w14:paraId="3C1C5150">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3. 施工单位在出入口醒目位置设置扬尘防治公示牌，并设置扬尘防治设施平面布置图，在易产生扬尘部位设置标识牌，并根据场地和设施变化及时调整。</w:t>
      </w:r>
    </w:p>
    <w:p w14:paraId="0CF01EF0">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kern w:val="2"/>
          <w:highlight w:val="none"/>
        </w:rPr>
        <w:t>4. 施工单位（含分包单位）编制扬尘防治专项方案、扬尘预警响应预案，并建立扬尘防治逐级技术交底制度，履行交底</w:t>
      </w:r>
      <w:r>
        <w:rPr>
          <w:rFonts w:hint="eastAsia" w:asciiTheme="minorEastAsia" w:hAnsiTheme="minorEastAsia" w:eastAsiaTheme="minorEastAsia" w:cstheme="minorEastAsia"/>
          <w:bCs/>
          <w:color w:val="auto"/>
          <w:highlight w:val="none"/>
        </w:rPr>
        <w:t>手续，经相关人员签字确认。</w:t>
      </w:r>
    </w:p>
    <w:p w14:paraId="2271D984">
      <w:pPr>
        <w:pStyle w:val="18"/>
        <w:spacing w:before="0" w:beforeAutospacing="0" w:after="0" w:afterAutospacing="0" w:line="360" w:lineRule="auto"/>
        <w:ind w:firstLine="48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 通用要求</w:t>
      </w:r>
    </w:p>
    <w:p w14:paraId="0DA6AB60">
      <w:pPr>
        <w:pStyle w:val="18"/>
        <w:spacing w:before="0" w:beforeAutospacing="0" w:after="0" w:afterAutospacing="0" w:line="360" w:lineRule="auto"/>
        <w:ind w:firstLine="480"/>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（1）施工现场应沿周边连续设置硬质围挡，底边封闭严密；围挡上部应设置喷淋装置，保证围挡喷淋全覆盖，每组间隔不宜大于4m。</w:t>
      </w:r>
    </w:p>
    <w:p w14:paraId="5EC6F0DE">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（2）施工场区的主要道路必须进行硬化处理。施工场区内裸露场地应采用防尘网等覆盖、绿化或固化等扬尘防治措施。施工现场必须建立洒水清扫制度，专人负责定时对场地进行打扫、洒水、保洁。</w:t>
      </w:r>
    </w:p>
    <w:p w14:paraId="5ECE3EBA">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（3）工地车辆出入口应设置车辆自动冲洗装置，车辆冲洗应有专人负责。车辆冲洗应填写台账，并由相关责任人签字。</w:t>
      </w:r>
    </w:p>
    <w:p w14:paraId="4EEABE1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（4）易扬尘材料应存放在库房内或严密遮盖。砂、石等散体材料应集中堆放且覆盖；土方堆放时，应采取覆盖防尘网、绿化等防尘措施，并定时洒水，保持土壤湿润。</w:t>
      </w:r>
    </w:p>
    <w:p w14:paraId="457DAFF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（5）施工现场建筑垃圾应集中、分类堆放，严密遮盖，及时清运。楼层内清理施工垃圾，应采取先洒水降尘后清扫的作业方法，并使用封闭式管道或装袋（或容器）使用垂直升降机械清运，严禁高处随意抛撒。</w:t>
      </w:r>
    </w:p>
    <w:p w14:paraId="4C8A6584">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6）房屋建筑工程应安装环绕喷淋和高空喷淋降尘系统，并配备洒水车、雾炮机等设备，定期洒水降尘。脚手架外侧应满张密目式安全网或有防尘作用的金属网，密目式安全网应满足《安全网》GB5725的要求，且网目数不小于2000目/100cm2。</w:t>
      </w:r>
    </w:p>
    <w:p w14:paraId="57715FC5">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（7）塔吊吊臂上应设置塔吊喷淋系统。</w:t>
      </w:r>
    </w:p>
    <w:p w14:paraId="1F0E4769">
      <w:p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上述要求，凡不能达标的，每项考核1000元；若仍不予重视且不积极整改的，可责令停工整改，监理部与业主工程部沟通后向行政主管部门汇报。</w:t>
      </w:r>
    </w:p>
    <w:p w14:paraId="2F491697">
      <w:pPr>
        <w:numPr>
          <w:ilvl w:val="0"/>
          <w:numId w:val="5"/>
        </w:numPr>
        <w:spacing w:line="360" w:lineRule="auto"/>
        <w:ind w:firstLine="420" w:firstLineChars="200"/>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建设单位应组织监理单位、施工单位每月对工程项目开展一次扬尘防治综合检查。施工单位（含分包单位）对检查中发现的扬尘污染问题应及时整改。凡不及时整改的，每项考核500-1000元。</w:t>
      </w:r>
    </w:p>
    <w:p w14:paraId="6E771F1C">
      <w:pPr>
        <w:spacing w:line="360" w:lineRule="auto"/>
        <w:rPr>
          <w:rFonts w:hint="eastAsia" w:asciiTheme="minorEastAsia" w:hAnsiTheme="minorEastAsia" w:eastAsiaTheme="minorEastAsia" w:cstheme="minorEastAsia"/>
          <w:bCs/>
          <w:color w:val="auto"/>
          <w:szCs w:val="24"/>
          <w:highlight w:val="none"/>
        </w:rPr>
      </w:pPr>
      <w:r>
        <w:rPr>
          <w:rFonts w:hint="eastAsia" w:asciiTheme="minorEastAsia" w:hAnsiTheme="minorEastAsia" w:eastAsiaTheme="minorEastAsia" w:cstheme="minorEastAsia"/>
          <w:bCs/>
          <w:color w:val="auto"/>
          <w:szCs w:val="24"/>
          <w:highlight w:val="none"/>
        </w:rPr>
        <w:t>注：本办法相关要求与合同约定冲突的以合同约定为准。</w:t>
      </w:r>
    </w:p>
    <w:p w14:paraId="2D4D5F55">
      <w:pPr>
        <w:pStyle w:val="25"/>
        <w:rPr>
          <w:rFonts w:hint="eastAsia" w:asciiTheme="minorEastAsia" w:hAnsiTheme="minorEastAsia" w:eastAsiaTheme="minorEastAsia" w:cstheme="minorEastAsia"/>
          <w:b w:val="0"/>
          <w:bCs/>
          <w:color w:val="auto"/>
          <w:szCs w:val="24"/>
          <w:highlight w:val="none"/>
        </w:rPr>
      </w:pPr>
    </w:p>
    <w:p w14:paraId="14D5791B">
      <w:pPr>
        <w:pStyle w:val="25"/>
        <w:rPr>
          <w:rFonts w:hint="eastAsia" w:asciiTheme="minorEastAsia" w:hAnsiTheme="minorEastAsia" w:eastAsiaTheme="minorEastAsia" w:cstheme="minorEastAsia"/>
          <w:b w:val="0"/>
          <w:bCs/>
          <w:color w:val="auto"/>
          <w:szCs w:val="24"/>
          <w:highlight w:val="none"/>
        </w:rPr>
      </w:pPr>
    </w:p>
    <w:p w14:paraId="7AB102C2">
      <w:pPr>
        <w:pStyle w:val="25"/>
        <w:rPr>
          <w:rFonts w:hint="eastAsia" w:asciiTheme="minorEastAsia" w:hAnsiTheme="minorEastAsia" w:eastAsiaTheme="minorEastAsia" w:cstheme="minorEastAsia"/>
          <w:b w:val="0"/>
          <w:bCs/>
          <w:color w:val="auto"/>
          <w:szCs w:val="24"/>
          <w:highlight w:val="none"/>
        </w:rPr>
      </w:pPr>
    </w:p>
    <w:p w14:paraId="139057D0">
      <w:pPr>
        <w:pStyle w:val="25"/>
        <w:rPr>
          <w:rFonts w:hint="eastAsia" w:asciiTheme="minorEastAsia" w:hAnsiTheme="minorEastAsia" w:eastAsiaTheme="minorEastAsia" w:cstheme="minorEastAsia"/>
          <w:b w:val="0"/>
          <w:bCs/>
          <w:color w:val="auto"/>
          <w:szCs w:val="24"/>
          <w:highlight w:val="none"/>
        </w:rPr>
      </w:pPr>
    </w:p>
    <w:p w14:paraId="099ECFF7">
      <w:pPr>
        <w:pStyle w:val="25"/>
        <w:rPr>
          <w:rFonts w:hint="eastAsia" w:asciiTheme="minorEastAsia" w:hAnsiTheme="minorEastAsia" w:eastAsiaTheme="minorEastAsia" w:cstheme="minorEastAsia"/>
          <w:b w:val="0"/>
          <w:bCs/>
          <w:color w:val="auto"/>
          <w:szCs w:val="24"/>
          <w:highlight w:val="none"/>
        </w:rPr>
      </w:pPr>
    </w:p>
    <w:p w14:paraId="45AC402A">
      <w:pPr>
        <w:pStyle w:val="25"/>
        <w:rPr>
          <w:rFonts w:hint="eastAsia" w:asciiTheme="minorEastAsia" w:hAnsiTheme="minorEastAsia" w:eastAsiaTheme="minorEastAsia" w:cstheme="minorEastAsia"/>
          <w:b w:val="0"/>
          <w:bCs/>
          <w:color w:val="auto"/>
          <w:szCs w:val="24"/>
          <w:highlight w:val="none"/>
        </w:rPr>
      </w:pPr>
    </w:p>
    <w:p w14:paraId="4383F6B5">
      <w:pPr>
        <w:pStyle w:val="25"/>
        <w:spacing w:line="360" w:lineRule="auto"/>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 w:val="0"/>
          <w:bCs/>
          <w:color w:val="auto"/>
          <w:kern w:val="24"/>
          <w:szCs w:val="24"/>
          <w:highlight w:val="none"/>
        </w:rPr>
        <w:t>附件三：</w:t>
      </w:r>
      <w:r>
        <w:rPr>
          <w:rFonts w:hint="eastAsia" w:asciiTheme="minorEastAsia" w:hAnsiTheme="minorEastAsia" w:eastAsiaTheme="minorEastAsia" w:cstheme="minorEastAsia"/>
          <w:bCs/>
          <w:color w:val="auto"/>
          <w:szCs w:val="28"/>
          <w:highlight w:val="none"/>
        </w:rPr>
        <w:t>《乙方派驻本工程人员名单表》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0DBB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40A278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《乙方派驻本工程人员名单表》</w:t>
            </w:r>
          </w:p>
        </w:tc>
      </w:tr>
      <w:tr w14:paraId="5DAC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18D2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EB5E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47E1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28BEBE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6EB8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55D2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7B3D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担任本工程的职务</w:t>
            </w:r>
          </w:p>
        </w:tc>
      </w:tr>
      <w:tr w14:paraId="1BFE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6397B73A">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46B72D26">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建筑工程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70B0A2C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李鹏举</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01BFF60D">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580558">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专</w:t>
            </w:r>
            <w:r>
              <w:rPr>
                <w:rFonts w:hint="eastAsia" w:asciiTheme="minorEastAsia" w:hAnsiTheme="minorEastAsia" w:eastAsiaTheme="minorEastAsia" w:cstheme="minorEastAsia"/>
                <w:color w:val="auto"/>
                <w:sz w:val="24"/>
                <w:szCs w:val="24"/>
                <w:highlight w:val="none"/>
                <w:lang w:val="en-US" w:eastAsia="zh-CN"/>
              </w:rPr>
              <w:t>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BC1E6E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415C210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项目经理</w:t>
            </w:r>
          </w:p>
        </w:tc>
      </w:tr>
      <w:tr w14:paraId="595A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F3CF7DE">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60714EFA">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13DF3A8">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顾述生</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0EC69D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50741D2">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本科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36A6FC4">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0B2482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技术负责人</w:t>
            </w:r>
          </w:p>
        </w:tc>
      </w:tr>
      <w:tr w14:paraId="4073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89D1F4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92DF3C7">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机电工程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395B6D0">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常帅</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8779376">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41074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3A81664">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8</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3C05FDF">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施工员</w:t>
            </w:r>
          </w:p>
        </w:tc>
      </w:tr>
      <w:tr w14:paraId="6F50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A52FAD1">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701F6599">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F367C6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周秋霞</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156FEA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助理工程师</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8CB66C9">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6372424A">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D906445">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安全员</w:t>
            </w:r>
          </w:p>
        </w:tc>
      </w:tr>
      <w:tr w14:paraId="6EC0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840E42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0A8292C">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装饰装修</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709F45C">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周艳霞</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6142AD3">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954F84">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专科</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155ED6B">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95C5F8F">
            <w:pPr>
              <w:keepNext w:val="0"/>
              <w:keepLines w:val="0"/>
              <w:widowControl/>
              <w:suppressLineNumbers w:val="0"/>
              <w:spacing w:before="0" w:beforeAutospacing="0" w:after="0" w:afterAutospacing="0" w:line="360" w:lineRule="auto"/>
              <w:ind w:left="0" w:leftChars="0" w:right="0" w:right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材料员</w:t>
            </w:r>
          </w:p>
        </w:tc>
      </w:tr>
    </w:tbl>
    <w:p w14:paraId="1986F0B6">
      <w:pPr>
        <w:pStyle w:val="17"/>
        <w:rPr>
          <w:rFonts w:hint="eastAsia" w:asciiTheme="minorEastAsia" w:hAnsiTheme="minorEastAsia" w:eastAsiaTheme="minorEastAsia" w:cstheme="minorEastAsia"/>
          <w:color w:val="auto"/>
          <w:sz w:val="24"/>
          <w:szCs w:val="24"/>
          <w:highlight w:val="none"/>
        </w:rPr>
      </w:pPr>
    </w:p>
    <w:p w14:paraId="2D017559">
      <w:pPr>
        <w:rPr>
          <w:rFonts w:hint="eastAsia" w:asciiTheme="minorEastAsia" w:hAnsiTheme="minorEastAsia" w:eastAsiaTheme="minorEastAsia" w:cstheme="minorEastAsia"/>
          <w:bCs/>
          <w:color w:val="auto"/>
          <w:szCs w:val="28"/>
          <w:highlight w:val="none"/>
        </w:rPr>
      </w:pPr>
      <w:r>
        <w:rPr>
          <w:rFonts w:hint="eastAsia" w:asciiTheme="minorEastAsia" w:hAnsiTheme="minorEastAsia" w:eastAsiaTheme="minorEastAsia" w:cstheme="minorEastAsia"/>
          <w:bCs/>
          <w:color w:val="auto"/>
          <w:szCs w:val="28"/>
          <w:highlight w:val="none"/>
        </w:rPr>
        <w:br w:type="page"/>
      </w:r>
    </w:p>
    <w:p w14:paraId="6CE3A4E4">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四</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zCs w:val="28"/>
          <w:highlight w:val="none"/>
          <w:lang w:eastAsia="zh-CN"/>
        </w:rPr>
        <w:t>招标答疑及回复</w:t>
      </w:r>
    </w:p>
    <w:p w14:paraId="2749E83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悠然居项目玻璃栏板、护窗栏杆、铝板制作及安装工程--招标答疑</w:t>
      </w:r>
      <w:r>
        <w:rPr>
          <w:rFonts w:hint="eastAsia" w:asciiTheme="minorEastAsia" w:hAnsiTheme="minorEastAsia" w:eastAsiaTheme="minorEastAsia" w:cstheme="minorEastAsia"/>
          <w:color w:val="auto"/>
          <w:kern w:val="0"/>
          <w:sz w:val="24"/>
          <w:szCs w:val="24"/>
          <w:highlight w:val="none"/>
          <w:lang w:val="en-US" w:eastAsia="zh-CN" w:bidi="ar"/>
        </w:rPr>
        <w:t xml:space="preserve"> </w:t>
      </w:r>
    </w:p>
    <w:p w14:paraId="345C3295">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招标文件材料采购要求中规定“本项目使用材料招标人指定品牌”。但招标文件及清单中并未明确指出主要材料品牌，品牌是否由投标单位自行填报？</w:t>
      </w:r>
    </w:p>
    <w:p w14:paraId="68DDA8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4338955" cy="873760"/>
            <wp:effectExtent l="0" t="0" r="444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338955" cy="873760"/>
                    </a:xfrm>
                    <a:prstGeom prst="rect">
                      <a:avLst/>
                    </a:prstGeom>
                    <a:noFill/>
                    <a:ln>
                      <a:noFill/>
                    </a:ln>
                  </pic:spPr>
                </pic:pic>
              </a:graphicData>
            </a:graphic>
          </wp:inline>
        </w:drawing>
      </w:r>
    </w:p>
    <w:p w14:paraId="14B9BF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回复：按乙方提供样板甲方确认，封样材料执行，为确保效果相同的材料参照大区门窗品牌如</w:t>
      </w:r>
    </w:p>
    <w:p w14:paraId="79F32C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下：</w:t>
      </w:r>
    </w:p>
    <w:tbl>
      <w:tblPr>
        <w:tblStyle w:val="19"/>
        <w:tblpPr w:leftFromText="180" w:rightFromText="180" w:vertAnchor="text" w:horzAnchor="page" w:tblpX="1069" w:tblpY="4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053"/>
        <w:gridCol w:w="5736"/>
      </w:tblGrid>
      <w:tr w14:paraId="4077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724" w:type="dxa"/>
            <w:vAlign w:val="center"/>
          </w:tcPr>
          <w:p w14:paraId="67F6CF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3053" w:type="dxa"/>
            <w:vAlign w:val="center"/>
          </w:tcPr>
          <w:p w14:paraId="7FCF45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材料名称</w:t>
            </w:r>
          </w:p>
        </w:tc>
        <w:tc>
          <w:tcPr>
            <w:tcW w:w="5736" w:type="dxa"/>
            <w:vAlign w:val="center"/>
          </w:tcPr>
          <w:p w14:paraId="6F7579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品牌或产地</w:t>
            </w:r>
          </w:p>
        </w:tc>
      </w:tr>
      <w:tr w14:paraId="143B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33C544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3053" w:type="dxa"/>
            <w:vAlign w:val="center"/>
          </w:tcPr>
          <w:p w14:paraId="55CDFE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玻璃原片</w:t>
            </w:r>
          </w:p>
        </w:tc>
        <w:tc>
          <w:tcPr>
            <w:tcW w:w="5736" w:type="dxa"/>
            <w:vAlign w:val="center"/>
          </w:tcPr>
          <w:p w14:paraId="3EECA0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北玻、南玻、信义</w:t>
            </w:r>
          </w:p>
        </w:tc>
      </w:tr>
      <w:tr w14:paraId="0810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4" w:type="dxa"/>
            <w:vAlign w:val="center"/>
          </w:tcPr>
          <w:p w14:paraId="4A1DF1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3053" w:type="dxa"/>
            <w:vAlign w:val="center"/>
          </w:tcPr>
          <w:p w14:paraId="2258CC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密封胶</w:t>
            </w:r>
          </w:p>
        </w:tc>
        <w:tc>
          <w:tcPr>
            <w:tcW w:w="5736" w:type="dxa"/>
            <w:vAlign w:val="center"/>
          </w:tcPr>
          <w:p w14:paraId="70EA6C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广州白云、之江、成都硅宝及同等品牌</w:t>
            </w:r>
          </w:p>
        </w:tc>
      </w:tr>
    </w:tbl>
    <w:p w14:paraId="123C8B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p>
    <w:p w14:paraId="39628EBB">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请提供“浅灰色铝板（门厅格栅处）”相关节点图纸。</w:t>
      </w:r>
    </w:p>
    <w:p w14:paraId="3EC46D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3903980" cy="998220"/>
            <wp:effectExtent l="0" t="0" r="1270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903980" cy="998220"/>
                    </a:xfrm>
                    <a:prstGeom prst="rect">
                      <a:avLst/>
                    </a:prstGeom>
                    <a:noFill/>
                    <a:ln>
                      <a:noFill/>
                    </a:ln>
                  </pic:spPr>
                </pic:pic>
              </a:graphicData>
            </a:graphic>
          </wp:inline>
        </w:drawing>
      </w:r>
    </w:p>
    <w:p w14:paraId="5FE26A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回复：门厅外装不在本次招标范围</w:t>
      </w:r>
    </w:p>
    <w:p w14:paraId="03A5C6CE">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招标图纸-玻璃栏板节点图(下图所示)，10mm厚纤维板刷灰色外墙涂料是否在本次招标范围内？</w:t>
      </w:r>
    </w:p>
    <w:p w14:paraId="4B1A99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drawing>
          <wp:inline distT="0" distB="0" distL="114300" distR="114300">
            <wp:extent cx="2628265" cy="2465705"/>
            <wp:effectExtent l="0" t="0" r="825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2628265" cy="2465705"/>
                    </a:xfrm>
                    <a:prstGeom prst="rect">
                      <a:avLst/>
                    </a:prstGeom>
                    <a:noFill/>
                    <a:ln>
                      <a:noFill/>
                    </a:ln>
                  </pic:spPr>
                </pic:pic>
              </a:graphicData>
            </a:graphic>
          </wp:inline>
        </w:drawing>
      </w:r>
    </w:p>
    <w:p w14:paraId="6B8A4A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回复：在</w:t>
      </w:r>
    </w:p>
    <w:p w14:paraId="4379EBB5">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招标图纸部分节点（下图所示），例如JD-06、JD-07、JD-08部分铝板为“</w:t>
      </w:r>
      <w:r>
        <w:rPr>
          <w:rFonts w:hint="eastAsia" w:asciiTheme="minorEastAsia" w:hAnsiTheme="minorEastAsia" w:eastAsiaTheme="minorEastAsia" w:cstheme="minorEastAsia"/>
          <w:b w:val="0"/>
          <w:bCs w:val="0"/>
          <w:color w:val="auto"/>
          <w:kern w:val="2"/>
          <w:sz w:val="24"/>
          <w:szCs w:val="24"/>
          <w:highlight w:val="none"/>
          <w:lang w:val="en-US" w:eastAsia="zh-CN" w:bidi="ar-SA"/>
        </w:rPr>
        <w:t>2.5mm厚仿木纹单板(氟碳喷涂)</w:t>
      </w:r>
      <w:r>
        <w:rPr>
          <w:rFonts w:hint="eastAsia" w:asciiTheme="minorEastAsia" w:hAnsiTheme="minorEastAsia" w:eastAsiaTheme="minorEastAsia" w:cstheme="minorEastAsia"/>
          <w:b w:val="0"/>
          <w:bCs w:val="0"/>
          <w:color w:val="auto"/>
          <w:sz w:val="24"/>
          <w:szCs w:val="24"/>
          <w:highlight w:val="none"/>
          <w:lang w:val="en-US" w:eastAsia="zh-CN"/>
        </w:rPr>
        <w:t>”。请明确该工程是否有“2.5mm厚仿木纹铝单板”？</w:t>
      </w:r>
    </w:p>
    <w:p w14:paraId="3C3A7DD1">
      <w:pPr>
        <w:pStyle w:val="18"/>
        <w:keepNext w:val="0"/>
        <w:keepLines w:val="0"/>
        <w:widowControl/>
        <w:suppressLineNumbers w:val="0"/>
        <w:spacing w:before="0" w:beforeAutospacing="0" w:after="0" w:afterAutospacing="0"/>
        <w:ind w:left="0" w:right="0" w:firstLine="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drawing>
          <wp:inline distT="0" distB="0" distL="114300" distR="114300">
            <wp:extent cx="3046095" cy="1064895"/>
            <wp:effectExtent l="0" t="0" r="190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046095" cy="1064895"/>
                    </a:xfrm>
                    <a:prstGeom prst="rect">
                      <a:avLst/>
                    </a:prstGeom>
                    <a:noFill/>
                    <a:ln>
                      <a:noFill/>
                    </a:ln>
                  </pic:spPr>
                </pic:pic>
              </a:graphicData>
            </a:graphic>
          </wp:inline>
        </w:drawing>
      </w:r>
    </w:p>
    <w:p w14:paraId="17EB24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回复：有</w:t>
      </w:r>
    </w:p>
    <w:p w14:paraId="12B38BDD">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招标清单护窗栏杆工程量单位为“平方”，所提供样表单位为“米”。请明确该清单项按照“平方”测算综合单价，还是按照“米”测算综合单价？</w:t>
      </w:r>
    </w:p>
    <w:p w14:paraId="471595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1612265" cy="1445895"/>
            <wp:effectExtent l="0" t="0" r="317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1612265" cy="1445895"/>
                    </a:xfrm>
                    <a:prstGeom prst="rect">
                      <a:avLst/>
                    </a:prstGeom>
                    <a:noFill/>
                    <a:ln>
                      <a:noFill/>
                    </a:ln>
                  </pic:spPr>
                </pic:pic>
              </a:graphicData>
            </a:graphic>
          </wp:inline>
        </w:drawing>
      </w:r>
    </w:p>
    <w:p w14:paraId="0D16EB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回复：根据不同高度，按照“米”进行综合单价报价</w:t>
      </w:r>
    </w:p>
    <w:p w14:paraId="6ADFEC79">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招标清单“团购区”中清单项玻璃栏板高度1.45m和1.92m的具体图纸位置和相应节点？</w:t>
      </w:r>
    </w:p>
    <w:p w14:paraId="268428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回复：详见计算底稿并复核高度数据。结合图纸</w:t>
      </w:r>
    </w:p>
    <w:p w14:paraId="66FF04DF">
      <w:pPr>
        <w:pStyle w:val="2"/>
        <w:rPr>
          <w:rFonts w:hint="eastAsia"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rPr>
        <w:drawing>
          <wp:inline distT="0" distB="0" distL="114300" distR="114300">
            <wp:extent cx="1671955" cy="808990"/>
            <wp:effectExtent l="0" t="0" r="4445"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1671955" cy="808990"/>
                    </a:xfrm>
                    <a:prstGeom prst="rect">
                      <a:avLst/>
                    </a:prstGeom>
                    <a:noFill/>
                    <a:ln>
                      <a:noFill/>
                    </a:ln>
                  </pic:spPr>
                </pic:pic>
              </a:graphicData>
            </a:graphic>
          </wp:inline>
        </w:drawing>
      </w:r>
    </w:p>
    <w:p w14:paraId="1FFB405C">
      <w:pPr>
        <w:numPr>
          <w:ilvl w:val="0"/>
          <w:numId w:val="6"/>
        </w:numPr>
        <w:jc w:val="lef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玻璃栏板中的“6+1.14Pvb+6双钢化夹胶玻璃”是否均为白玻及普通透明胶片？</w:t>
      </w:r>
    </w:p>
    <w:p w14:paraId="6EC5E0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回复：外侧为low-e玻璃</w:t>
      </w:r>
    </w:p>
    <w:p w14:paraId="3F041F9B">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玻璃栏板扶手上的1.0mm厚不锈钢有何要求？如颜色、光面还是拉丝面？</w:t>
      </w:r>
    </w:p>
    <w:p w14:paraId="2534DE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回复：拉丝面</w:t>
      </w:r>
    </w:p>
    <w:p w14:paraId="06AE90D7">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1.0mm厚不锈钢、40X25X4mm厚不锈钢U型槽及50X30X4mm厚不锈钢U型槽是否均为201材质不锈钢？</w:t>
      </w:r>
    </w:p>
    <w:p w14:paraId="25E8755F">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回复：是</w:t>
      </w:r>
    </w:p>
    <w:p w14:paraId="230FF2E0">
      <w:pPr>
        <w:numPr>
          <w:ilvl w:val="0"/>
          <w:numId w:val="6"/>
        </w:num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根据“钢结构通用规范”，不锈钢构件不应与碳素钢及低合金构件进行焊接；40X25X4mm厚不锈钢U型槽及50X30X4mm厚不锈钢U型槽是否考虑调整为镀锌U型槽？</w:t>
      </w:r>
    </w:p>
    <w:p w14:paraId="26008D6B">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回复：玻璃栏板上下两端U型卡槽隐藏的可以考虑采用镀锌U型卡槽。</w:t>
      </w:r>
    </w:p>
    <w:p w14:paraId="3E25AD0A">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铝板线条是否在招标范围（图纸“悠然居铝板线条及设备平台栏杆装饰工程(2024.04.17审核后)”中的窗口铝板线条）？设计中铝板线条无龙骨、直接固定在墙体上，此方案现场无法施工，难以保证线条的顺直及收口观感。建议调整为eps线条划由保温单位施工；</w:t>
      </w:r>
    </w:p>
    <w:p w14:paraId="6D86C75A">
      <w:pPr>
        <w:keepNext w:val="0"/>
        <w:keepLines w:val="0"/>
        <w:pageBreakBefore w:val="0"/>
        <w:widowControl w:val="0"/>
        <w:numPr>
          <w:ilvl w:val="0"/>
          <w:numId w:val="6"/>
        </w:numPr>
        <w:kinsoku/>
        <w:wordWrap/>
        <w:overflowPunct/>
        <w:topLinePunct w:val="0"/>
        <w:autoSpaceDE/>
        <w:autoSpaceDN/>
        <w:bidi w:val="0"/>
        <w:adjustRightInd/>
        <w:snapToGrid/>
        <w:spacing w:line="360" w:lineRule="auto"/>
        <w:jc w:val="lef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回复：铝板线条在本次招标范围，后期乙方优化铝板线条做法,工程量按照新清单执行，</w:t>
      </w:r>
    </w:p>
    <w:p w14:paraId="5850E623">
      <w:pPr>
        <w:numPr>
          <w:ilvl w:val="0"/>
          <w:numId w:val="6"/>
        </w:num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请补充“浅灰色铝单板（门厅格栅处）”详图；</w:t>
      </w:r>
    </w:p>
    <w:p w14:paraId="1A459521">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回复：门厅不在本次招标范围内</w:t>
      </w:r>
    </w:p>
    <w:p w14:paraId="2323C94E">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1.2mm厚深灰色铝镁锰金属板表面处理是否与2.5mm后铝单板同为氟碳喷涂？</w:t>
      </w:r>
    </w:p>
    <w:p w14:paraId="70DB29DD">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回复：氟碳喷涂</w:t>
      </w:r>
    </w:p>
    <w:p w14:paraId="67B623D8">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设备平台外侧栏杆是否在承包范围？若在请明确做法、补充清单；</w:t>
      </w:r>
    </w:p>
    <w:p w14:paraId="07CD3974">
      <w:pPr>
        <w:numPr>
          <w:ilvl w:val="0"/>
          <w:numId w:val="6"/>
        </w:num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回复：在，补充做法及清单,工程量按照新清单执行</w:t>
      </w:r>
    </w:p>
    <w:p w14:paraId="4976376A">
      <w:pPr>
        <w:numPr>
          <w:ilvl w:val="0"/>
          <w:numId w:val="6"/>
        </w:numPr>
        <w:spacing w:line="360" w:lineRule="auto"/>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付款方式能否调整为：</w:t>
      </w:r>
    </w:p>
    <w:p w14:paraId="62DA3498">
      <w:pPr>
        <w:numPr>
          <w:ilvl w:val="0"/>
          <w:numId w:val="6"/>
        </w:numPr>
        <w:spacing w:line="360" w:lineRule="auto"/>
        <w:ind w:firstLine="0" w:firstLineChars="0"/>
        <w:jc w:val="left"/>
        <w:rPr>
          <w:rFonts w:hint="eastAsia" w:asciiTheme="minorEastAsia" w:hAnsiTheme="minorEastAsia" w:eastAsiaTheme="minorEastAsia" w:cstheme="minorEastAsia"/>
          <w:bCs w:val="0"/>
          <w:color w:val="auto"/>
          <w:kern w:val="2"/>
          <w:position w:val="0"/>
          <w:sz w:val="24"/>
          <w:szCs w:val="24"/>
          <w:highlight w:val="none"/>
          <w:lang w:bidi="ar"/>
        </w:rPr>
      </w:pPr>
      <w:r>
        <w:rPr>
          <w:rFonts w:hint="eastAsia" w:asciiTheme="minorEastAsia" w:hAnsiTheme="minorEastAsia" w:eastAsiaTheme="minorEastAsia" w:cstheme="minorEastAsia"/>
          <w:bCs w:val="0"/>
          <w:color w:val="auto"/>
          <w:kern w:val="2"/>
          <w:position w:val="0"/>
          <w:sz w:val="24"/>
          <w:szCs w:val="24"/>
          <w:highlight w:val="none"/>
          <w:lang w:bidi="ar"/>
        </w:rPr>
        <w:t>1、本合同不安排预付款；</w:t>
      </w:r>
    </w:p>
    <w:p w14:paraId="6ED5DF77">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eastAsia="zh-CN" w:bidi="ar"/>
        </w:rPr>
      </w:pPr>
      <w:r>
        <w:rPr>
          <w:rFonts w:hint="eastAsia" w:asciiTheme="minorEastAsia" w:hAnsiTheme="minorEastAsia" w:eastAsiaTheme="minorEastAsia" w:cstheme="minorEastAsia"/>
          <w:bCs/>
          <w:color w:val="auto"/>
          <w:kern w:val="0"/>
          <w:position w:val="-10"/>
          <w:sz w:val="24"/>
          <w:szCs w:val="24"/>
          <w:highlight w:val="none"/>
          <w:lang w:bidi="ar"/>
        </w:rPr>
        <w:t>2、</w:t>
      </w:r>
      <w:r>
        <w:rPr>
          <w:rFonts w:hint="eastAsia" w:asciiTheme="minorEastAsia" w:hAnsiTheme="minorEastAsia" w:eastAsiaTheme="minorEastAsia" w:cstheme="minorEastAsia"/>
          <w:bCs/>
          <w:color w:val="auto"/>
          <w:kern w:val="0"/>
          <w:position w:val="-10"/>
          <w:sz w:val="24"/>
          <w:szCs w:val="24"/>
          <w:highlight w:val="none"/>
          <w:lang w:val="en-US" w:eastAsia="zh-CN" w:bidi="ar"/>
        </w:rPr>
        <w:t>根据实际施工安排</w:t>
      </w:r>
      <w:r>
        <w:rPr>
          <w:rFonts w:hint="eastAsia" w:asciiTheme="minorEastAsia" w:hAnsiTheme="minorEastAsia" w:eastAsiaTheme="minorEastAsia" w:cstheme="minorEastAsia"/>
          <w:bCs/>
          <w:color w:val="auto"/>
          <w:kern w:val="0"/>
          <w:position w:val="-10"/>
          <w:sz w:val="24"/>
          <w:szCs w:val="24"/>
          <w:highlight w:val="none"/>
          <w:lang w:bidi="ar"/>
        </w:rPr>
        <w:t>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施工，分批</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分类</w:t>
      </w:r>
      <w:r>
        <w:rPr>
          <w:rFonts w:hint="eastAsia" w:asciiTheme="minorEastAsia" w:hAnsiTheme="minorEastAsia" w:eastAsiaTheme="minorEastAsia" w:cstheme="minorEastAsia"/>
          <w:bCs/>
          <w:color w:val="auto"/>
          <w:kern w:val="0"/>
          <w:position w:val="-10"/>
          <w:sz w:val="24"/>
          <w:szCs w:val="24"/>
          <w:highlight w:val="none"/>
          <w:lang w:bidi="ar"/>
        </w:rPr>
        <w:t>付款</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4BB5588B">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3、3.1玻璃栏板框架安装完成，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玻璃安装完成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val="en-US" w:eastAsia="zh-CN" w:bidi="ar"/>
        </w:rPr>
        <w:t>3.2铝板框架安装完成，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w:t>
      </w: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铝板安装完成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val="en-US" w:eastAsia="zh-CN" w:bidi="ar"/>
        </w:rPr>
        <w:t>3.3护窗栏板安装完成，</w:t>
      </w:r>
      <w:r>
        <w:rPr>
          <w:rFonts w:hint="eastAsia" w:asciiTheme="minorEastAsia" w:hAnsiTheme="minorEastAsia" w:eastAsiaTheme="minorEastAsia" w:cstheme="minorEastAsia"/>
          <w:bCs/>
          <w:color w:val="auto"/>
          <w:kern w:val="0"/>
          <w:position w:val="-10"/>
          <w:sz w:val="24"/>
          <w:szCs w:val="24"/>
          <w:highlight w:val="none"/>
          <w:lang w:bidi="ar"/>
        </w:rPr>
        <w:t>支付已完成工程价款的80%；</w:t>
      </w:r>
      <w:r>
        <w:rPr>
          <w:rFonts w:hint="eastAsia" w:asciiTheme="minorEastAsia" w:hAnsiTheme="minorEastAsia" w:eastAsiaTheme="minorEastAsia" w:cstheme="minorEastAsia"/>
          <w:bCs/>
          <w:color w:val="auto"/>
          <w:kern w:val="0"/>
          <w:position w:val="-10"/>
          <w:sz w:val="24"/>
          <w:szCs w:val="24"/>
          <w:highlight w:val="none"/>
          <w:lang w:eastAsia="zh-CN" w:bidi="ar"/>
        </w:rPr>
        <w:t>（</w:t>
      </w:r>
      <w:r>
        <w:rPr>
          <w:rFonts w:hint="eastAsia" w:asciiTheme="minorEastAsia" w:hAnsiTheme="minorEastAsia" w:eastAsiaTheme="minorEastAsia" w:cstheme="minorEastAsia"/>
          <w:bCs/>
          <w:color w:val="auto"/>
          <w:kern w:val="0"/>
          <w:position w:val="-10"/>
          <w:sz w:val="24"/>
          <w:szCs w:val="24"/>
          <w:highlight w:val="none"/>
          <w:lang w:val="en-US" w:eastAsia="zh-CN" w:bidi="ar"/>
        </w:rPr>
        <w:t>以上不具备施工条件的除外</w:t>
      </w:r>
      <w:r>
        <w:rPr>
          <w:rFonts w:hint="eastAsia" w:asciiTheme="minorEastAsia" w:hAnsiTheme="minorEastAsia" w:eastAsiaTheme="minorEastAsia" w:cstheme="minorEastAsia"/>
          <w:bCs/>
          <w:color w:val="auto"/>
          <w:kern w:val="0"/>
          <w:position w:val="-10"/>
          <w:sz w:val="24"/>
          <w:szCs w:val="24"/>
          <w:highlight w:val="none"/>
          <w:lang w:eastAsia="zh-CN" w:bidi="ar"/>
        </w:rPr>
        <w:t>）</w:t>
      </w:r>
    </w:p>
    <w:p w14:paraId="0382A0D7">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4、</w:t>
      </w:r>
      <w:r>
        <w:rPr>
          <w:rFonts w:hint="eastAsia" w:asciiTheme="minorEastAsia" w:hAnsiTheme="minorEastAsia" w:eastAsiaTheme="minorEastAsia" w:cstheme="minorEastAsia"/>
          <w:bCs/>
          <w:color w:val="auto"/>
          <w:kern w:val="0"/>
          <w:position w:val="-10"/>
          <w:sz w:val="24"/>
          <w:szCs w:val="24"/>
          <w:highlight w:val="none"/>
          <w:lang w:bidi="ar"/>
        </w:rPr>
        <w:t>每</w:t>
      </w:r>
      <w:r>
        <w:rPr>
          <w:rFonts w:hint="eastAsia" w:asciiTheme="minorEastAsia" w:hAnsiTheme="minorEastAsia" w:eastAsiaTheme="minorEastAsia" w:cstheme="minorEastAsia"/>
          <w:bCs/>
          <w:color w:val="auto"/>
          <w:kern w:val="0"/>
          <w:position w:val="-10"/>
          <w:sz w:val="24"/>
          <w:szCs w:val="24"/>
          <w:highlight w:val="none"/>
          <w:lang w:eastAsia="zh-CN" w:bidi="ar"/>
        </w:rPr>
        <w:t>批次</w:t>
      </w:r>
      <w:r>
        <w:rPr>
          <w:rFonts w:hint="eastAsia" w:asciiTheme="minorEastAsia" w:hAnsiTheme="minorEastAsia" w:eastAsiaTheme="minorEastAsia" w:cstheme="minorEastAsia"/>
          <w:bCs/>
          <w:color w:val="auto"/>
          <w:kern w:val="0"/>
          <w:position w:val="-10"/>
          <w:sz w:val="24"/>
          <w:szCs w:val="24"/>
          <w:highlight w:val="none"/>
          <w:lang w:bidi="ar"/>
        </w:rPr>
        <w:t>全部安装完毕，经甲方及监理验收合格后，支付至已完成工程价款的8</w:t>
      </w:r>
      <w:r>
        <w:rPr>
          <w:rFonts w:hint="eastAsia" w:asciiTheme="minorEastAsia" w:hAnsiTheme="minorEastAsia" w:eastAsiaTheme="minorEastAsia" w:cstheme="minorEastAsia"/>
          <w:bCs/>
          <w:color w:val="auto"/>
          <w:kern w:val="0"/>
          <w:position w:val="-10"/>
          <w:sz w:val="24"/>
          <w:szCs w:val="24"/>
          <w:highlight w:val="none"/>
          <w:lang w:val="en-US" w:eastAsia="zh-CN" w:bidi="ar"/>
        </w:rPr>
        <w:t>5</w:t>
      </w:r>
      <w:r>
        <w:rPr>
          <w:rFonts w:hint="eastAsia" w:asciiTheme="minorEastAsia" w:hAnsiTheme="minorEastAsia" w:eastAsiaTheme="minorEastAsia" w:cstheme="minorEastAsia"/>
          <w:bCs/>
          <w:color w:val="auto"/>
          <w:kern w:val="0"/>
          <w:position w:val="-10"/>
          <w:sz w:val="24"/>
          <w:szCs w:val="24"/>
          <w:highlight w:val="none"/>
          <w:lang w:bidi="ar"/>
        </w:rPr>
        <w:t>%；</w:t>
      </w:r>
    </w:p>
    <w:p w14:paraId="76BBA435">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5、工程全部完工后并验收合格，乙方应向甲方提交竣工资料支付至已完工程90%；</w:t>
      </w:r>
    </w:p>
    <w:p w14:paraId="325A176B">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6、结算等所有文件并经甲方确认,办理正式竣工验收合格和配合甲方完成结算手续后付至结算金额的97%。</w:t>
      </w:r>
    </w:p>
    <w:p w14:paraId="11CCDD9F">
      <w:pPr>
        <w:spacing w:line="360" w:lineRule="auto"/>
        <w:ind w:firstLine="480" w:firstLineChars="200"/>
        <w:jc w:val="left"/>
        <w:rPr>
          <w:rFonts w:hint="eastAsia" w:asciiTheme="minorEastAsia" w:hAnsiTheme="minorEastAsia" w:eastAsiaTheme="minorEastAsia" w:cstheme="minorEastAsia"/>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7、工程剩余金额（即结算金额的3%）留为质保金。工程质保期为2年，自工程全部施工完成，并经</w:t>
      </w:r>
      <w:r>
        <w:rPr>
          <w:rFonts w:hint="eastAsia" w:asciiTheme="minorEastAsia" w:hAnsiTheme="minorEastAsia" w:cstheme="minorEastAsia"/>
          <w:bCs/>
          <w:color w:val="auto"/>
          <w:kern w:val="0"/>
          <w:position w:val="-10"/>
          <w:sz w:val="24"/>
          <w:szCs w:val="24"/>
          <w:highlight w:val="none"/>
          <w:lang w:val="en-US" w:eastAsia="zh-CN" w:bidi="ar"/>
        </w:rPr>
        <w:t>甲方及监理验收</w:t>
      </w:r>
      <w:r>
        <w:rPr>
          <w:rFonts w:hint="eastAsia" w:asciiTheme="minorEastAsia" w:hAnsiTheme="minorEastAsia" w:eastAsiaTheme="minorEastAsia" w:cstheme="minorEastAsia"/>
          <w:bCs/>
          <w:color w:val="auto"/>
          <w:kern w:val="0"/>
          <w:position w:val="-10"/>
          <w:sz w:val="24"/>
          <w:szCs w:val="24"/>
          <w:highlight w:val="none"/>
          <w:lang w:val="en-US" w:eastAsia="zh-CN" w:bidi="ar"/>
        </w:rPr>
        <w:t>合格之日起开始计算。</w:t>
      </w:r>
    </w:p>
    <w:p w14:paraId="21EABC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回复：可以</w:t>
      </w:r>
    </w:p>
    <w:p w14:paraId="0112B917">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工程量清单中玻璃栏板及护窗栏杆单位为㎡，综合单价分析表中单位为m，能否统一单位？</w:t>
      </w:r>
    </w:p>
    <w:p w14:paraId="361005B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w:t>
      </w:r>
      <w:r>
        <w:rPr>
          <w:rFonts w:hint="eastAsia" w:asciiTheme="minorEastAsia" w:hAnsiTheme="minorEastAsia" w:eastAsiaTheme="minorEastAsia" w:cstheme="minorEastAsia"/>
          <w:b w:val="0"/>
          <w:bCs w:val="0"/>
          <w:color w:val="auto"/>
          <w:sz w:val="24"/>
          <w:szCs w:val="24"/>
          <w:highlight w:val="none"/>
          <w:lang w:val="en-US" w:eastAsia="zh-CN"/>
        </w:rPr>
        <w:t>统一调整为“米”，清单同步调整</w:t>
      </w:r>
    </w:p>
    <w:p w14:paraId="500A0640">
      <w:pPr>
        <w:numPr>
          <w:ilvl w:val="0"/>
          <w:numId w:val="6"/>
        </w:numPr>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护窗栏杆的镀锌方管表面处理是否为粉末喷涂？</w:t>
      </w:r>
    </w:p>
    <w:p w14:paraId="5F0442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回复：栏杆焊接打磨后整体静电粉末喷涂</w:t>
      </w:r>
    </w:p>
    <w:p w14:paraId="0F3A8FEA">
      <w:pPr>
        <w:pStyle w:val="25"/>
        <w:numPr>
          <w:ilvl w:val="0"/>
          <w:numId w:val="7"/>
        </w:numPr>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回标时间能否适当延迟？</w:t>
      </w:r>
    </w:p>
    <w:p w14:paraId="34AF21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回复：暂不延迟</w:t>
      </w:r>
    </w:p>
    <w:p w14:paraId="3A243770">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请明确本项目铝板牌号及状态要求</w:t>
      </w:r>
    </w:p>
    <w:p w14:paraId="5F3260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回复：材料等级：3003-H24；表面处理为氟碳喷涂，三涂（PVF2），涂膜平均厚度≥40μm</w:t>
      </w:r>
    </w:p>
    <w:p w14:paraId="179FFF52">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本次招标清单未包含空调栏杆和楼梯栏杆，是否在本次招标范围内</w:t>
      </w:r>
    </w:p>
    <w:p w14:paraId="1E2EFD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回复：本次招标包含空调栏杆</w:t>
      </w:r>
    </w:p>
    <w:p w14:paraId="2E35DEA1">
      <w:pPr>
        <w:pStyle w:val="2"/>
        <w:numPr>
          <w:ilvl w:val="0"/>
          <w:numId w:val="0"/>
        </w:numPr>
        <w:ind w:leftChars="0"/>
        <w:rPr>
          <w:rFonts w:hint="eastAsia" w:asciiTheme="minorEastAsia" w:hAnsiTheme="minorEastAsia" w:cstheme="minorEastAsia"/>
          <w:color w:val="auto"/>
          <w:highlight w:val="none"/>
          <w:lang w:val="en-US" w:eastAsia="zh-CN"/>
        </w:rPr>
      </w:pPr>
    </w:p>
    <w:p w14:paraId="4736E684">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本项目主材（铝板、玻璃栏杆扶手不锈钢、玻璃栏杆及护窗栏杆钢材）、玻璃、密封胶、及其他安装辅材（胀栓)是否有品牌要求</w:t>
      </w:r>
    </w:p>
    <w:p w14:paraId="210E9A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回复：以封样样品为准</w:t>
      </w:r>
    </w:p>
    <w:p w14:paraId="73F3DB3F">
      <w:pPr>
        <w:pStyle w:val="2"/>
        <w:numPr>
          <w:ilvl w:val="0"/>
          <w:numId w:val="7"/>
        </w:numPr>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本项目栏杆需要粉末喷涂处理，是否同门窗表面处理都使用光面且添加金属粉</w:t>
      </w:r>
    </w:p>
    <w:p w14:paraId="3882F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回复：同门窗表面处理都使用光面且添加金属粉</w:t>
      </w:r>
    </w:p>
    <w:p w14:paraId="3083986F">
      <w:pPr>
        <w:pStyle w:val="3"/>
        <w:numPr>
          <w:ilvl w:val="0"/>
          <w:numId w:val="7"/>
        </w:numPr>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请明确玻璃栏板1.0mm厚不锈钢收口表面处理方式</w:t>
      </w:r>
    </w:p>
    <w:p w14:paraId="0AE8AD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回复：拉丝不锈钢</w:t>
      </w:r>
    </w:p>
    <w:p w14:paraId="5467B496">
      <w:pPr>
        <w:pStyle w:val="4"/>
        <w:numPr>
          <w:ilvl w:val="0"/>
          <w:numId w:val="7"/>
        </w:numPr>
        <w:ind w:left="0" w:leftChars="0" w:firstLine="0" w:firstLineChars="0"/>
        <w:jc w:val="left"/>
        <w:rPr>
          <w:rFonts w:hint="eastAsia" w:asciiTheme="minorEastAsia" w:hAnsiTheme="minorEastAsia" w:eastAsiaTheme="minorEastAsia" w:cstheme="minorEastAsia"/>
          <w:b w:val="0"/>
          <w:color w:val="auto"/>
          <w:kern w:val="2"/>
          <w:sz w:val="24"/>
          <w:szCs w:val="24"/>
          <w:highlight w:val="none"/>
          <w:lang w:val="en-US" w:eastAsia="zh-CN" w:bidi="ar-SA"/>
        </w:rPr>
      </w:pPr>
      <w:r>
        <w:rPr>
          <w:rFonts w:hint="eastAsia" w:asciiTheme="minorEastAsia" w:hAnsiTheme="minorEastAsia" w:eastAsiaTheme="minorEastAsia" w:cstheme="minorEastAsia"/>
          <w:b w:val="0"/>
          <w:color w:val="auto"/>
          <w:kern w:val="2"/>
          <w:sz w:val="24"/>
          <w:szCs w:val="24"/>
          <w:highlight w:val="none"/>
          <w:lang w:val="en-US" w:eastAsia="zh-CN" w:bidi="ar-SA"/>
        </w:rPr>
        <w:t>请明确玻璃栏板下口10mm纤维板具体材质要求</w:t>
      </w:r>
    </w:p>
    <w:p w14:paraId="62CBA8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回复：纤维板表面光滑平整、材质细密。工程设计认样。</w:t>
      </w:r>
    </w:p>
    <w:p w14:paraId="17F9AEE1">
      <w:pPr>
        <w:pStyle w:val="5"/>
        <w:numPr>
          <w:ilvl w:val="0"/>
          <w:numId w:val="0"/>
        </w:numPr>
        <w:ind w:leftChars="0"/>
        <w:rPr>
          <w:rFonts w:hint="eastAsia" w:asciiTheme="minorEastAsia" w:hAnsiTheme="minorEastAsia" w:cstheme="minorEastAsia"/>
          <w:color w:val="auto"/>
          <w:highlight w:val="none"/>
          <w:lang w:val="en-US" w:eastAsia="zh-CN"/>
        </w:rPr>
      </w:pPr>
    </w:p>
    <w:p w14:paraId="20EDCB39">
      <w:pPr>
        <w:numPr>
          <w:ilvl w:val="0"/>
          <w:numId w:val="7"/>
        </w:numPr>
        <w:bidi w:val="0"/>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门窗与铝板交界处泡沫棒耐候密封胶是否需要投标单位负责</w:t>
      </w:r>
    </w:p>
    <w:p w14:paraId="299833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回复：门窗与铝板交界处泡沫棒耐候密封胶由投标单位负责</w:t>
      </w:r>
    </w:p>
    <w:p w14:paraId="28DBCC52">
      <w:pPr>
        <w:pStyle w:val="2"/>
        <w:numPr>
          <w:ilvl w:val="0"/>
          <w:numId w:val="0"/>
        </w:numPr>
        <w:ind w:leftChars="0"/>
        <w:rPr>
          <w:rFonts w:hint="eastAsia" w:asciiTheme="minorEastAsia" w:hAnsiTheme="minorEastAsia" w:cstheme="minorEastAsia"/>
          <w:color w:val="auto"/>
          <w:highlight w:val="none"/>
          <w:lang w:val="en-US" w:eastAsia="zh-CN"/>
        </w:rPr>
      </w:pPr>
    </w:p>
    <w:p w14:paraId="3BDB6F4A">
      <w:pPr>
        <w:pStyle w:val="2"/>
        <w:numPr>
          <w:ilvl w:val="0"/>
          <w:numId w:val="0"/>
        </w:numPr>
        <w:ind w:left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20、规范GB 55006-2021中要求不锈钢构件不应与碳素钢及低合金钢构件进行焊接，是否修改玻璃栏杆安装节点</w:t>
      </w:r>
    </w:p>
    <w:tbl>
      <w:tblPr>
        <w:tblStyle w:val="20"/>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7047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640" w:type="dxa"/>
          </w:tcPr>
          <w:p w14:paraId="6529FB67">
            <w:pPr>
              <w:pStyle w:val="3"/>
              <w:jc w:val="both"/>
              <w:rPr>
                <w:rFonts w:hint="eastAsia" w:asciiTheme="minorEastAsia" w:hAnsiTheme="minorEastAsia" w:eastAsiaTheme="minorEastAsia" w:cstheme="minorEastAsia"/>
                <w:color w:val="auto"/>
                <w:sz w:val="24"/>
                <w:szCs w:val="24"/>
                <w:highlight w:val="none"/>
                <w:vertAlign w:val="baseline"/>
                <w:lang w:val="en-US" w:eastAsia="zh-CN"/>
              </w:rPr>
            </w:pPr>
            <w:r>
              <w:rPr>
                <w:rFonts w:hint="eastAsia" w:asciiTheme="minorEastAsia" w:hAnsiTheme="minorEastAsia" w:eastAsiaTheme="minorEastAsia" w:cstheme="minorEastAsia"/>
                <w:color w:val="auto"/>
                <w:sz w:val="24"/>
                <w:szCs w:val="24"/>
                <w:highlight w:val="none"/>
              </w:rPr>
              <w:drawing>
                <wp:inline distT="0" distB="0" distL="114300" distR="114300">
                  <wp:extent cx="5273675" cy="1021715"/>
                  <wp:effectExtent l="0" t="0" r="14605" b="1460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2"/>
                          <a:stretch>
                            <a:fillRect/>
                          </a:stretch>
                        </pic:blipFill>
                        <pic:spPr>
                          <a:xfrm>
                            <a:off x="0" y="0"/>
                            <a:ext cx="5273675" cy="1021715"/>
                          </a:xfrm>
                          <a:prstGeom prst="rect">
                            <a:avLst/>
                          </a:prstGeom>
                          <a:noFill/>
                          <a:ln>
                            <a:noFill/>
                          </a:ln>
                        </pic:spPr>
                      </pic:pic>
                    </a:graphicData>
                  </a:graphic>
                </wp:inline>
              </w:drawing>
            </w:r>
          </w:p>
        </w:tc>
      </w:tr>
      <w:tr w14:paraId="2519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2" w:hRule="atLeast"/>
        </w:trPr>
        <w:tc>
          <w:tcPr>
            <w:tcW w:w="8640" w:type="dxa"/>
          </w:tcPr>
          <w:p w14:paraId="01AFB736">
            <w:pPr>
              <w:pStyle w:val="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drawing>
                <wp:inline distT="0" distB="0" distL="114300" distR="114300">
                  <wp:extent cx="5262245" cy="2459990"/>
                  <wp:effectExtent l="0" t="0" r="10795" b="889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3"/>
                          <a:stretch>
                            <a:fillRect/>
                          </a:stretch>
                        </pic:blipFill>
                        <pic:spPr>
                          <a:xfrm>
                            <a:off x="0" y="0"/>
                            <a:ext cx="5262245" cy="2459990"/>
                          </a:xfrm>
                          <a:prstGeom prst="rect">
                            <a:avLst/>
                          </a:prstGeom>
                          <a:noFill/>
                          <a:ln>
                            <a:noFill/>
                          </a:ln>
                        </pic:spPr>
                      </pic:pic>
                    </a:graphicData>
                  </a:graphic>
                </wp:inline>
              </w:drawing>
            </w:r>
          </w:p>
        </w:tc>
      </w:tr>
    </w:tbl>
    <w:p w14:paraId="03EB03C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回复：可考虑镀锌，外部包不锈钢。</w:t>
      </w:r>
    </w:p>
    <w:p w14:paraId="34C11199">
      <w:pPr>
        <w:pStyle w:val="3"/>
        <w:numPr>
          <w:ilvl w:val="0"/>
          <w:numId w:val="0"/>
        </w:numPr>
        <w:ind w:leftChars="0"/>
        <w:rPr>
          <w:rFonts w:hint="eastAsia" w:asciiTheme="minorEastAsia" w:hAnsiTheme="minorEastAsia" w:eastAsiaTheme="minorEastAsia" w:cstheme="minorEastAsia"/>
          <w:color w:val="auto"/>
          <w:kern w:val="2"/>
          <w:sz w:val="24"/>
          <w:szCs w:val="24"/>
          <w:highlight w:val="none"/>
          <w:lang w:val="en-US" w:eastAsia="zh-CN" w:bidi="ar-SA"/>
        </w:rPr>
      </w:pPr>
    </w:p>
    <w:p w14:paraId="01E48417">
      <w:pPr>
        <w:pStyle w:val="3"/>
        <w:numPr>
          <w:ilvl w:val="0"/>
          <w:numId w:val="7"/>
        </w:numPr>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楼梯栏杆及楼梯扶手栏杆是否在本次招标范围内</w:t>
      </w:r>
    </w:p>
    <w:p w14:paraId="29DA77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回复：不在</w:t>
      </w:r>
    </w:p>
    <w:p w14:paraId="103FEB8F">
      <w:pPr>
        <w:pStyle w:val="4"/>
        <w:numPr>
          <w:ilvl w:val="0"/>
          <w:numId w:val="0"/>
        </w:numPr>
        <w:ind w:leftChars="0"/>
        <w:jc w:val="both"/>
        <w:rPr>
          <w:rFonts w:hint="eastAsia" w:asciiTheme="minorEastAsia" w:hAnsiTheme="minorEastAsia" w:cstheme="minorEastAsia"/>
          <w:color w:val="auto"/>
          <w:highlight w:val="none"/>
          <w:lang w:val="en-US" w:eastAsia="zh-CN"/>
        </w:rPr>
      </w:pPr>
    </w:p>
    <w:p w14:paraId="69121BB2">
      <w:pPr>
        <w:pStyle w:val="3"/>
        <w:numPr>
          <w:ilvl w:val="0"/>
          <w:numId w:val="0"/>
        </w:numPr>
        <w:ind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22、请明确本次招标是否需要提供展板或样品，若需要提供。请明确种类</w:t>
      </w:r>
    </w:p>
    <w:p w14:paraId="2CF5BA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回复：需要，主材及辅材均需提供</w:t>
      </w:r>
    </w:p>
    <w:p w14:paraId="7D809F7C">
      <w:pPr>
        <w:pStyle w:val="2"/>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23、10#12#六层顶楼梯间两侧增加玻璃栏板及坡檐，同2F4F顶楼梯间两侧做法一致。</w:t>
      </w:r>
    </w:p>
    <w:p w14:paraId="6F9920DE">
      <w:pPr>
        <w:pStyle w:val="3"/>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drawing>
          <wp:inline distT="0" distB="0" distL="114300" distR="114300">
            <wp:extent cx="4500245" cy="2397760"/>
            <wp:effectExtent l="0" t="0" r="10795" b="1016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4500245" cy="2397760"/>
                    </a:xfrm>
                    <a:prstGeom prst="rect">
                      <a:avLst/>
                    </a:prstGeom>
                    <a:noFill/>
                    <a:ln>
                      <a:noFill/>
                    </a:ln>
                  </pic:spPr>
                </pic:pic>
              </a:graphicData>
            </a:graphic>
          </wp:inline>
        </w:drawing>
      </w:r>
    </w:p>
    <w:p w14:paraId="50D903D7">
      <w:pPr>
        <w:pStyle w:val="4"/>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24、1#13#楼节点JD-13取消，参考节点JD-01</w:t>
      </w:r>
    </w:p>
    <w:p w14:paraId="7E359321">
      <w:pPr>
        <w:pStyle w:val="5"/>
        <w:ind w:left="0" w:leftChars="0" w:firstLine="0" w:firstLineChars="0"/>
        <w:jc w:val="left"/>
        <w:rPr>
          <w:rFonts w:hint="eastAsia" w:asciiTheme="minorEastAsia" w:hAnsi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25、1#2#3#5#、6-9#、10#12#13#，两层通高的露台顶部增加铝板顶棚，详见通用节点图纸。</w:t>
      </w:r>
    </w:p>
    <w:p w14:paraId="6AB3BA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EastAsia" w:hAnsiTheme="minorEastAsia" w:cstheme="minorEastAsia"/>
          <w:b w:val="0"/>
          <w:bCs w:val="0"/>
          <w:color w:val="auto"/>
          <w:sz w:val="24"/>
          <w:szCs w:val="24"/>
          <w:highlight w:val="none"/>
          <w:lang w:val="en-US" w:eastAsia="zh-CN"/>
        </w:rPr>
      </w:pPr>
    </w:p>
    <w:p w14:paraId="08D81E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center"/>
        <w:textAlignment w:val="auto"/>
        <w:rPr>
          <w:rFonts w:hint="default" w:asciiTheme="minorEastAsia" w:hAnsiTheme="minorEastAsia" w:cstheme="minorEastAsia"/>
          <w:b w:val="0"/>
          <w:bCs w:val="0"/>
          <w:color w:val="auto"/>
          <w:sz w:val="24"/>
          <w:szCs w:val="24"/>
          <w:highlight w:val="none"/>
          <w:lang w:val="en-US" w:eastAsia="zh-CN"/>
        </w:rPr>
      </w:pPr>
      <w:r>
        <w:rPr>
          <w:rFonts w:hint="eastAsia" w:asciiTheme="minorEastAsia" w:hAnsiTheme="minorEastAsia" w:cstheme="minorEastAsia"/>
          <w:b w:val="0"/>
          <w:bCs w:val="0"/>
          <w:color w:val="auto"/>
          <w:sz w:val="24"/>
          <w:szCs w:val="24"/>
          <w:highlight w:val="none"/>
          <w:lang w:val="en-US" w:eastAsia="zh-CN"/>
        </w:rPr>
        <w:t xml:space="preserve">                   </w:t>
      </w:r>
    </w:p>
    <w:p w14:paraId="03B22747">
      <w:pPr>
        <w:pStyle w:val="25"/>
        <w:rPr>
          <w:rFonts w:hint="eastAsia" w:asciiTheme="minorEastAsia" w:hAnsiTheme="minorEastAsia" w:eastAsiaTheme="minorEastAsia" w:cstheme="minorEastAsia"/>
          <w:bCs/>
          <w:color w:val="auto"/>
          <w:spacing w:val="8"/>
          <w:szCs w:val="24"/>
          <w:highlight w:val="none"/>
        </w:rPr>
      </w:pPr>
      <w:r>
        <w:rPr>
          <w:rFonts w:hint="eastAsia" w:asciiTheme="minorEastAsia" w:hAnsiTheme="minorEastAsia" w:eastAsiaTheme="minorEastAsia" w:cstheme="minorEastAsia"/>
          <w:bCs/>
          <w:color w:val="auto"/>
          <w:szCs w:val="28"/>
          <w:highlight w:val="none"/>
        </w:rPr>
        <w:t>附件</w:t>
      </w:r>
      <w:r>
        <w:rPr>
          <w:rFonts w:hint="eastAsia" w:asciiTheme="minorEastAsia" w:hAnsiTheme="minorEastAsia" w:eastAsiaTheme="minorEastAsia" w:cstheme="minorEastAsia"/>
          <w:bCs/>
          <w:color w:val="auto"/>
          <w:szCs w:val="28"/>
          <w:highlight w:val="none"/>
          <w:lang w:eastAsia="zh-CN"/>
        </w:rPr>
        <w:t>五</w:t>
      </w:r>
      <w:r>
        <w:rPr>
          <w:rFonts w:hint="eastAsia" w:asciiTheme="minorEastAsia" w:hAnsiTheme="minorEastAsia" w:eastAsiaTheme="minorEastAsia" w:cstheme="minorEastAsia"/>
          <w:bCs/>
          <w:color w:val="auto"/>
          <w:szCs w:val="28"/>
          <w:highlight w:val="none"/>
        </w:rPr>
        <w:t>、</w:t>
      </w:r>
      <w:r>
        <w:rPr>
          <w:rFonts w:hint="eastAsia" w:asciiTheme="minorEastAsia" w:hAnsiTheme="minorEastAsia" w:eastAsiaTheme="minorEastAsia" w:cstheme="minorEastAsia"/>
          <w:bCs/>
          <w:color w:val="auto"/>
          <w:spacing w:val="8"/>
          <w:szCs w:val="24"/>
          <w:highlight w:val="none"/>
        </w:rPr>
        <w:t>《价格清单》（</w:t>
      </w:r>
      <w:r>
        <w:rPr>
          <w:rFonts w:hint="eastAsia" w:asciiTheme="minorEastAsia" w:hAnsiTheme="minorEastAsia" w:eastAsiaTheme="minorEastAsia" w:cstheme="minorEastAsia"/>
          <w:bCs/>
          <w:color w:val="auto"/>
          <w:spacing w:val="8"/>
          <w:szCs w:val="24"/>
          <w:highlight w:val="none"/>
          <w:lang w:eastAsia="zh-CN"/>
        </w:rPr>
        <w:t>详细清单</w:t>
      </w:r>
      <w:r>
        <w:rPr>
          <w:rFonts w:hint="eastAsia" w:asciiTheme="minorEastAsia" w:hAnsiTheme="minorEastAsia" w:eastAsiaTheme="minorEastAsia" w:cstheme="minorEastAsia"/>
          <w:bCs/>
          <w:color w:val="auto"/>
          <w:spacing w:val="8"/>
          <w:szCs w:val="24"/>
          <w:highlight w:val="none"/>
        </w:rPr>
        <w:t>单独打印后附装订）</w:t>
      </w:r>
    </w:p>
    <w:tbl>
      <w:tblPr>
        <w:tblStyle w:val="19"/>
        <w:tblW w:w="92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270"/>
        <w:gridCol w:w="1379"/>
        <w:gridCol w:w="1702"/>
        <w:gridCol w:w="1524"/>
        <w:gridCol w:w="1768"/>
        <w:gridCol w:w="986"/>
      </w:tblGrid>
      <w:tr w14:paraId="64F1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61" w:type="dxa"/>
            <w:gridSpan w:val="7"/>
            <w:tcBorders>
              <w:top w:val="nil"/>
              <w:left w:val="nil"/>
              <w:bottom w:val="nil"/>
              <w:right w:val="nil"/>
            </w:tcBorders>
            <w:shd w:val="clear" w:color="auto" w:fill="auto"/>
            <w:vAlign w:val="center"/>
          </w:tcPr>
          <w:p w14:paraId="7464C8E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工程造价汇总表</w:t>
            </w:r>
          </w:p>
        </w:tc>
      </w:tr>
      <w:tr w14:paraId="4915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D8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F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6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7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不含增值税综合单价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(元/m2)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0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1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520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F2EB">
            <w:pPr>
              <w:jc w:val="center"/>
              <w:rPr>
                <w:rFonts w:hint="eastAsia" w:ascii="宋体" w:hAnsi="宋体" w:eastAsia="宋体" w:cs="宋体"/>
                <w:i w:val="0"/>
                <w:iCs w:val="0"/>
                <w:color w:val="000000"/>
                <w:sz w:val="20"/>
                <w:szCs w:val="20"/>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8823">
            <w:pPr>
              <w:jc w:val="center"/>
              <w:rPr>
                <w:rFonts w:hint="eastAsia" w:ascii="宋体" w:hAnsi="宋体" w:eastAsia="宋体" w:cs="宋体"/>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8C3F">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①</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3114">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②</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909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③</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E869">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38"/>
                <w:rFonts w:eastAsia="宋体"/>
                <w:lang w:val="en-US" w:eastAsia="zh-CN" w:bidi="ar"/>
              </w:rPr>
              <w:t>④</w:t>
            </w:r>
            <w:r>
              <w:rPr>
                <w:rStyle w:val="39"/>
                <w:lang w:val="en-US" w:eastAsia="zh-CN" w:bidi="ar"/>
              </w:rPr>
              <w:t>=</w:t>
            </w:r>
            <w:r>
              <w:rPr>
                <w:rStyle w:val="38"/>
                <w:rFonts w:eastAsia="宋体"/>
                <w:lang w:val="en-US" w:eastAsia="zh-CN" w:bidi="ar"/>
              </w:rPr>
              <w:t>①*②*</w:t>
            </w:r>
            <w:r>
              <w:rPr>
                <w:rStyle w:val="39"/>
                <w:lang w:val="en-US" w:eastAsia="zh-CN" w:bidi="ar"/>
              </w:rPr>
              <w:t>（</w:t>
            </w:r>
            <w:r>
              <w:rPr>
                <w:rStyle w:val="38"/>
                <w:rFonts w:eastAsia="宋体"/>
                <w:lang w:val="en-US" w:eastAsia="zh-CN" w:bidi="ar"/>
              </w:rPr>
              <w:t>1+③</w:t>
            </w:r>
            <w:r>
              <w:rPr>
                <w:rStyle w:val="39"/>
                <w:lang w:val="en-US" w:eastAsia="zh-CN" w:bidi="ar"/>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20C">
            <w:pPr>
              <w:jc w:val="center"/>
              <w:rPr>
                <w:rFonts w:hint="eastAsia" w:ascii="宋体" w:hAnsi="宋体" w:eastAsia="宋体" w:cs="宋体"/>
                <w:i w:val="0"/>
                <w:iCs w:val="0"/>
                <w:color w:val="000000"/>
                <w:sz w:val="20"/>
                <w:szCs w:val="20"/>
                <w:u w:val="none"/>
              </w:rPr>
            </w:pPr>
          </w:p>
        </w:tc>
      </w:tr>
      <w:tr w14:paraId="15AD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B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B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玻璃栏板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C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2076.371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6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477.24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A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1080102.25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9F3">
            <w:pPr>
              <w:rPr>
                <w:rFonts w:hint="eastAsia" w:ascii="宋体" w:hAnsi="宋体" w:eastAsia="宋体" w:cs="宋体"/>
                <w:i w:val="0"/>
                <w:iCs w:val="0"/>
                <w:color w:val="000000"/>
                <w:sz w:val="20"/>
                <w:szCs w:val="20"/>
                <w:u w:val="none"/>
              </w:rPr>
            </w:pPr>
          </w:p>
        </w:tc>
      </w:tr>
      <w:tr w14:paraId="69ED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C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护窗栏杆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A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782.2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3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135.22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D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D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115287.29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5DC">
            <w:pPr>
              <w:rPr>
                <w:rFonts w:hint="eastAsia" w:ascii="宋体" w:hAnsi="宋体" w:eastAsia="宋体" w:cs="宋体"/>
                <w:i w:val="0"/>
                <w:iCs w:val="0"/>
                <w:color w:val="000000"/>
                <w:sz w:val="20"/>
                <w:szCs w:val="20"/>
                <w:u w:val="none"/>
              </w:rPr>
            </w:pPr>
          </w:p>
        </w:tc>
      </w:tr>
      <w:tr w14:paraId="6C3D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8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0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D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12415.47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2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497.81 </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3D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0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6736785.92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2C83">
            <w:pPr>
              <w:rPr>
                <w:rFonts w:hint="eastAsia" w:ascii="宋体" w:hAnsi="宋体" w:eastAsia="宋体" w:cs="宋体"/>
                <w:i w:val="0"/>
                <w:iCs w:val="0"/>
                <w:color w:val="000000"/>
                <w:sz w:val="20"/>
                <w:szCs w:val="20"/>
                <w:u w:val="none"/>
              </w:rPr>
            </w:pPr>
          </w:p>
        </w:tc>
      </w:tr>
      <w:tr w14:paraId="5F11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2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7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4E8">
            <w:pPr>
              <w:jc w:val="center"/>
              <w:rPr>
                <w:rFonts w:hint="eastAsia" w:ascii="宋体" w:hAnsi="宋体" w:eastAsia="宋体" w:cs="宋体"/>
                <w:i w:val="0"/>
                <w:iCs w:val="0"/>
                <w:color w:val="000000"/>
                <w:sz w:val="20"/>
                <w:szCs w:val="20"/>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D449">
            <w:pPr>
              <w:jc w:val="center"/>
              <w:rPr>
                <w:rFonts w:hint="eastAsia" w:ascii="宋体" w:hAnsi="宋体" w:eastAsia="宋体" w:cs="宋体"/>
                <w:i w:val="0"/>
                <w:iCs w:val="0"/>
                <w:color w:val="000000"/>
                <w:sz w:val="20"/>
                <w:szCs w:val="20"/>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6B5A">
            <w:pPr>
              <w:jc w:val="center"/>
              <w:rPr>
                <w:rFonts w:hint="eastAsia" w:ascii="宋体" w:hAnsi="宋体" w:eastAsia="宋体" w:cs="宋体"/>
                <w:i w:val="0"/>
                <w:iCs w:val="0"/>
                <w:color w:val="000000"/>
                <w:sz w:val="20"/>
                <w:szCs w:val="20"/>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6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7932175.45 </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6E25">
            <w:pPr>
              <w:rPr>
                <w:rFonts w:hint="eastAsia" w:ascii="宋体" w:hAnsi="宋体" w:eastAsia="宋体" w:cs="宋体"/>
                <w:i w:val="0"/>
                <w:iCs w:val="0"/>
                <w:color w:val="000000"/>
                <w:sz w:val="20"/>
                <w:szCs w:val="20"/>
                <w:u w:val="none"/>
              </w:rPr>
            </w:pPr>
          </w:p>
        </w:tc>
      </w:tr>
    </w:tbl>
    <w:p w14:paraId="0E515C4C">
      <w:pPr>
        <w:pStyle w:val="25"/>
        <w:rPr>
          <w:rFonts w:hint="eastAsia" w:asciiTheme="minorEastAsia" w:hAnsiTheme="minorEastAsia" w:eastAsiaTheme="minorEastAsia" w:cstheme="minorEastAsia"/>
          <w:color w:val="auto"/>
          <w:highlight w:val="none"/>
        </w:rPr>
      </w:pPr>
    </w:p>
    <w:sectPr>
      <w:footerReference r:id="rId3" w:type="default"/>
      <w:pgSz w:w="11906" w:h="16838"/>
      <w:pgMar w:top="1440" w:right="14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2B3F5">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230C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A3230C4">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A6ABBDEE"/>
    <w:multiLevelType w:val="singleLevel"/>
    <w:tmpl w:val="A6ABBDEE"/>
    <w:lvl w:ilvl="0" w:tentative="0">
      <w:start w:val="1"/>
      <w:numFmt w:val="decimal"/>
      <w:suff w:val="nothing"/>
      <w:lvlText w:val="%1、"/>
      <w:lvlJc w:val="left"/>
      <w:rPr>
        <w:rFonts w:hint="default" w:ascii="宋体" w:hAnsi="宋体" w:eastAsia="宋体" w:cs="宋体"/>
        <w:b w:val="0"/>
        <w:bCs w:val="0"/>
        <w:sz w:val="24"/>
        <w:szCs w:val="24"/>
      </w:rPr>
    </w:lvl>
  </w:abstractNum>
  <w:abstractNum w:abstractNumId="2">
    <w:nsid w:val="BED7740D"/>
    <w:multiLevelType w:val="singleLevel"/>
    <w:tmpl w:val="BED7740D"/>
    <w:lvl w:ilvl="0" w:tentative="0">
      <w:start w:val="6"/>
      <w:numFmt w:val="decimal"/>
      <w:suff w:val="space"/>
      <w:lvlText w:val="%1."/>
      <w:lvlJc w:val="left"/>
    </w:lvl>
  </w:abstractNum>
  <w:abstractNum w:abstractNumId="3">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9"/>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EDE955CD"/>
    <w:multiLevelType w:val="singleLevel"/>
    <w:tmpl w:val="EDE955CD"/>
    <w:lvl w:ilvl="0" w:tentative="0">
      <w:start w:val="2"/>
      <w:numFmt w:val="chineseCounting"/>
      <w:suff w:val="nothing"/>
      <w:lvlText w:val="%1、"/>
      <w:lvlJc w:val="left"/>
      <w:rPr>
        <w:rFonts w:hint="eastAsia"/>
      </w:rPr>
    </w:lvl>
  </w:abstractNum>
  <w:abstractNum w:abstractNumId="5">
    <w:nsid w:val="4B1380F4"/>
    <w:multiLevelType w:val="singleLevel"/>
    <w:tmpl w:val="4B1380F4"/>
    <w:lvl w:ilvl="0" w:tentative="0">
      <w:start w:val="12"/>
      <w:numFmt w:val="decimal"/>
      <w:suff w:val="nothing"/>
      <w:lvlText w:val="%1、"/>
      <w:lvlJc w:val="left"/>
    </w:lvl>
  </w:abstractNum>
  <w:abstractNum w:abstractNumId="6">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8A2A20"/>
    <w:rsid w:val="01A7647D"/>
    <w:rsid w:val="01AE3368"/>
    <w:rsid w:val="01C74593"/>
    <w:rsid w:val="024141DC"/>
    <w:rsid w:val="02604F20"/>
    <w:rsid w:val="02684FAF"/>
    <w:rsid w:val="02685C9F"/>
    <w:rsid w:val="028265A2"/>
    <w:rsid w:val="02AB78A7"/>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AD3DAA"/>
    <w:rsid w:val="04BA64C7"/>
    <w:rsid w:val="04D70A40"/>
    <w:rsid w:val="04D83E27"/>
    <w:rsid w:val="04FA2D68"/>
    <w:rsid w:val="050B287F"/>
    <w:rsid w:val="052E59C2"/>
    <w:rsid w:val="053C512E"/>
    <w:rsid w:val="055406CA"/>
    <w:rsid w:val="055661F0"/>
    <w:rsid w:val="055928FB"/>
    <w:rsid w:val="05634469"/>
    <w:rsid w:val="05650DC8"/>
    <w:rsid w:val="05917228"/>
    <w:rsid w:val="0620235A"/>
    <w:rsid w:val="06214B16"/>
    <w:rsid w:val="062A4F87"/>
    <w:rsid w:val="062F07EF"/>
    <w:rsid w:val="06354170"/>
    <w:rsid w:val="06824DC3"/>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137CC7"/>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C003F3"/>
    <w:rsid w:val="0CE045F1"/>
    <w:rsid w:val="0CF06F2A"/>
    <w:rsid w:val="0D0F4ED6"/>
    <w:rsid w:val="0D38267F"/>
    <w:rsid w:val="0D3B3F1D"/>
    <w:rsid w:val="0D533015"/>
    <w:rsid w:val="0D5C223D"/>
    <w:rsid w:val="0D927FE1"/>
    <w:rsid w:val="0DA41AC3"/>
    <w:rsid w:val="0DA43871"/>
    <w:rsid w:val="0DBA3094"/>
    <w:rsid w:val="0DCA1D02"/>
    <w:rsid w:val="0DD10D61"/>
    <w:rsid w:val="0DE256DD"/>
    <w:rsid w:val="0DF76096"/>
    <w:rsid w:val="0E100F06"/>
    <w:rsid w:val="0E323572"/>
    <w:rsid w:val="0E3F3599"/>
    <w:rsid w:val="0E4362C5"/>
    <w:rsid w:val="0E6B48AB"/>
    <w:rsid w:val="0E792F4F"/>
    <w:rsid w:val="0E7C47EE"/>
    <w:rsid w:val="0ECA5559"/>
    <w:rsid w:val="0EFB5712"/>
    <w:rsid w:val="0F087E2F"/>
    <w:rsid w:val="0F735BF1"/>
    <w:rsid w:val="0F955B67"/>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325560"/>
    <w:rsid w:val="11627CCB"/>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42409B"/>
    <w:rsid w:val="155142DE"/>
    <w:rsid w:val="156264EB"/>
    <w:rsid w:val="15657D89"/>
    <w:rsid w:val="156F6E5A"/>
    <w:rsid w:val="158E5532"/>
    <w:rsid w:val="15920414"/>
    <w:rsid w:val="159643E7"/>
    <w:rsid w:val="15D62A35"/>
    <w:rsid w:val="15DD5B72"/>
    <w:rsid w:val="16421E79"/>
    <w:rsid w:val="165A18B8"/>
    <w:rsid w:val="16730284"/>
    <w:rsid w:val="16794BA7"/>
    <w:rsid w:val="169326D4"/>
    <w:rsid w:val="169E79F7"/>
    <w:rsid w:val="16B234A2"/>
    <w:rsid w:val="16CF5E02"/>
    <w:rsid w:val="170830C2"/>
    <w:rsid w:val="17141A67"/>
    <w:rsid w:val="172C5003"/>
    <w:rsid w:val="17435EA8"/>
    <w:rsid w:val="175B6F52"/>
    <w:rsid w:val="17800EAB"/>
    <w:rsid w:val="17CC40F0"/>
    <w:rsid w:val="17F0031B"/>
    <w:rsid w:val="17F92A0B"/>
    <w:rsid w:val="17FD074D"/>
    <w:rsid w:val="181066D2"/>
    <w:rsid w:val="183C74C7"/>
    <w:rsid w:val="183D7568"/>
    <w:rsid w:val="18414ADE"/>
    <w:rsid w:val="18420856"/>
    <w:rsid w:val="18455C50"/>
    <w:rsid w:val="185365BF"/>
    <w:rsid w:val="186C7681"/>
    <w:rsid w:val="187A1D9E"/>
    <w:rsid w:val="188F52B4"/>
    <w:rsid w:val="189B3AC2"/>
    <w:rsid w:val="189B77DE"/>
    <w:rsid w:val="18A94431"/>
    <w:rsid w:val="18B75470"/>
    <w:rsid w:val="18C4126B"/>
    <w:rsid w:val="18D166ED"/>
    <w:rsid w:val="19001505"/>
    <w:rsid w:val="19622F5E"/>
    <w:rsid w:val="19A84F53"/>
    <w:rsid w:val="19C21C4E"/>
    <w:rsid w:val="19C2727C"/>
    <w:rsid w:val="19F85670"/>
    <w:rsid w:val="19FB2A6A"/>
    <w:rsid w:val="1A1B4EBB"/>
    <w:rsid w:val="1A352420"/>
    <w:rsid w:val="1A4563DB"/>
    <w:rsid w:val="1A4679FD"/>
    <w:rsid w:val="1A66082C"/>
    <w:rsid w:val="1A710F7F"/>
    <w:rsid w:val="1A7840BB"/>
    <w:rsid w:val="1AC75042"/>
    <w:rsid w:val="1ACB4B33"/>
    <w:rsid w:val="1AE9320B"/>
    <w:rsid w:val="1AF47622"/>
    <w:rsid w:val="1AFE6CB6"/>
    <w:rsid w:val="1B0B3181"/>
    <w:rsid w:val="1B100797"/>
    <w:rsid w:val="1B102545"/>
    <w:rsid w:val="1B132036"/>
    <w:rsid w:val="1B1B3DEC"/>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EB2E14"/>
    <w:rsid w:val="1CFD4D4B"/>
    <w:rsid w:val="1D3A5FA0"/>
    <w:rsid w:val="1D48246B"/>
    <w:rsid w:val="1D4D5CD3"/>
    <w:rsid w:val="1DCD0BC2"/>
    <w:rsid w:val="1DD650DD"/>
    <w:rsid w:val="1DE026A3"/>
    <w:rsid w:val="1DE101C9"/>
    <w:rsid w:val="1DE859FC"/>
    <w:rsid w:val="1E087E4C"/>
    <w:rsid w:val="1E162569"/>
    <w:rsid w:val="1E4931EC"/>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152B9"/>
    <w:rsid w:val="1F9F20EA"/>
    <w:rsid w:val="1FA31BDA"/>
    <w:rsid w:val="1FC41B50"/>
    <w:rsid w:val="1FD551F9"/>
    <w:rsid w:val="201A79C2"/>
    <w:rsid w:val="20257BE0"/>
    <w:rsid w:val="202F346E"/>
    <w:rsid w:val="20560F70"/>
    <w:rsid w:val="205D447F"/>
    <w:rsid w:val="205D622D"/>
    <w:rsid w:val="20604E4A"/>
    <w:rsid w:val="2079252D"/>
    <w:rsid w:val="20B9542D"/>
    <w:rsid w:val="20C462AC"/>
    <w:rsid w:val="20E56222"/>
    <w:rsid w:val="212B632B"/>
    <w:rsid w:val="212E4C50"/>
    <w:rsid w:val="214473ED"/>
    <w:rsid w:val="215238B8"/>
    <w:rsid w:val="215A09BE"/>
    <w:rsid w:val="21B300CF"/>
    <w:rsid w:val="21B87493"/>
    <w:rsid w:val="21D06ED2"/>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502690"/>
    <w:rsid w:val="248D2E59"/>
    <w:rsid w:val="2492221D"/>
    <w:rsid w:val="24961FFF"/>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5F00A5"/>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6F2799"/>
    <w:rsid w:val="28CA642A"/>
    <w:rsid w:val="28D23530"/>
    <w:rsid w:val="28F241D3"/>
    <w:rsid w:val="28F416F8"/>
    <w:rsid w:val="291E49C7"/>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B157704"/>
    <w:rsid w:val="2B1C4F36"/>
    <w:rsid w:val="2B1E0CAF"/>
    <w:rsid w:val="2B2142FB"/>
    <w:rsid w:val="2B2D4A4E"/>
    <w:rsid w:val="2B473D61"/>
    <w:rsid w:val="2B4F2C16"/>
    <w:rsid w:val="2B560448"/>
    <w:rsid w:val="2B6A3EF4"/>
    <w:rsid w:val="2BC453B2"/>
    <w:rsid w:val="2BD355F5"/>
    <w:rsid w:val="2BFD6059"/>
    <w:rsid w:val="2C0D25E4"/>
    <w:rsid w:val="2C0E0D23"/>
    <w:rsid w:val="2C1B6F9C"/>
    <w:rsid w:val="2C271DE5"/>
    <w:rsid w:val="2C504E98"/>
    <w:rsid w:val="2C532BDA"/>
    <w:rsid w:val="2C697D08"/>
    <w:rsid w:val="2C8601BB"/>
    <w:rsid w:val="2C8C39F6"/>
    <w:rsid w:val="2C9D0B2A"/>
    <w:rsid w:val="2CB73169"/>
    <w:rsid w:val="2CBE44F7"/>
    <w:rsid w:val="2CC22880"/>
    <w:rsid w:val="2CCE2260"/>
    <w:rsid w:val="2CF73565"/>
    <w:rsid w:val="2D0619FA"/>
    <w:rsid w:val="2D0B5263"/>
    <w:rsid w:val="2D241E80"/>
    <w:rsid w:val="2D6F134E"/>
    <w:rsid w:val="2D7C3A6A"/>
    <w:rsid w:val="2D8F7C42"/>
    <w:rsid w:val="2DA60AE7"/>
    <w:rsid w:val="2DBE4083"/>
    <w:rsid w:val="2DC86CB0"/>
    <w:rsid w:val="2DE41D3C"/>
    <w:rsid w:val="2DE97352"/>
    <w:rsid w:val="2DFF2EEF"/>
    <w:rsid w:val="2E120660"/>
    <w:rsid w:val="2E1D524D"/>
    <w:rsid w:val="2E2A6942"/>
    <w:rsid w:val="2E385BE3"/>
    <w:rsid w:val="2E5073D1"/>
    <w:rsid w:val="2E67296D"/>
    <w:rsid w:val="2E8F5BED"/>
    <w:rsid w:val="2E9077CD"/>
    <w:rsid w:val="2EDC2A13"/>
    <w:rsid w:val="2EEF5517"/>
    <w:rsid w:val="2EF16088"/>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CD70F7"/>
    <w:rsid w:val="34E952CC"/>
    <w:rsid w:val="34F07218"/>
    <w:rsid w:val="34FD36E3"/>
    <w:rsid w:val="351B1DBB"/>
    <w:rsid w:val="355A6D87"/>
    <w:rsid w:val="35727C2D"/>
    <w:rsid w:val="358D4A67"/>
    <w:rsid w:val="35A149B6"/>
    <w:rsid w:val="35A95619"/>
    <w:rsid w:val="35C63433"/>
    <w:rsid w:val="35CF32D1"/>
    <w:rsid w:val="35D77096"/>
    <w:rsid w:val="35DA3A24"/>
    <w:rsid w:val="35DC6B7C"/>
    <w:rsid w:val="35E328D9"/>
    <w:rsid w:val="35E6061B"/>
    <w:rsid w:val="360052CD"/>
    <w:rsid w:val="361B6516"/>
    <w:rsid w:val="36315D3A"/>
    <w:rsid w:val="364041CF"/>
    <w:rsid w:val="365B6913"/>
    <w:rsid w:val="36820344"/>
    <w:rsid w:val="36AA5AEC"/>
    <w:rsid w:val="375810A4"/>
    <w:rsid w:val="37695060"/>
    <w:rsid w:val="37734130"/>
    <w:rsid w:val="377759CE"/>
    <w:rsid w:val="379A4475"/>
    <w:rsid w:val="37B3277F"/>
    <w:rsid w:val="37D921E5"/>
    <w:rsid w:val="38046C3D"/>
    <w:rsid w:val="38361DA2"/>
    <w:rsid w:val="3837515E"/>
    <w:rsid w:val="38397128"/>
    <w:rsid w:val="384D4981"/>
    <w:rsid w:val="386341A5"/>
    <w:rsid w:val="386A2280"/>
    <w:rsid w:val="388D7E55"/>
    <w:rsid w:val="38AF2AB7"/>
    <w:rsid w:val="38E56968"/>
    <w:rsid w:val="39205BF2"/>
    <w:rsid w:val="393275E9"/>
    <w:rsid w:val="393B0C7E"/>
    <w:rsid w:val="393D2C48"/>
    <w:rsid w:val="394B57D9"/>
    <w:rsid w:val="39660A78"/>
    <w:rsid w:val="398E0DAD"/>
    <w:rsid w:val="39AE31FE"/>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AD5BA1"/>
    <w:rsid w:val="3BB645EB"/>
    <w:rsid w:val="3C1C5FAB"/>
    <w:rsid w:val="3C2A5955"/>
    <w:rsid w:val="3C4D4F50"/>
    <w:rsid w:val="3C720E5A"/>
    <w:rsid w:val="3CD60677"/>
    <w:rsid w:val="3CE113CD"/>
    <w:rsid w:val="3CE27D8E"/>
    <w:rsid w:val="3D001FC2"/>
    <w:rsid w:val="3D0A4BEF"/>
    <w:rsid w:val="3D4A5E08"/>
    <w:rsid w:val="3D69400B"/>
    <w:rsid w:val="3DA2751D"/>
    <w:rsid w:val="3DD317D8"/>
    <w:rsid w:val="3DD516A1"/>
    <w:rsid w:val="3DD75419"/>
    <w:rsid w:val="3DF5589F"/>
    <w:rsid w:val="3E03620E"/>
    <w:rsid w:val="3E0C2BE9"/>
    <w:rsid w:val="3E691DE9"/>
    <w:rsid w:val="3E6B3DB3"/>
    <w:rsid w:val="3E9055C8"/>
    <w:rsid w:val="3EEB27FE"/>
    <w:rsid w:val="3F2006FA"/>
    <w:rsid w:val="3F204B9E"/>
    <w:rsid w:val="3F3917BB"/>
    <w:rsid w:val="3F9D7F9C"/>
    <w:rsid w:val="3FB5178A"/>
    <w:rsid w:val="3FC217B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230975"/>
    <w:rsid w:val="413C5593"/>
    <w:rsid w:val="41415E2F"/>
    <w:rsid w:val="4142704D"/>
    <w:rsid w:val="41523008"/>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2F223AD"/>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565349"/>
    <w:rsid w:val="4662784A"/>
    <w:rsid w:val="46643725"/>
    <w:rsid w:val="467557CF"/>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428E1"/>
    <w:rsid w:val="49262DB0"/>
    <w:rsid w:val="492D2391"/>
    <w:rsid w:val="4944592C"/>
    <w:rsid w:val="496D09DF"/>
    <w:rsid w:val="49793828"/>
    <w:rsid w:val="499E328F"/>
    <w:rsid w:val="49B40DFB"/>
    <w:rsid w:val="49C11E5D"/>
    <w:rsid w:val="4A056E6A"/>
    <w:rsid w:val="4A1B043B"/>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6879C7"/>
    <w:rsid w:val="4E6C5709"/>
    <w:rsid w:val="4E7B3B9E"/>
    <w:rsid w:val="4E7D0F59"/>
    <w:rsid w:val="4E854A1D"/>
    <w:rsid w:val="4ECB0BC9"/>
    <w:rsid w:val="4EF86F9D"/>
    <w:rsid w:val="4EFD1433"/>
    <w:rsid w:val="4F3D2873"/>
    <w:rsid w:val="4F4F2935"/>
    <w:rsid w:val="4F5D14F6"/>
    <w:rsid w:val="4F642884"/>
    <w:rsid w:val="4F6463E1"/>
    <w:rsid w:val="4F93316A"/>
    <w:rsid w:val="4F9C3DCC"/>
    <w:rsid w:val="4FB355BA"/>
    <w:rsid w:val="4FC60E49"/>
    <w:rsid w:val="4FD277EE"/>
    <w:rsid w:val="4FE92D8A"/>
    <w:rsid w:val="4FF43E14"/>
    <w:rsid w:val="50302767"/>
    <w:rsid w:val="5075461D"/>
    <w:rsid w:val="508B3E41"/>
    <w:rsid w:val="509E1DC6"/>
    <w:rsid w:val="50A0169A"/>
    <w:rsid w:val="50B05655"/>
    <w:rsid w:val="50E25C3F"/>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E60C6"/>
    <w:rsid w:val="5D096819"/>
    <w:rsid w:val="5D221689"/>
    <w:rsid w:val="5D6F2B20"/>
    <w:rsid w:val="5D856EF6"/>
    <w:rsid w:val="5DA320BA"/>
    <w:rsid w:val="5DA402F0"/>
    <w:rsid w:val="5DBC388C"/>
    <w:rsid w:val="5DC32E6C"/>
    <w:rsid w:val="5DE72D05"/>
    <w:rsid w:val="5E055233"/>
    <w:rsid w:val="5E3D2C1E"/>
    <w:rsid w:val="5E4E6BDA"/>
    <w:rsid w:val="5E6F4DA2"/>
    <w:rsid w:val="5EA467FA"/>
    <w:rsid w:val="5EC92704"/>
    <w:rsid w:val="5ED05841"/>
    <w:rsid w:val="5ED35331"/>
    <w:rsid w:val="5EF17565"/>
    <w:rsid w:val="5F0E6369"/>
    <w:rsid w:val="5F1F0576"/>
    <w:rsid w:val="5F3758C0"/>
    <w:rsid w:val="5F3A0F0C"/>
    <w:rsid w:val="5F946C0E"/>
    <w:rsid w:val="5FAD7930"/>
    <w:rsid w:val="5FB011CE"/>
    <w:rsid w:val="5FCB425A"/>
    <w:rsid w:val="5FCD3B2E"/>
    <w:rsid w:val="5FF437B1"/>
    <w:rsid w:val="60194FC5"/>
    <w:rsid w:val="60561D75"/>
    <w:rsid w:val="608105AE"/>
    <w:rsid w:val="60822B6A"/>
    <w:rsid w:val="60A9459B"/>
    <w:rsid w:val="60AA3E6F"/>
    <w:rsid w:val="60D818E4"/>
    <w:rsid w:val="60E90E3C"/>
    <w:rsid w:val="61173787"/>
    <w:rsid w:val="6151253D"/>
    <w:rsid w:val="61773DA2"/>
    <w:rsid w:val="61891CD7"/>
    <w:rsid w:val="61AC2FC9"/>
    <w:rsid w:val="61E15FB7"/>
    <w:rsid w:val="62195750"/>
    <w:rsid w:val="62241A89"/>
    <w:rsid w:val="623205C0"/>
    <w:rsid w:val="625978FB"/>
    <w:rsid w:val="62697685"/>
    <w:rsid w:val="627125DF"/>
    <w:rsid w:val="62827E8F"/>
    <w:rsid w:val="62A07F3E"/>
    <w:rsid w:val="62C76F5B"/>
    <w:rsid w:val="62DF1EAD"/>
    <w:rsid w:val="63193F43"/>
    <w:rsid w:val="63304B00"/>
    <w:rsid w:val="636649C5"/>
    <w:rsid w:val="63972DD1"/>
    <w:rsid w:val="63A04F4D"/>
    <w:rsid w:val="63A454EE"/>
    <w:rsid w:val="63D01E3F"/>
    <w:rsid w:val="63DE27AE"/>
    <w:rsid w:val="64055F8C"/>
    <w:rsid w:val="640B2E77"/>
    <w:rsid w:val="64AF110B"/>
    <w:rsid w:val="64C23E7D"/>
    <w:rsid w:val="64C71744"/>
    <w:rsid w:val="64EE5F37"/>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352BB8"/>
    <w:rsid w:val="68541290"/>
    <w:rsid w:val="686B65DA"/>
    <w:rsid w:val="686F60CA"/>
    <w:rsid w:val="687234C5"/>
    <w:rsid w:val="68784853"/>
    <w:rsid w:val="68815DFE"/>
    <w:rsid w:val="6888718C"/>
    <w:rsid w:val="68AF296B"/>
    <w:rsid w:val="68B27D65"/>
    <w:rsid w:val="68D979E8"/>
    <w:rsid w:val="68F55EA4"/>
    <w:rsid w:val="691B4AD3"/>
    <w:rsid w:val="693469CC"/>
    <w:rsid w:val="696F20FA"/>
    <w:rsid w:val="69845BA5"/>
    <w:rsid w:val="69D00DEB"/>
    <w:rsid w:val="69D81A4D"/>
    <w:rsid w:val="69E00902"/>
    <w:rsid w:val="6A0E3D33"/>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42814"/>
    <w:rsid w:val="709B2E93"/>
    <w:rsid w:val="70B86135"/>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D51220"/>
    <w:rsid w:val="72EB0A43"/>
    <w:rsid w:val="72FB055A"/>
    <w:rsid w:val="730918EB"/>
    <w:rsid w:val="7309711B"/>
    <w:rsid w:val="73097C04"/>
    <w:rsid w:val="73221F8B"/>
    <w:rsid w:val="73243B96"/>
    <w:rsid w:val="7341025C"/>
    <w:rsid w:val="73467A28"/>
    <w:rsid w:val="737C78ED"/>
    <w:rsid w:val="73836ECE"/>
    <w:rsid w:val="73882894"/>
    <w:rsid w:val="73AD7AA7"/>
    <w:rsid w:val="73CF5C6F"/>
    <w:rsid w:val="73FE6554"/>
    <w:rsid w:val="7407365B"/>
    <w:rsid w:val="740A6CA7"/>
    <w:rsid w:val="744B7990"/>
    <w:rsid w:val="747A6F80"/>
    <w:rsid w:val="74B135C7"/>
    <w:rsid w:val="74D53759"/>
    <w:rsid w:val="74DA48CB"/>
    <w:rsid w:val="74E03551"/>
    <w:rsid w:val="74EB6AD9"/>
    <w:rsid w:val="75096F5F"/>
    <w:rsid w:val="751D5399"/>
    <w:rsid w:val="754D4F25"/>
    <w:rsid w:val="754E350B"/>
    <w:rsid w:val="755A5A0C"/>
    <w:rsid w:val="755D54FC"/>
    <w:rsid w:val="75742F72"/>
    <w:rsid w:val="757E5B9F"/>
    <w:rsid w:val="75CB690A"/>
    <w:rsid w:val="75CD0207"/>
    <w:rsid w:val="75EA6355"/>
    <w:rsid w:val="761738FD"/>
    <w:rsid w:val="763224E5"/>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C49FF"/>
    <w:rsid w:val="7A0F3269"/>
    <w:rsid w:val="7A4A24F3"/>
    <w:rsid w:val="7A684727"/>
    <w:rsid w:val="7ADC2F31"/>
    <w:rsid w:val="7ADD3367"/>
    <w:rsid w:val="7AEA5A84"/>
    <w:rsid w:val="7B164183"/>
    <w:rsid w:val="7B256ABC"/>
    <w:rsid w:val="7B5F1FCE"/>
    <w:rsid w:val="7B7517F2"/>
    <w:rsid w:val="7B871525"/>
    <w:rsid w:val="7BDA78A7"/>
    <w:rsid w:val="7BED75DA"/>
    <w:rsid w:val="7BF32717"/>
    <w:rsid w:val="7BFD5343"/>
    <w:rsid w:val="7C2D3E7B"/>
    <w:rsid w:val="7C376AA7"/>
    <w:rsid w:val="7C4F2043"/>
    <w:rsid w:val="7C7750F6"/>
    <w:rsid w:val="7C9C690A"/>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F062761"/>
    <w:rsid w:val="7F1B620C"/>
    <w:rsid w:val="7F437511"/>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autoRedefine/>
    <w:qFormat/>
    <w:uiPriority w:val="0"/>
    <w:pPr>
      <w:jc w:val="left"/>
    </w:pPr>
    <w:rPr>
      <w:kern w:val="0"/>
      <w:sz w:val="20"/>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25792</Words>
  <Characters>27203</Characters>
  <Lines>8</Lines>
  <Paragraphs>2</Paragraphs>
  <TotalTime>23</TotalTime>
  <ScaleCrop>false</ScaleCrop>
  <LinksUpToDate>false</LinksUpToDate>
  <CharactersWithSpaces>27701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ff</cp:lastModifiedBy>
  <cp:lastPrinted>2023-11-15T00:39:00Z</cp:lastPrinted>
  <dcterms:modified xsi:type="dcterms:W3CDTF">2024-07-20T04:14:55Z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1C56F0E1B9FB45D48A463D822E605A9E_13</vt:lpwstr>
  </property>
</Properties>
</file>