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b/>
          <w:bCs/>
          <w:sz w:val="36"/>
          <w:szCs w:val="36"/>
          <w:lang w:eastAsia="zh-CN"/>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napToGrid w:val="0"/>
        <w:spacing w:line="360" w:lineRule="auto"/>
        <w:jc w:val="center"/>
        <w:rPr>
          <w:rFonts w:ascii="宋体" w:hAnsi="宋体" w:cs="宋体"/>
          <w:b/>
          <w:bCs/>
          <w:sz w:val="36"/>
          <w:szCs w:val="36"/>
        </w:rPr>
      </w:pPr>
      <w:r>
        <w:rPr>
          <w:rFonts w:hint="eastAsia" w:ascii="宋体" w:hAnsi="宋体" w:cs="宋体"/>
          <w:b/>
          <w:bCs/>
          <w:sz w:val="36"/>
          <w:szCs w:val="36"/>
          <w:lang w:eastAsia="zh-CN"/>
        </w:rPr>
        <w:t>洛阳市洛龙区伊河湾</w:t>
      </w:r>
      <w:r>
        <w:rPr>
          <w:rFonts w:hint="eastAsia" w:ascii="宋体" w:hAnsi="宋体" w:cs="宋体"/>
          <w:b/>
          <w:bCs/>
          <w:sz w:val="36"/>
          <w:szCs w:val="36"/>
        </w:rPr>
        <w:t>项目202</w:t>
      </w:r>
      <w:r>
        <w:rPr>
          <w:rFonts w:hint="eastAsia" w:ascii="宋体" w:hAnsi="宋体" w:cs="宋体"/>
          <w:b/>
          <w:bCs/>
          <w:sz w:val="36"/>
          <w:szCs w:val="36"/>
          <w:lang w:val="en-US" w:eastAsia="zh-CN"/>
        </w:rPr>
        <w:t>4</w:t>
      </w:r>
      <w:r>
        <w:rPr>
          <w:rFonts w:hint="eastAsia" w:ascii="宋体" w:hAnsi="宋体" w:cs="宋体"/>
          <w:b/>
          <w:bCs/>
          <w:sz w:val="36"/>
          <w:szCs w:val="36"/>
        </w:rPr>
        <w:t>年度营销</w:t>
      </w:r>
    </w:p>
    <w:p>
      <w:pPr>
        <w:spacing w:line="360" w:lineRule="auto"/>
        <w:jc w:val="center"/>
        <w:rPr>
          <w:rFonts w:ascii="宋体" w:hAnsi="宋体"/>
          <w:b/>
          <w:sz w:val="44"/>
          <w:szCs w:val="52"/>
        </w:rPr>
      </w:pPr>
      <w:r>
        <w:rPr>
          <w:rFonts w:hint="eastAsia" w:ascii="宋体" w:hAnsi="宋体" w:cs="宋体"/>
          <w:b/>
          <w:sz w:val="36"/>
          <w:szCs w:val="36"/>
          <w:lang w:val="zh-CN"/>
        </w:rPr>
        <w:t>物料制作与安装框架合同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lang w:val="en-US" w:eastAsia="zh-CN"/>
        </w:rPr>
        <w:t xml:space="preserve">YHW.C06-YX-078  </w:t>
      </w: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甲    方：</w:t>
      </w:r>
      <w:r>
        <w:rPr>
          <w:rFonts w:hint="eastAsia" w:ascii="宋体" w:hAnsi="宋体"/>
          <w:b/>
          <w:bCs/>
          <w:color w:val="000000"/>
          <w:sz w:val="30"/>
          <w:szCs w:val="30"/>
          <w:u w:val="single"/>
          <w:lang w:val="en-US" w:eastAsia="zh-CN"/>
        </w:rPr>
        <w:t>河南浩德新澜置业有限公司</w:t>
      </w: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乙    方：</w:t>
      </w:r>
      <w:r>
        <w:rPr>
          <w:rFonts w:hint="eastAsia" w:ascii="宋体" w:hAnsi="宋体"/>
          <w:b/>
          <w:bCs/>
          <w:color w:val="000000"/>
          <w:sz w:val="30"/>
          <w:szCs w:val="30"/>
          <w:u w:val="single"/>
        </w:rPr>
        <w:t>河南彩图装饰工程有限公司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4</w:t>
      </w:r>
      <w:r>
        <w:rPr>
          <w:rFonts w:hint="eastAsia" w:ascii="宋体" w:hAnsi="宋体"/>
          <w:b/>
          <w:bCs/>
          <w:color w:val="000000"/>
          <w:sz w:val="30"/>
          <w:szCs w:val="30"/>
        </w:rPr>
        <w:t>年</w:t>
      </w:r>
      <w:r>
        <w:rPr>
          <w:rFonts w:hint="eastAsia" w:ascii="宋体" w:hAnsi="宋体"/>
          <w:b/>
          <w:bCs/>
          <w:color w:val="000000"/>
          <w:sz w:val="30"/>
          <w:szCs w:val="30"/>
          <w:u w:val="single"/>
          <w:lang w:val="en-US" w:eastAsia="zh-CN"/>
        </w:rPr>
        <w:t xml:space="preserve"> 8 </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rPr>
        <w:t>日</w:t>
      </w:r>
    </w:p>
    <w:p>
      <w:pPr>
        <w:snapToGrid w:val="0"/>
        <w:spacing w:line="360" w:lineRule="auto"/>
        <w:jc w:val="center"/>
        <w:rPr>
          <w:rFonts w:hint="eastAsia" w:ascii="宋体" w:hAnsi="宋体" w:cs="宋体"/>
          <w:b/>
          <w:bCs/>
          <w:sz w:val="24"/>
          <w:szCs w:val="24"/>
          <w:u w:val="none"/>
          <w:lang w:val="en-US" w:eastAsia="zh-CN"/>
        </w:rPr>
      </w:pPr>
      <w:r>
        <w:rPr>
          <w:rFonts w:ascii="宋体" w:hAnsi="宋体" w:cs="宋体"/>
          <w:b/>
          <w:bCs/>
          <w:sz w:val="24"/>
        </w:rPr>
        <w:br w:type="page"/>
      </w:r>
    </w:p>
    <w:p>
      <w:pPr>
        <w:snapToGrid w:val="0"/>
        <w:spacing w:line="360" w:lineRule="auto"/>
        <w:jc w:val="center"/>
        <w:rPr>
          <w:rFonts w:hint="eastAsia"/>
        </w:rPr>
      </w:pPr>
      <w:r>
        <w:rPr>
          <w:rFonts w:hint="eastAsia" w:ascii="宋体" w:hAnsi="宋体" w:cs="宋体"/>
          <w:b/>
          <w:bCs/>
          <w:sz w:val="24"/>
          <w:szCs w:val="24"/>
          <w:u w:val="none"/>
          <w:lang w:val="en-US" w:eastAsia="zh-CN"/>
        </w:rPr>
        <w:t>洛阳市洛龙区伊河湾</w:t>
      </w:r>
      <w:r>
        <w:rPr>
          <w:rFonts w:hint="eastAsia" w:ascii="宋体" w:hAnsi="宋体" w:cs="宋体"/>
          <w:b/>
          <w:sz w:val="24"/>
          <w:szCs w:val="24"/>
        </w:rPr>
        <w:t>项目202</w:t>
      </w:r>
      <w:r>
        <w:rPr>
          <w:rFonts w:hint="eastAsia" w:ascii="宋体" w:hAnsi="宋体" w:cs="宋体"/>
          <w:b/>
          <w:sz w:val="24"/>
          <w:szCs w:val="24"/>
          <w:lang w:val="en-US" w:eastAsia="zh-CN"/>
        </w:rPr>
        <w:t>4</w:t>
      </w:r>
      <w:r>
        <w:rPr>
          <w:rFonts w:hint="eastAsia" w:ascii="宋体" w:hAnsi="宋体" w:cs="宋体"/>
          <w:b/>
          <w:sz w:val="24"/>
          <w:szCs w:val="24"/>
        </w:rPr>
        <w:t>年度营销</w:t>
      </w:r>
      <w:r>
        <w:rPr>
          <w:rFonts w:hint="eastAsia" w:ascii="宋体" w:hAnsi="宋体" w:cs="宋体"/>
          <w:b/>
          <w:sz w:val="24"/>
          <w:szCs w:val="24"/>
          <w:lang w:val="zh-CN"/>
        </w:rPr>
        <w:t>物料</w:t>
      </w:r>
      <w:r>
        <w:rPr>
          <w:rFonts w:hint="eastAsia" w:ascii="宋体" w:hAnsi="宋体" w:cs="宋体"/>
          <w:b/>
          <w:sz w:val="24"/>
          <w:szCs w:val="24"/>
          <w:lang w:val="en-US" w:eastAsia="zh-CN"/>
        </w:rPr>
        <w:t>制作与安装</w:t>
      </w:r>
      <w:r>
        <w:rPr>
          <w:rFonts w:hint="eastAsia" w:ascii="宋体" w:hAnsi="宋体" w:cs="宋体"/>
          <w:b/>
          <w:sz w:val="24"/>
          <w:szCs w:val="24"/>
          <w:lang w:val="zh-CN"/>
        </w:rPr>
        <w:t>框架合同</w:t>
      </w:r>
    </w:p>
    <w:p>
      <w:pPr>
        <w:pStyle w:val="3"/>
        <w:tabs>
          <w:tab w:val="left" w:pos="360"/>
        </w:tabs>
        <w:spacing w:line="360" w:lineRule="auto"/>
        <w:rPr>
          <w:rFonts w:hint="default" w:ascii="宋体" w:hAnsi="宋体" w:eastAsia="宋体" w:cs="宋体"/>
          <w:b w:val="0"/>
          <w:bCs w:val="0"/>
          <w:kern w:val="2"/>
          <w:sz w:val="24"/>
          <w:szCs w:val="24"/>
          <w:u w:val="single"/>
          <w:lang w:val="en-US" w:eastAsia="zh-CN"/>
        </w:rPr>
      </w:pPr>
      <w:bookmarkStart w:id="0" w:name="_Toc194313923"/>
      <w:bookmarkStart w:id="1" w:name="_Toc194316927"/>
      <w:bookmarkStart w:id="2" w:name="_Toc194313235"/>
      <w:bookmarkStart w:id="3" w:name="_Toc180836376"/>
      <w:bookmarkStart w:id="4" w:name="_Toc194316308"/>
      <w:bookmarkStart w:id="5" w:name="_Toc194312526"/>
      <w:bookmarkStart w:id="6" w:name="_Toc194314530"/>
      <w:bookmarkStart w:id="7" w:name="_Toc194719956"/>
      <w:bookmarkStart w:id="8" w:name="_Toc194374018"/>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lang w:val="en-US" w:eastAsia="zh-CN"/>
        </w:rPr>
        <w:t>河南浩德新澜置业有限公司</w:t>
      </w:r>
    </w:p>
    <w:p>
      <w:pPr>
        <w:pStyle w:val="3"/>
        <w:tabs>
          <w:tab w:val="left" w:pos="360"/>
        </w:tabs>
        <w:spacing w:line="360" w:lineRule="auto"/>
        <w:rPr>
          <w:rFonts w:hint="eastAsia"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91410300MA9LXU59XK</w:t>
      </w:r>
    </w:p>
    <w:p>
      <w:pPr>
        <w:pStyle w:val="3"/>
        <w:tabs>
          <w:tab w:val="left" w:pos="360"/>
        </w:tabs>
        <w:spacing w:line="360" w:lineRule="auto"/>
        <w:rPr>
          <w:rFonts w:hint="default"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u w:val="single"/>
          <w:lang w:eastAsia="zh-CN"/>
        </w:rPr>
        <w:t>河南彩图装饰工程有限公司</w:t>
      </w:r>
    </w:p>
    <w:p>
      <w:pPr>
        <w:pStyle w:val="3"/>
        <w:tabs>
          <w:tab w:val="left" w:pos="360"/>
        </w:tabs>
        <w:spacing w:line="360" w:lineRule="auto"/>
        <w:rPr>
          <w:rFonts w:hint="default"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91410300MA46X6XW8K</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hint="eastAsia" w:ascii="宋体" w:hAnsi="宋体" w:cs="宋体"/>
          <w:sz w:val="24"/>
          <w:u w:val="single"/>
          <w:lang w:val="en-US" w:eastAsia="zh-CN"/>
        </w:rPr>
        <w:t>150000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u w:val="single"/>
          <w:lang w:val="zh-CN"/>
        </w:rPr>
        <w:t>拾伍万元</w:t>
      </w:r>
      <w:r>
        <w:rPr>
          <w:rFonts w:hint="eastAsia" w:ascii="宋体" w:hAnsi="宋体" w:cs="MingLiU"/>
          <w:bCs/>
          <w:sz w:val="24"/>
          <w:lang w:val="zh-CN"/>
        </w:rPr>
        <w:t>）</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MingLiU"/>
          <w:bCs/>
          <w:sz w:val="24"/>
          <w:u w:val="single"/>
          <w:lang w:val="en-US" w:eastAsia="zh-CN"/>
        </w:rPr>
        <w:t>132743.36</w:t>
      </w:r>
      <w:r>
        <w:rPr>
          <w:rFonts w:hint="eastAsia" w:ascii="宋体" w:hAnsi="宋体" w:cs="MingLiU"/>
          <w:bCs/>
          <w:sz w:val="24"/>
          <w:lang w:val="zh-CN"/>
        </w:rPr>
        <w:t>元（大写人民币</w:t>
      </w:r>
      <w:r>
        <w:rPr>
          <w:rFonts w:hint="eastAsia" w:ascii="宋体" w:hAnsi="宋体" w:cs="MingLiU"/>
          <w:bCs/>
          <w:sz w:val="24"/>
          <w:u w:val="single"/>
          <w:lang w:val="en-US" w:eastAsia="zh-CN"/>
        </w:rPr>
        <w:t>壹拾叁万贰仟柒佰肆拾叁元叁角陆分</w:t>
      </w:r>
      <w:r>
        <w:rPr>
          <w:rFonts w:hint="eastAsia" w:ascii="宋体" w:hAnsi="宋体" w:cs="MingLiU"/>
          <w:bCs/>
          <w:sz w:val="24"/>
          <w:lang w:val="zh-CN"/>
        </w:rPr>
        <w:t>），增值税税金为¥</w:t>
      </w:r>
      <w:r>
        <w:rPr>
          <w:rFonts w:hint="eastAsia" w:ascii="宋体" w:hAnsi="宋体" w:cs="MingLiU"/>
          <w:bCs/>
          <w:sz w:val="24"/>
          <w:u w:val="single"/>
          <w:lang w:val="en-US" w:eastAsia="zh-CN"/>
        </w:rPr>
        <w:t>17256.64</w:t>
      </w:r>
      <w:r>
        <w:rPr>
          <w:rFonts w:hint="eastAsia" w:ascii="宋体" w:hAnsi="宋体" w:cs="MingLiU"/>
          <w:bCs/>
          <w:sz w:val="24"/>
          <w:lang w:val="zh-CN"/>
        </w:rPr>
        <w:t>元（大写人民币</w:t>
      </w:r>
      <w:r>
        <w:rPr>
          <w:rFonts w:hint="eastAsia" w:ascii="宋体" w:hAnsi="宋体" w:cs="MingLiU"/>
          <w:bCs/>
          <w:sz w:val="24"/>
          <w:u w:val="single"/>
          <w:lang w:val="en-US" w:eastAsia="zh-CN"/>
        </w:rPr>
        <w:t>壹万柒仟贰佰伍拾陆元陆角肆分</w:t>
      </w:r>
      <w:r>
        <w:rPr>
          <w:rFonts w:hint="eastAsia" w:ascii="宋体" w:hAnsi="宋体" w:cs="MingLiU"/>
          <w:bCs/>
          <w:sz w:val="24"/>
          <w:lang w:val="zh-CN"/>
        </w:rPr>
        <w:t>），税率</w:t>
      </w:r>
      <w:r>
        <w:rPr>
          <w:rFonts w:hint="eastAsia" w:ascii="宋体" w:hAnsi="宋体" w:cs="MingLiU"/>
          <w:bCs/>
          <w:sz w:val="24"/>
          <w:u w:val="single"/>
          <w:lang w:val="en-US" w:eastAsia="zh-CN"/>
        </w:rPr>
        <w:t>13</w:t>
      </w:r>
      <w:r>
        <w:rPr>
          <w:rFonts w:hint="eastAsia" w:ascii="宋体" w:hAnsi="宋体" w:cs="MingLiU"/>
          <w:bCs/>
          <w:sz w:val="24"/>
          <w:lang w:val="zh-CN"/>
        </w:rPr>
        <w:t>%。</w:t>
      </w:r>
      <w:r>
        <w:rPr>
          <w:rFonts w:hint="eastAsia" w:ascii="宋体" w:hAnsi="宋体" w:cs="宋体"/>
          <w:sz w:val="24"/>
        </w:rPr>
        <w:t>包干单价包含人工、材料、机械、税费、安装、安全、风险</w:t>
      </w:r>
      <w:r>
        <w:rPr>
          <w:rFonts w:hint="eastAsia" w:ascii="宋体" w:hAnsi="宋体" w:cs="宋体"/>
          <w:sz w:val="24"/>
          <w:lang w:eastAsia="zh-CN"/>
        </w:rPr>
        <w:t>、</w:t>
      </w:r>
      <w:r>
        <w:rPr>
          <w:rFonts w:hint="eastAsia" w:ascii="宋体" w:hAnsi="宋体" w:cs="宋体"/>
          <w:sz w:val="24"/>
        </w:rPr>
        <w:t>运费、装卸费等一切可能发生的直接及间接费用。</w:t>
      </w:r>
      <w:bookmarkStart w:id="12" w:name="_GoBack"/>
      <w:bookmarkEnd w:id="12"/>
    </w:p>
    <w:p>
      <w:pPr>
        <w:spacing w:line="360" w:lineRule="auto"/>
        <w:ind w:firstLine="480" w:firstLineChars="200"/>
        <w:jc w:val="left"/>
      </w:pPr>
      <w:r>
        <w:rPr>
          <w:rFonts w:hint="eastAsia" w:ascii="宋体" w:hAnsi="宋体" w:cs="宋体"/>
          <w:bCs/>
          <w:sz w:val="24"/>
        </w:rPr>
        <w:t>3、</w:t>
      </w:r>
      <w:bookmarkStart w:id="9" w:name="_Hlk26971033"/>
      <w:r>
        <w:rPr>
          <w:rFonts w:hint="eastAsia" w:ascii="宋体" w:hAnsi="宋体" w:cs="宋体"/>
          <w:bCs/>
          <w:sz w:val="24"/>
        </w:rPr>
        <w:t>付款方式及结算方式：</w:t>
      </w:r>
      <w:r>
        <w:rPr>
          <w:rFonts w:hint="eastAsia" w:ascii="宋体" w:hAnsi="宋体" w:cs="宋体"/>
          <w:bCs/>
          <w:sz w:val="24"/>
          <w:lang w:val="en-US" w:eastAsia="zh-CN"/>
        </w:rPr>
        <w:t>按</w:t>
      </w:r>
      <w:r>
        <w:rPr>
          <w:rFonts w:hint="eastAsia" w:ascii="宋体" w:hAnsi="宋体" w:cs="宋体"/>
          <w:bCs/>
          <w:sz w:val="24"/>
        </w:rPr>
        <w:t>月据实结算。</w:t>
      </w:r>
      <w:r>
        <w:rPr>
          <w:rFonts w:hint="eastAsia" w:ascii="宋体" w:hAnsi="宋体" w:cs="宋体"/>
          <w:sz w:val="24"/>
        </w:rPr>
        <w:t>相应包干单价*数量±签证-应扣费用。</w:t>
      </w:r>
      <w:r>
        <w:rPr>
          <w:rFonts w:hint="eastAsia" w:ascii="宋体" w:hAnsi="宋体" w:cs="宋体"/>
          <w:bCs/>
          <w:sz w:val="24"/>
        </w:rPr>
        <w:t>截止</w:t>
      </w:r>
      <w:r>
        <w:rPr>
          <w:rFonts w:hint="eastAsia" w:ascii="宋体" w:hAnsi="宋体" w:cs="宋体"/>
          <w:bCs/>
          <w:sz w:val="24"/>
          <w:lang w:val="en-US" w:eastAsia="zh-CN"/>
        </w:rPr>
        <w:t>当</w:t>
      </w:r>
      <w:r>
        <w:rPr>
          <w:rFonts w:hint="eastAsia" w:ascii="宋体" w:hAnsi="宋体" w:cs="宋体"/>
          <w:bCs/>
          <w:sz w:val="24"/>
        </w:rPr>
        <w:t>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left"/>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、施工过程中如遇甲方责任或不可抗力等因素所延误的工期，经甲、乙双方签证认可后予以调整，并在此基础上确定完工日期。</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、质量要求及封样:每批次供货前乙方需提供样品交甲方封样，验收时以甲方封样样品为准，材料规格必须满足甲方质量要求。</w:t>
      </w:r>
    </w:p>
    <w:p>
      <w:pPr>
        <w:spacing w:line="360" w:lineRule="auto"/>
        <w:rPr>
          <w:rFonts w:hint="eastAsia" w:ascii="宋体" w:hAnsi="宋体" w:cs="MingLiU"/>
          <w:b/>
          <w:sz w:val="24"/>
          <w:lang w:val="en-US" w:eastAsia="zh-CN"/>
        </w:rPr>
      </w:pPr>
      <w:r>
        <w:rPr>
          <w:rFonts w:hint="eastAsia" w:ascii="宋体" w:hAnsi="宋体" w:cs="MingLiU"/>
          <w:b/>
          <w:sz w:val="24"/>
          <w:lang w:val="en-US" w:eastAsia="zh-CN"/>
        </w:rPr>
        <w:t>四、现场安全文明施工及管理要求</w:t>
      </w:r>
    </w:p>
    <w:p>
      <w:pPr>
        <w:spacing w:line="360" w:lineRule="auto"/>
        <w:ind w:firstLine="480" w:firstLineChars="200"/>
        <w:jc w:val="left"/>
        <w:rPr>
          <w:rFonts w:hint="eastAsia" w:ascii="宋体" w:hAnsi="宋体" w:cs="宋体"/>
          <w:sz w:val="24"/>
        </w:rPr>
      </w:pPr>
      <w:r>
        <w:rPr>
          <w:rFonts w:hint="eastAsia" w:ascii="宋体" w:hAnsi="宋体" w:cs="宋体"/>
          <w:sz w:val="24"/>
        </w:rPr>
        <w:t>1、乙方负责安装现场的安全管理工作，乙方要确保安全施工，如涉及高空作业的，作业人员必须具备高空作业证。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pPr>
        <w:spacing w:line="360" w:lineRule="auto"/>
        <w:ind w:firstLine="480" w:firstLineChars="200"/>
        <w:jc w:val="left"/>
        <w:rPr>
          <w:rFonts w:hint="eastAsia" w:ascii="宋体" w:hAnsi="宋体" w:cs="宋体"/>
          <w:sz w:val="24"/>
        </w:rPr>
      </w:pPr>
      <w:r>
        <w:rPr>
          <w:rFonts w:hint="eastAsia" w:ascii="宋体" w:hAnsi="宋体" w:cs="宋体"/>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jc w:val="left"/>
        <w:rPr>
          <w:rFonts w:hint="eastAsia" w:ascii="宋体" w:hAnsi="宋体" w:cs="宋体"/>
          <w:sz w:val="24"/>
        </w:rPr>
      </w:pPr>
      <w:r>
        <w:rPr>
          <w:rFonts w:hint="eastAsia" w:ascii="宋体" w:hAnsi="宋体" w:cs="宋体"/>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jc w:val="left"/>
        <w:rPr>
          <w:rFonts w:hint="eastAsia" w:ascii="宋体" w:hAnsi="宋体" w:cs="宋体"/>
          <w:sz w:val="24"/>
        </w:rPr>
      </w:pPr>
      <w:r>
        <w:rPr>
          <w:rFonts w:hint="eastAsia" w:ascii="宋体" w:hAnsi="宋体" w:cs="宋体"/>
          <w:sz w:val="24"/>
        </w:rPr>
        <w:t>4、乙方应加强对现场施工人员的教育。施工现场严禁酗酒、打架斗殴、赌博和其他违法违章现象，每发现一次，乙方按2000元/次向甲方支付违约金。</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、施工过程中如发生扰民或民扰，由乙方与甲方协调解决，费用乙方承担。</w:t>
      </w:r>
    </w:p>
    <w:p>
      <w:pPr>
        <w:spacing w:line="360" w:lineRule="auto"/>
        <w:rPr>
          <w:rFonts w:ascii="宋体" w:hAnsi="宋体" w:cs="MingLiU"/>
          <w:b/>
          <w:sz w:val="24"/>
        </w:rPr>
      </w:pPr>
      <w:r>
        <w:rPr>
          <w:rFonts w:hint="eastAsia" w:ascii="宋体" w:hAnsi="宋体" w:cs="MingLiU"/>
          <w:b/>
          <w:sz w:val="24"/>
          <w:lang w:eastAsia="zh-CN"/>
        </w:rPr>
        <w:t>五</w:t>
      </w:r>
      <w:r>
        <w:rPr>
          <w:rFonts w:hint="eastAsia" w:ascii="宋体" w:hAnsi="宋体" w:cs="MingLiU"/>
          <w:b/>
          <w:sz w:val="24"/>
        </w:rPr>
        <w:t>、</w:t>
      </w:r>
      <w:r>
        <w:rPr>
          <w:rFonts w:hint="eastAsia" w:ascii="宋体" w:hAnsi="宋体" w:cs="宋体"/>
          <w:b/>
          <w:sz w:val="24"/>
        </w:rPr>
        <w:t>乙方责任</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rPr>
          <w:rFonts w:ascii="宋体" w:hAnsi="宋体" w:cs="宋体"/>
          <w:b/>
          <w:sz w:val="24"/>
        </w:rPr>
      </w:pPr>
      <w:r>
        <w:rPr>
          <w:rFonts w:hint="eastAsia" w:ascii="宋体" w:hAnsi="宋体"/>
          <w:b/>
          <w:sz w:val="24"/>
          <w:lang w:eastAsia="zh-CN"/>
        </w:rPr>
        <w:t>六</w:t>
      </w:r>
      <w:r>
        <w:rPr>
          <w:rFonts w:hint="eastAsia" w:ascii="宋体" w:hAnsi="宋体"/>
          <w:b/>
          <w:sz w:val="24"/>
        </w:rPr>
        <w:t>、</w:t>
      </w:r>
      <w:r>
        <w:rPr>
          <w:rFonts w:hint="eastAsia" w:ascii="宋体" w:hAnsi="宋体" w:cs="宋体"/>
          <w:b/>
          <w:sz w:val="24"/>
        </w:rPr>
        <w:t>甲方责任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rPr>
          <w:rFonts w:ascii="宋体" w:hAnsi="宋体" w:cs="宋体"/>
          <w:sz w:val="24"/>
        </w:rPr>
      </w:pPr>
      <w:r>
        <w:rPr>
          <w:rFonts w:hint="eastAsia" w:ascii="宋体" w:hAnsi="宋体" w:cs="宋体"/>
          <w:sz w:val="24"/>
        </w:rPr>
        <w:t>2、负责向乙方提供采购订单。</w:t>
      </w:r>
    </w:p>
    <w:p>
      <w:pPr>
        <w:spacing w:line="360" w:lineRule="auto"/>
        <w:rPr>
          <w:rFonts w:ascii="宋体" w:hAnsi="宋体" w:cs="MingLiU"/>
          <w:b/>
          <w:sz w:val="24"/>
        </w:rPr>
      </w:pPr>
      <w:r>
        <w:rPr>
          <w:rFonts w:hint="eastAsia" w:ascii="宋体" w:hAnsi="宋体" w:cs="MingLiU"/>
          <w:b/>
          <w:sz w:val="24"/>
          <w:lang w:eastAsia="zh-CN"/>
        </w:rPr>
        <w:t>七</w:t>
      </w:r>
      <w:r>
        <w:rPr>
          <w:rFonts w:hint="eastAsia" w:ascii="宋体" w:hAnsi="宋体" w:cs="MingLiU"/>
          <w:b/>
          <w:sz w:val="24"/>
        </w:rPr>
        <w:t>、</w:t>
      </w:r>
      <w:r>
        <w:rPr>
          <w:rFonts w:hint="eastAsia" w:ascii="宋体" w:hAnsi="宋体" w:cs="宋体"/>
          <w:b/>
          <w:sz w:val="24"/>
        </w:rPr>
        <w:t>违约责任</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1、合同期内，乙方延期交付物料的，每延期一日，按照当批次物料费用的1%向甲方承担违约金；延误达3日的甲方有权解除当批次委托，同时乙方按当批次物料总价款的30%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2、甲方对乙方交付的物料进行验收，经验收不合格的，乙方负责及时整改。当同一批次不合格率达到3%的，乙方除按甲方的要求及时整改，同时按不合格货物货款总额的10%向甲方支付违约金；批次不合格率达3%或累计不合格率达5%，甲方有权解除合同，乙方应按照暂定合同金额的30%支付违约金。对于不合格的物料，甲方有权拒绝支付相应的费用。</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3、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4、乙方应向甲方支付的违约金，甲方有权直接在甲方应付未付款中扣除，违约金不足以弥补甲方损失的，甲方可继续向乙方追偿。</w:t>
      </w:r>
    </w:p>
    <w:p>
      <w:pPr>
        <w:tabs>
          <w:tab w:val="right" w:pos="9507"/>
        </w:tabs>
        <w:spacing w:line="360" w:lineRule="auto"/>
        <w:rPr>
          <w:rFonts w:ascii="宋体" w:hAnsi="宋体"/>
          <w:b/>
          <w:sz w:val="24"/>
        </w:rPr>
      </w:pPr>
      <w:r>
        <w:rPr>
          <w:rFonts w:hint="eastAsia" w:ascii="宋体" w:hAnsi="宋体"/>
          <w:b/>
          <w:sz w:val="24"/>
          <w:lang w:eastAsia="zh-CN"/>
        </w:rPr>
        <w:t>八</w:t>
      </w:r>
      <w:r>
        <w:rPr>
          <w:rFonts w:hint="eastAsia" w:ascii="宋体" w:hAnsi="宋体"/>
          <w:b/>
          <w:sz w:val="24"/>
        </w:rPr>
        <w:t>、</w:t>
      </w:r>
      <w:r>
        <w:rPr>
          <w:rFonts w:hint="eastAsia" w:ascii="宋体" w:hAnsi="宋体" w:cs="宋体"/>
          <w:b/>
          <w:bCs/>
          <w:color w:val="000000"/>
          <w:sz w:val="24"/>
        </w:rPr>
        <w:t>合作期限（价格有效期）</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4</w:t>
      </w:r>
      <w:r>
        <w:rPr>
          <w:rFonts w:hint="eastAsia" w:ascii="宋体" w:hAnsi="宋体" w:cs="宋体"/>
          <w:color w:val="000000"/>
          <w:sz w:val="24"/>
        </w:rPr>
        <w:t>年</w:t>
      </w:r>
      <w:r>
        <w:rPr>
          <w:rFonts w:hint="eastAsia" w:ascii="宋体" w:hAnsi="宋体" w:cs="宋体"/>
          <w:color w:val="000000"/>
          <w:sz w:val="24"/>
          <w:lang w:val="en-US" w:eastAsia="zh-CN"/>
        </w:rPr>
        <w:t>8</w:t>
      </w:r>
      <w:r>
        <w:rPr>
          <w:rFonts w:hint="eastAsia" w:ascii="宋体" w:hAnsi="宋体" w:cs="宋体"/>
          <w:color w:val="000000"/>
          <w:sz w:val="24"/>
        </w:rPr>
        <w:t>月</w:t>
      </w:r>
      <w:r>
        <w:rPr>
          <w:rFonts w:hint="eastAsia" w:ascii="宋体" w:hAnsi="宋体" w:cs="宋体"/>
          <w:color w:val="000000"/>
          <w:sz w:val="24"/>
          <w:lang w:val="en-US" w:eastAsia="zh-CN"/>
        </w:rPr>
        <w:t>10</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5</w:t>
      </w:r>
      <w:r>
        <w:rPr>
          <w:rFonts w:hint="eastAsia" w:ascii="宋体" w:hAnsi="宋体" w:cs="宋体"/>
          <w:color w:val="000000"/>
          <w:sz w:val="24"/>
        </w:rPr>
        <w:t>年</w:t>
      </w:r>
      <w:r>
        <w:rPr>
          <w:rFonts w:hint="eastAsia" w:ascii="宋体" w:hAnsi="宋体" w:cs="宋体"/>
          <w:color w:val="000000"/>
          <w:sz w:val="24"/>
          <w:lang w:val="en-US" w:eastAsia="zh-CN"/>
        </w:rPr>
        <w:t>8</w:t>
      </w:r>
      <w:r>
        <w:rPr>
          <w:rFonts w:hint="eastAsia" w:ascii="宋体" w:hAnsi="宋体" w:cs="宋体"/>
          <w:color w:val="000000"/>
          <w:sz w:val="24"/>
        </w:rPr>
        <w:t>月</w:t>
      </w:r>
      <w:r>
        <w:rPr>
          <w:rFonts w:hint="eastAsia" w:ascii="宋体" w:hAnsi="宋体" w:cs="宋体"/>
          <w:color w:val="000000"/>
          <w:sz w:val="24"/>
          <w:lang w:val="en-US" w:eastAsia="zh-CN"/>
        </w:rPr>
        <w:t>9</w:t>
      </w:r>
      <w:r>
        <w:rPr>
          <w:rFonts w:hint="eastAsia" w:ascii="宋体" w:hAnsi="宋体" w:cs="宋体"/>
          <w:color w:val="000000"/>
          <w:sz w:val="24"/>
        </w:rPr>
        <w:t>日止，履约期间，当甲方有实质性供货需求时按本协议履行。</w:t>
      </w:r>
    </w:p>
    <w:p>
      <w:pPr>
        <w:spacing w:line="360" w:lineRule="auto"/>
        <w:rPr>
          <w:rFonts w:ascii="宋体" w:hAnsi="宋体"/>
          <w:b/>
          <w:sz w:val="24"/>
        </w:rPr>
      </w:pPr>
      <w:r>
        <w:rPr>
          <w:rFonts w:hint="eastAsia" w:ascii="宋体" w:hAnsi="宋体"/>
          <w:b/>
          <w:sz w:val="24"/>
          <w:lang w:eastAsia="zh-CN"/>
        </w:rPr>
        <w:t>九</w:t>
      </w:r>
      <w:r>
        <w:rPr>
          <w:rFonts w:hint="eastAsia" w:ascii="宋体" w:hAnsi="宋体"/>
          <w:b/>
          <w:sz w:val="24"/>
        </w:rPr>
        <w:t>、涉税条款</w:t>
      </w:r>
    </w:p>
    <w:p>
      <w:pPr>
        <w:spacing w:line="360" w:lineRule="auto"/>
        <w:ind w:firstLine="480" w:firstLineChars="200"/>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rPr>
      </w:pPr>
      <w:r>
        <w:rPr>
          <w:rFonts w:hint="eastAsia" w:ascii="宋体" w:hAnsi="宋体" w:cs="宋体"/>
          <w:sz w:val="24"/>
        </w:rPr>
        <w:t>6、其它税务风险的合同约定：</w:t>
      </w:r>
    </w:p>
    <w:p>
      <w:pPr>
        <w:spacing w:line="360" w:lineRule="auto"/>
        <w:ind w:firstLine="480" w:firstLineChars="200"/>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left"/>
        <w:outlineLvl w:val="2"/>
        <w:rPr>
          <w:rFonts w:hint="eastAsia"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lang w:val="en-US" w:eastAsia="zh-CN"/>
        </w:rPr>
      </w:pPr>
      <w:r>
        <w:rPr>
          <w:rFonts w:hint="eastAsia" w:ascii="宋体" w:hAnsi="宋体" w:cs="宋体"/>
          <w:b/>
          <w:sz w:val="24"/>
          <w:lang w:val="en-US" w:eastAsia="zh-CN"/>
        </w:rPr>
        <w:t>十、不可抗力</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1、不可抗力指因战争、动乱、瘟疫、空中飞行物坠落或其他非双方责任造成的爆炸、火灾以及9级以上的台风、7级及7级以上的地震等，（以当地行业主管部门的公告为准 ）。</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3、费用承担：</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3.1、人员伤亡由所属单位负责，并承担相应费用；</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3.2、造成乙方工程设备、机械的损失等损失由乙方承担；</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3.3、所需清理修复工作的责任与费用的承担，双方另行商定。</w:t>
      </w:r>
    </w:p>
    <w:p>
      <w:pPr>
        <w:spacing w:line="360" w:lineRule="auto"/>
        <w:jc w:val="left"/>
        <w:outlineLvl w:val="2"/>
        <w:rPr>
          <w:rFonts w:ascii="宋体" w:hAnsi="宋体" w:cs="宋体"/>
          <w:b/>
          <w:sz w:val="24"/>
        </w:rPr>
      </w:pPr>
      <w:r>
        <w:rPr>
          <w:rFonts w:hint="eastAsia" w:ascii="宋体" w:hAnsi="宋体" w:cs="宋体"/>
          <w:b/>
          <w:sz w:val="24"/>
          <w:lang w:eastAsia="zh-CN"/>
        </w:rPr>
        <w:t>十一</w:t>
      </w:r>
      <w:r>
        <w:rPr>
          <w:rFonts w:hint="eastAsia" w:ascii="宋体" w:hAnsi="宋体" w:cs="宋体"/>
          <w:b/>
          <w:sz w:val="24"/>
        </w:rPr>
        <w:t>、送达条款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sz w:val="24"/>
          <w:szCs w:val="32"/>
          <w:u w:val="single"/>
          <w:lang w:eastAsia="zh-CN"/>
        </w:rPr>
        <w:t>成本管理</w:t>
      </w:r>
      <w:r>
        <w:rPr>
          <w:rFonts w:hint="eastAsia" w:ascii="宋体" w:hAnsi="宋体" w:cs="宋体"/>
          <w:sz w:val="24"/>
          <w:u w:val="single"/>
        </w:rPr>
        <w:t>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eastAsia="宋体"/>
          <w:sz w:val="24"/>
          <w:szCs w:val="32"/>
          <w:u w:val="single"/>
          <w:lang w:val="en-US" w:eastAsia="zh-CN"/>
        </w:rPr>
      </w:pPr>
      <w:r>
        <w:rPr>
          <w:rFonts w:hint="eastAsia" w:ascii="宋体" w:hAnsi="宋体"/>
          <w:sz w:val="24"/>
          <w:szCs w:val="32"/>
        </w:rPr>
        <w:t>送达地址：</w:t>
      </w:r>
      <w:r>
        <w:rPr>
          <w:rFonts w:hint="eastAsia" w:ascii="宋体" w:hAnsi="宋体"/>
          <w:sz w:val="24"/>
          <w:szCs w:val="32"/>
          <w:u w:val="single"/>
          <w:lang w:val="en-US" w:eastAsia="zh-CN"/>
        </w:rPr>
        <w:t>洛阳市涧西区王湾村6组19号</w:t>
      </w:r>
    </w:p>
    <w:p>
      <w:pPr>
        <w:spacing w:line="360" w:lineRule="auto"/>
        <w:ind w:firstLine="480" w:firstLineChars="200"/>
        <w:rPr>
          <w:rFonts w:hint="default" w:ascii="宋体" w:hAnsi="宋体" w:eastAsia="宋体"/>
          <w:sz w:val="24"/>
          <w:u w:val="single"/>
          <w:lang w:val="en-US" w:eastAsia="zh-CN"/>
        </w:rPr>
      </w:pPr>
      <w:r>
        <w:rPr>
          <w:rFonts w:hint="eastAsia" w:ascii="宋体" w:hAnsi="宋体"/>
          <w:sz w:val="24"/>
          <w:szCs w:val="32"/>
        </w:rPr>
        <w:t>联系人及联系方式：</w:t>
      </w:r>
      <w:r>
        <w:rPr>
          <w:rFonts w:hint="eastAsia" w:ascii="宋体" w:hAnsi="宋体"/>
          <w:sz w:val="24"/>
          <w:szCs w:val="32"/>
          <w:u w:val="single"/>
          <w:lang w:val="en-US" w:eastAsia="zh-CN"/>
        </w:rPr>
        <w:t>王进卿15896643446</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hint="eastAsia" w:ascii="宋体" w:hAnsi="宋体" w:cs="宋体"/>
          <w:b/>
          <w:sz w:val="24"/>
          <w:lang w:eastAsia="zh-CN"/>
        </w:rPr>
      </w:pPr>
      <w:r>
        <w:rPr>
          <w:rFonts w:hint="eastAsia" w:ascii="宋体" w:hAnsi="宋体" w:cs="宋体"/>
          <w:b/>
          <w:sz w:val="24"/>
          <w:lang w:eastAsia="zh-CN"/>
        </w:rPr>
        <w:t>十二、合同解约条款</w:t>
      </w:r>
    </w:p>
    <w:p>
      <w:pPr>
        <w:tabs>
          <w:tab w:val="left" w:pos="1080"/>
        </w:tabs>
        <w:spacing w:line="360" w:lineRule="auto"/>
        <w:ind w:firstLine="448" w:firstLineChars="187"/>
        <w:rPr>
          <w:rFonts w:ascii="宋体" w:hAnsi="宋体"/>
          <w:sz w:val="24"/>
        </w:rPr>
      </w:pPr>
      <w:r>
        <w:rPr>
          <w:rFonts w:hint="eastAsia" w:ascii="宋体" w:hAnsi="宋体"/>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、乙方未能按时供货/进场安装的，在甲方发出书面通知后的7日内仍未供货/进场施工的；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、乙方在施工过程中非因不可抗力或甲方原因造成连续停工5日以上或累计达 7日的；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；乙方人员在施工区内出现打架斗殴行为至警察出警、立案、相关行为人受到行政处罚或刑事处罚的；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、乙方擅自把工程分包或转包给其他任何单位的；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、乙方与甲方工作人员串通、虚构事实或使用其他方式虚报工程量的；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、乙方购置不符合合同约定的品牌、厂家、产地、材质、工艺、规格、型号等标准的产品或者假冒伪劣产品用于本工程；</w:t>
      </w:r>
    </w:p>
    <w:p>
      <w:pPr>
        <w:tabs>
          <w:tab w:val="left" w:pos="1080"/>
        </w:tabs>
        <w:spacing w:line="360" w:lineRule="auto"/>
        <w:ind w:firstLine="448" w:firstLineChars="187"/>
        <w:rPr>
          <w:rFonts w:hint="eastAsia" w:ascii="宋体" w:hAnsi="宋体"/>
          <w:sz w:val="24"/>
        </w:rPr>
      </w:pPr>
      <w:r>
        <w:rPr>
          <w:rFonts w:hint="eastAsia" w:ascii="宋体" w:hAnsi="宋体"/>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rPr>
          <w:rFonts w:hint="eastAsia" w:ascii="宋体" w:hAnsi="宋体"/>
          <w:sz w:val="24"/>
        </w:rPr>
      </w:pPr>
      <w:r>
        <w:rPr>
          <w:rFonts w:hint="eastAsia" w:ascii="宋体" w:hAnsi="宋体"/>
          <w:sz w:val="24"/>
        </w:rPr>
        <w:t>3、如合同解约甲方有权委托其他公司进行施工。</w:t>
      </w:r>
    </w:p>
    <w:p>
      <w:pPr>
        <w:spacing w:line="360" w:lineRule="auto"/>
        <w:jc w:val="left"/>
        <w:outlineLvl w:val="2"/>
        <w:rPr>
          <w:rFonts w:hint="eastAsia" w:ascii="宋体" w:hAnsi="宋体" w:cs="宋体"/>
          <w:b/>
          <w:sz w:val="24"/>
          <w:lang w:eastAsia="zh-CN"/>
        </w:rPr>
      </w:pPr>
      <w:r>
        <w:rPr>
          <w:rFonts w:hint="eastAsia" w:ascii="宋体" w:hAnsi="宋体" w:cs="宋体"/>
          <w:b/>
          <w:sz w:val="24"/>
          <w:lang w:eastAsia="zh-CN"/>
        </w:rPr>
        <w:t>十三、争议的解决</w:t>
      </w:r>
    </w:p>
    <w:p>
      <w:pPr>
        <w:tabs>
          <w:tab w:val="left" w:pos="1080"/>
        </w:tabs>
        <w:spacing w:line="360" w:lineRule="auto"/>
        <w:ind w:firstLine="448" w:firstLineChars="187"/>
        <w:rPr>
          <w:rFonts w:hint="eastAsia" w:ascii="宋体" w:hAnsi="宋体"/>
          <w:sz w:val="24"/>
        </w:rPr>
      </w:pPr>
      <w:r>
        <w:rPr>
          <w:rFonts w:hint="eastAsia" w:ascii="宋体" w:hAnsi="宋体"/>
          <w:sz w:val="24"/>
        </w:rPr>
        <w:t>本合同履行过程中发生争议或纠纷的，由当事人双方协商解决。协商不成时，双方同意向合同签约地人民法院提起诉讼。</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cs="宋体"/>
          <w:b/>
          <w:sz w:val="24"/>
          <w:lang w:eastAsia="zh-CN"/>
        </w:rPr>
        <w:t>四</w:t>
      </w:r>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2、本合同一式柒份，甲方伍份，乙方贰份，均具同等法律效力。</w:t>
      </w:r>
    </w:p>
    <w:p>
      <w:pPr>
        <w:tabs>
          <w:tab w:val="left" w:pos="1080"/>
        </w:tabs>
        <w:spacing w:line="360" w:lineRule="auto"/>
        <w:ind w:firstLine="448" w:firstLineChars="187"/>
        <w:rPr>
          <w:rFonts w:ascii="宋体" w:hAnsi="宋体"/>
          <w:sz w:val="24"/>
        </w:rPr>
      </w:pPr>
      <w:r>
        <w:rPr>
          <w:rFonts w:ascii="宋体" w:hAnsi="宋体"/>
          <w:sz w:val="24"/>
        </w:rPr>
        <w:t>3</w:t>
      </w:r>
      <w:r>
        <w:rPr>
          <w:rFonts w:hint="eastAsia" w:ascii="宋体" w:hAnsi="宋体"/>
          <w:sz w:val="24"/>
        </w:rPr>
        <w:t>、本合同及其补充协议自双方盖章之日起生效。</w:t>
      </w:r>
    </w:p>
    <w:p>
      <w:pPr>
        <w:tabs>
          <w:tab w:val="left" w:pos="1080"/>
        </w:tabs>
        <w:spacing w:line="360" w:lineRule="auto"/>
        <w:ind w:firstLine="448" w:firstLineChars="187"/>
        <w:rPr>
          <w:rFonts w:ascii="宋体" w:hAnsi="宋体"/>
          <w:sz w:val="24"/>
        </w:rPr>
      </w:pPr>
      <w:r>
        <w:rPr>
          <w:rFonts w:ascii="宋体" w:hAnsi="宋体"/>
          <w:sz w:val="24"/>
        </w:rPr>
        <w:t>4</w:t>
      </w:r>
      <w:r>
        <w:rPr>
          <w:rFonts w:hint="eastAsia" w:ascii="宋体" w:hAnsi="宋体"/>
          <w:sz w:val="24"/>
        </w:rPr>
        <w:t>、合同签订地点：洛阳市洛龙区宇文凯街中浩德控股有限公司一楼。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cs="宋体"/>
          <w:b/>
          <w:sz w:val="24"/>
          <w:lang w:eastAsia="zh-CN"/>
        </w:rPr>
        <w:t>五</w:t>
      </w:r>
      <w:r>
        <w:rPr>
          <w:rFonts w:hint="eastAsia" w:ascii="宋体" w:hAnsi="宋体" w:cs="宋体"/>
          <w:b/>
          <w:sz w:val="24"/>
        </w:rPr>
        <w:t>、合同附件</w:t>
      </w:r>
    </w:p>
    <w:p>
      <w:pPr>
        <w:pStyle w:val="2"/>
        <w:spacing w:line="360" w:lineRule="auto"/>
        <w:ind w:firstLine="480"/>
        <w:rPr>
          <w:rFonts w:ascii="宋体" w:hAnsi="宋体" w:cs="宋体"/>
          <w:sz w:val="24"/>
        </w:rPr>
      </w:pPr>
      <w:r>
        <w:rPr>
          <w:rFonts w:hint="eastAsia" w:ascii="宋体" w:hAnsi="宋体" w:cs="宋体"/>
          <w:sz w:val="24"/>
        </w:rPr>
        <w:t>1、附件一、廉政合作协议</w:t>
      </w:r>
    </w:p>
    <w:p>
      <w:pPr>
        <w:pStyle w:val="2"/>
        <w:spacing w:line="360" w:lineRule="auto"/>
        <w:ind w:firstLine="480"/>
        <w:rPr>
          <w:rFonts w:hint="eastAsia" w:ascii="宋体" w:hAnsi="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w:t>
      </w:r>
      <w:r>
        <w:rPr>
          <w:rFonts w:hint="eastAsia" w:ascii="宋体" w:hAnsi="宋体"/>
          <w:sz w:val="24"/>
          <w:lang w:eastAsia="zh-CN"/>
        </w:rPr>
        <w:t>洛阳市洛龙区伊河湾</w:t>
      </w:r>
      <w:r>
        <w:rPr>
          <w:rFonts w:hint="eastAsia" w:ascii="宋体" w:hAnsi="宋体"/>
          <w:sz w:val="24"/>
          <w:lang w:val="en-US" w:eastAsia="zh-CN"/>
        </w:rPr>
        <w:t>项目</w:t>
      </w: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度</w:t>
      </w:r>
      <w:r>
        <w:rPr>
          <w:rFonts w:hint="eastAsia" w:ascii="宋体" w:hAnsi="宋体" w:eastAsia="宋体" w:cs="宋体"/>
          <w:color w:val="auto"/>
          <w:sz w:val="28"/>
          <w:szCs w:val="28"/>
          <w:highlight w:val="none"/>
          <w:lang w:val="en-US" w:eastAsia="zh-CN"/>
        </w:rPr>
        <w:t>营销</w:t>
      </w:r>
      <w:r>
        <w:rPr>
          <w:rFonts w:hint="eastAsia" w:ascii="宋体" w:hAnsi="宋体" w:eastAsia="宋体" w:cs="宋体"/>
          <w:color w:val="auto"/>
          <w:sz w:val="28"/>
          <w:szCs w:val="28"/>
          <w:highlight w:val="none"/>
          <w:lang w:val="zh-CN" w:eastAsia="zh-CN"/>
        </w:rPr>
        <w:t>物料制作与</w:t>
      </w:r>
      <w:r>
        <w:rPr>
          <w:rFonts w:hint="eastAsia" w:ascii="宋体" w:hAnsi="宋体" w:cs="宋体"/>
          <w:color w:val="auto"/>
          <w:sz w:val="28"/>
          <w:szCs w:val="28"/>
          <w:highlight w:val="none"/>
          <w:lang w:val="zh-CN" w:eastAsia="zh-CN"/>
        </w:rPr>
        <w:t>供应</w:t>
      </w:r>
      <w:r>
        <w:rPr>
          <w:rFonts w:hint="eastAsia" w:ascii="宋体" w:hAnsi="宋体" w:eastAsia="宋体" w:cs="宋体"/>
          <w:color w:val="auto"/>
          <w:sz w:val="28"/>
          <w:szCs w:val="28"/>
          <w:highlight w:val="none"/>
          <w:lang w:val="en-US" w:eastAsia="zh-CN"/>
        </w:rPr>
        <w:t>清单</w:t>
      </w:r>
      <w:r>
        <w:rPr>
          <w:rFonts w:hint="eastAsia" w:ascii="宋体" w:hAnsi="宋体"/>
          <w:sz w:val="24"/>
        </w:rPr>
        <w:t>》</w:t>
      </w:r>
      <w:bookmarkStart w:id="10" w:name="_Hlk56432066"/>
      <w:bookmarkStart w:id="11" w:name="_Hlk56432203"/>
    </w:p>
    <w:p>
      <w:pPr>
        <w:pStyle w:val="2"/>
        <w:spacing w:line="360" w:lineRule="auto"/>
        <w:ind w:firstLine="480"/>
        <w:rPr>
          <w:rFonts w:hint="eastAsia" w:ascii="宋体" w:hAnsi="宋体"/>
          <w:sz w:val="24"/>
          <w:szCs w:val="32"/>
        </w:rPr>
      </w:pPr>
    </w:p>
    <w:p>
      <w:pPr>
        <w:pStyle w:val="2"/>
        <w:spacing w:line="360" w:lineRule="auto"/>
        <w:ind w:firstLine="480"/>
        <w:rPr>
          <w:rFonts w:hint="eastAsia" w:ascii="宋体" w:hAnsi="宋体"/>
          <w:sz w:val="24"/>
          <w:szCs w:val="32"/>
        </w:rPr>
      </w:pPr>
    </w:p>
    <w:p>
      <w:pPr>
        <w:pStyle w:val="2"/>
        <w:spacing w:line="360" w:lineRule="auto"/>
        <w:ind w:firstLine="480"/>
        <w:rPr>
          <w:rFonts w:hint="eastAsia" w:ascii="宋体" w:hAnsi="宋体"/>
          <w:sz w:val="24"/>
          <w:szCs w:val="32"/>
        </w:rPr>
      </w:pPr>
    </w:p>
    <w:p>
      <w:pPr>
        <w:pStyle w:val="2"/>
        <w:spacing w:line="360" w:lineRule="auto"/>
        <w:ind w:firstLine="480"/>
        <w:rPr>
          <w:rFonts w:hint="eastAsia" w:ascii="宋体" w:hAnsi="宋体"/>
          <w:sz w:val="24"/>
          <w:szCs w:val="32"/>
        </w:rPr>
      </w:pPr>
    </w:p>
    <w:p>
      <w:pPr>
        <w:pStyle w:val="2"/>
        <w:spacing w:line="360" w:lineRule="auto"/>
        <w:ind w:firstLine="480"/>
        <w:rPr>
          <w:rFonts w:hint="eastAsia" w:ascii="宋体" w:hAnsi="宋体"/>
          <w:sz w:val="24"/>
          <w:szCs w:val="32"/>
        </w:rPr>
      </w:pPr>
    </w:p>
    <w:p>
      <w:pPr>
        <w:pStyle w:val="2"/>
        <w:spacing w:line="360" w:lineRule="auto"/>
        <w:ind w:firstLine="480"/>
        <w:rPr>
          <w:rFonts w:hint="eastAsia" w:ascii="宋体" w:hAnsi="宋体"/>
          <w:sz w:val="24"/>
          <w:szCs w:val="32"/>
        </w:rPr>
      </w:pPr>
    </w:p>
    <w:p>
      <w:pPr>
        <w:pStyle w:val="2"/>
        <w:spacing w:line="360" w:lineRule="auto"/>
        <w:ind w:firstLine="480"/>
        <w:rPr>
          <w:rFonts w:hint="eastAsia" w:ascii="宋体" w:hAnsi="宋体"/>
          <w:sz w:val="24"/>
          <w:szCs w:val="32"/>
        </w:rPr>
      </w:pPr>
    </w:p>
    <w:p>
      <w:pPr>
        <w:pStyle w:val="2"/>
        <w:spacing w:line="360" w:lineRule="auto"/>
        <w:ind w:firstLine="480"/>
      </w:pPr>
      <w:r>
        <w:rPr>
          <w:rFonts w:hint="eastAsia" w:ascii="宋体" w:hAnsi="宋体"/>
          <w:sz w:val="24"/>
          <w:szCs w:val="32"/>
        </w:rPr>
        <w:t>以下无正文）</w:t>
      </w:r>
    </w:p>
    <w:p>
      <w:pPr>
        <w:sectPr>
          <w:headerReference r:id="rId3" w:type="default"/>
          <w:footerReference r:id="rId4" w:type="default"/>
          <w:pgSz w:w="11906" w:h="16838"/>
          <w:pgMar w:top="1440" w:right="1486" w:bottom="1440" w:left="1800" w:header="851" w:footer="992" w:gutter="0"/>
          <w:pgNumType w:fmt="decimal" w:start="2"/>
          <w:cols w:space="425" w:num="1"/>
          <w:docGrid w:type="lines" w:linePitch="312" w:charSpace="0"/>
        </w:sectPr>
      </w:pPr>
    </w:p>
    <w:p>
      <w:pPr>
        <w:kinsoku w:val="0"/>
        <w:wordWrap w:val="0"/>
        <w:topLinePunct/>
        <w:autoSpaceDE w:val="0"/>
        <w:spacing w:line="360" w:lineRule="auto"/>
        <w:ind w:firstLine="420" w:firstLineChars="200"/>
        <w:rPr>
          <w:rFonts w:ascii="宋体" w:hAnsi="宋体" w:cs="宋体"/>
          <w:bCs/>
          <w:szCs w:val="24"/>
        </w:rPr>
      </w:pPr>
      <w:r>
        <w:rPr>
          <w:rFonts w:hint="eastAsia" w:ascii="宋体" w:hAnsi="宋体" w:cs="宋体"/>
          <w:bCs/>
          <w:szCs w:val="24"/>
        </w:rPr>
        <w:t>甲方：（盖章）</w:t>
      </w:r>
      <w:r>
        <w:rPr>
          <w:rFonts w:hint="eastAsia" w:ascii="宋体" w:hAnsi="宋体" w:cs="宋体"/>
          <w:sz w:val="21"/>
          <w:szCs w:val="21"/>
          <w:u w:val="single"/>
          <w:lang w:val="en-US" w:eastAsia="zh-CN"/>
        </w:rPr>
        <w:t>河南浩德新澜置业有限公司</w:t>
      </w:r>
      <w:r>
        <w:rPr>
          <w:rFonts w:hint="eastAsia" w:ascii="宋体" w:hAnsi="宋体" w:cs="宋体"/>
          <w:bCs/>
          <w:szCs w:val="24"/>
        </w:rPr>
        <w:t xml:space="preserve">    乙方：（盖章）  </w:t>
      </w:r>
      <w:r>
        <w:rPr>
          <w:rFonts w:hint="eastAsia" w:ascii="宋体" w:hAnsi="宋体" w:cs="宋体"/>
          <w:szCs w:val="24"/>
          <w:u w:val="single"/>
        </w:rPr>
        <w:t>河南彩图装饰工程有限公司</w:t>
      </w:r>
      <w:r>
        <w:rPr>
          <w:rFonts w:hint="eastAsia" w:ascii="宋体" w:hAnsi="宋体" w:cs="宋体"/>
          <w:bCs/>
          <w:szCs w:val="24"/>
        </w:rPr>
        <w:t xml:space="preserve">      法定代表人：                             </w:t>
      </w:r>
      <w:r>
        <w:rPr>
          <w:rFonts w:hint="eastAsia" w:ascii="宋体" w:hAnsi="宋体" w:cs="宋体"/>
          <w:bCs/>
          <w:szCs w:val="24"/>
          <w:lang w:val="en-US" w:eastAsia="zh-CN"/>
        </w:rPr>
        <w:t xml:space="preserve"> </w:t>
      </w:r>
      <w:r>
        <w:rPr>
          <w:rFonts w:hint="eastAsia" w:ascii="宋体" w:hAnsi="宋体" w:cs="宋体"/>
          <w:bCs/>
          <w:szCs w:val="24"/>
        </w:rPr>
        <w:t>法定代表人：</w:t>
      </w:r>
    </w:p>
    <w:p>
      <w:pPr>
        <w:kinsoku w:val="0"/>
        <w:wordWrap w:val="0"/>
        <w:topLinePunct/>
        <w:autoSpaceDE w:val="0"/>
        <w:spacing w:line="360" w:lineRule="auto"/>
        <w:ind w:firstLine="420" w:firstLineChars="200"/>
        <w:rPr>
          <w:rFonts w:ascii="宋体" w:hAnsi="宋体" w:cs="宋体"/>
          <w:bCs/>
          <w:szCs w:val="24"/>
        </w:rPr>
      </w:pPr>
      <w:r>
        <w:rPr>
          <w:rFonts w:hint="eastAsia" w:ascii="宋体" w:hAnsi="宋体" w:cs="宋体"/>
          <w:bCs/>
          <w:szCs w:val="24"/>
        </w:rPr>
        <w:t xml:space="preserve">委托代理人：                             </w:t>
      </w:r>
      <w:r>
        <w:rPr>
          <w:rFonts w:hint="eastAsia" w:ascii="宋体" w:hAnsi="宋体" w:cs="宋体"/>
          <w:bCs/>
          <w:szCs w:val="24"/>
          <w:lang w:val="en-US" w:eastAsia="zh-CN"/>
        </w:rPr>
        <w:t xml:space="preserve"> </w:t>
      </w:r>
      <w:r>
        <w:rPr>
          <w:rFonts w:hint="eastAsia" w:ascii="宋体" w:hAnsi="宋体" w:cs="宋体"/>
          <w:bCs/>
          <w:szCs w:val="24"/>
        </w:rPr>
        <w:t>委托代理人：</w:t>
      </w:r>
    </w:p>
    <w:p>
      <w:pPr>
        <w:kinsoku w:val="0"/>
        <w:wordWrap w:val="0"/>
        <w:topLinePunct/>
        <w:autoSpaceDE w:val="0"/>
        <w:spacing w:line="360" w:lineRule="auto"/>
        <w:ind w:firstLine="420" w:firstLineChars="200"/>
        <w:rPr>
          <w:rFonts w:hint="eastAsia" w:ascii="宋体" w:hAnsi="宋体" w:cs="宋体"/>
          <w:bCs/>
          <w:szCs w:val="24"/>
        </w:rPr>
      </w:pPr>
      <w:r>
        <w:rPr>
          <w:rFonts w:hint="eastAsia" w:ascii="宋体" w:hAnsi="宋体" w:cs="宋体"/>
          <w:bCs/>
          <w:szCs w:val="24"/>
        </w:rPr>
        <w:t>纳税人识别号：</w:t>
      </w:r>
      <w:r>
        <w:rPr>
          <w:rFonts w:hint="eastAsia" w:ascii="宋体" w:hAnsi="宋体" w:eastAsia="宋体" w:cs="宋体"/>
          <w:b w:val="0"/>
          <w:bCs w:val="0"/>
          <w:kern w:val="2"/>
          <w:sz w:val="21"/>
          <w:szCs w:val="21"/>
          <w:u w:val="single"/>
        </w:rPr>
        <w:t>91410300MA9LXU59XK</w:t>
      </w:r>
      <w:r>
        <w:rPr>
          <w:rFonts w:hint="eastAsia" w:ascii="宋体" w:hAnsi="宋体" w:cs="宋体"/>
          <w:bCs/>
          <w:sz w:val="21"/>
          <w:szCs w:val="21"/>
          <w:u w:val="single"/>
          <w:lang w:val="en-US" w:eastAsia="zh-CN"/>
        </w:rPr>
        <w:t xml:space="preserve"> </w:t>
      </w:r>
      <w:r>
        <w:rPr>
          <w:rFonts w:hint="eastAsia" w:ascii="宋体" w:hAnsi="宋体" w:cs="宋体"/>
          <w:bCs/>
          <w:szCs w:val="24"/>
          <w:u w:val="single"/>
          <w:lang w:val="en-US" w:eastAsia="zh-CN"/>
        </w:rPr>
        <w:t xml:space="preserve"> </w:t>
      </w:r>
      <w:r>
        <w:rPr>
          <w:rFonts w:hint="eastAsia" w:ascii="宋体" w:hAnsi="宋体" w:cs="宋体"/>
          <w:bCs/>
          <w:szCs w:val="24"/>
          <w:lang w:val="en-US" w:eastAsia="zh-CN"/>
        </w:rPr>
        <w:t xml:space="preserve">        </w:t>
      </w:r>
      <w:r>
        <w:rPr>
          <w:rFonts w:hint="eastAsia" w:ascii="宋体" w:hAnsi="宋体" w:cs="宋体"/>
          <w:bCs/>
          <w:szCs w:val="24"/>
        </w:rPr>
        <w:t>纳税人识别号：</w:t>
      </w:r>
      <w:r>
        <w:rPr>
          <w:rFonts w:hint="eastAsia" w:ascii="宋体" w:hAnsi="宋体" w:cs="宋体"/>
          <w:bCs/>
          <w:szCs w:val="24"/>
          <w:u w:val="single"/>
        </w:rPr>
        <w:t>91410300MA46X6XW8K</w:t>
      </w:r>
    </w:p>
    <w:p>
      <w:pPr>
        <w:kinsoku w:val="0"/>
        <w:wordWrap w:val="0"/>
        <w:topLinePunct/>
        <w:autoSpaceDE w:val="0"/>
        <w:spacing w:line="360" w:lineRule="auto"/>
        <w:ind w:left="5880" w:leftChars="200" w:hanging="5460" w:hangingChars="2600"/>
        <w:rPr>
          <w:rFonts w:hint="eastAsia" w:ascii="宋体" w:hAnsi="宋体" w:eastAsia="宋体" w:cs="宋体"/>
          <w:szCs w:val="24"/>
          <w:lang w:eastAsia="zh-CN"/>
        </w:rPr>
      </w:pPr>
      <w:r>
        <w:rPr>
          <w:rFonts w:hint="eastAsia" w:ascii="宋体" w:hAnsi="宋体" w:cs="宋体"/>
          <w:bCs/>
        </w:rPr>
        <w:t xml:space="preserve">开户行：交行洛阳分行西苑支行  </w:t>
      </w:r>
      <w:r>
        <w:rPr>
          <w:rFonts w:hint="eastAsia" w:ascii="宋体" w:hAnsi="宋体" w:cs="宋体"/>
          <w:bCs/>
          <w:szCs w:val="24"/>
        </w:rPr>
        <w:t xml:space="preserve">        </w:t>
      </w:r>
      <w:r>
        <w:rPr>
          <w:rFonts w:hint="eastAsia" w:ascii="宋体" w:hAnsi="宋体" w:cs="宋体"/>
          <w:bCs/>
          <w:szCs w:val="24"/>
          <w:lang w:val="en-US" w:eastAsia="zh-CN"/>
        </w:rPr>
        <w:t xml:space="preserve">    </w:t>
      </w:r>
      <w:r>
        <w:rPr>
          <w:rFonts w:hint="eastAsia" w:ascii="宋体" w:hAnsi="宋体" w:cs="宋体"/>
          <w:bCs/>
          <w:szCs w:val="24"/>
        </w:rPr>
        <w:t>开户行：中国工商银行股份有限公司洛阳华山支行</w:t>
      </w:r>
    </w:p>
    <w:p>
      <w:pPr>
        <w:kinsoku w:val="0"/>
        <w:wordWrap w:val="0"/>
        <w:topLinePunct/>
        <w:autoSpaceDE w:val="0"/>
        <w:spacing w:line="360" w:lineRule="auto"/>
        <w:ind w:firstLine="420" w:firstLineChars="200"/>
        <w:rPr>
          <w:rFonts w:hint="eastAsia" w:ascii="宋体" w:hAnsi="宋体" w:cs="宋体"/>
          <w:bCs/>
          <w:szCs w:val="24"/>
        </w:rPr>
      </w:pPr>
      <w:r>
        <w:rPr>
          <w:rFonts w:hint="eastAsia" w:ascii="宋体" w:hAnsi="宋体" w:cs="宋体"/>
          <w:bCs/>
          <w:szCs w:val="24"/>
        </w:rPr>
        <w:t>账号：</w:t>
      </w:r>
      <w:r>
        <w:rPr>
          <w:rFonts w:hint="eastAsia" w:ascii="宋体" w:hAnsi="宋体" w:eastAsia="宋体" w:cs="宋体"/>
          <w:bCs/>
          <w:szCs w:val="24"/>
        </w:rPr>
        <w:t>4103</w:t>
      </w:r>
      <w:r>
        <w:rPr>
          <w:rFonts w:hint="eastAsia" w:ascii="宋体" w:hAnsi="宋体" w:eastAsia="宋体" w:cs="宋体"/>
          <w:bCs/>
          <w:szCs w:val="24"/>
          <w:lang w:val="en-US" w:eastAsia="zh-CN"/>
        </w:rPr>
        <w:t xml:space="preserve"> </w:t>
      </w:r>
      <w:r>
        <w:rPr>
          <w:rFonts w:hint="eastAsia" w:ascii="宋体" w:hAnsi="宋体" w:eastAsia="宋体" w:cs="宋体"/>
          <w:bCs/>
          <w:szCs w:val="24"/>
        </w:rPr>
        <w:t>1101</w:t>
      </w:r>
      <w:r>
        <w:rPr>
          <w:rFonts w:hint="eastAsia" w:ascii="宋体" w:hAnsi="宋体" w:eastAsia="宋体" w:cs="宋体"/>
          <w:bCs/>
          <w:szCs w:val="24"/>
          <w:lang w:val="en-US" w:eastAsia="zh-CN"/>
        </w:rPr>
        <w:t xml:space="preserve"> </w:t>
      </w:r>
      <w:r>
        <w:rPr>
          <w:rFonts w:hint="eastAsia" w:ascii="宋体" w:hAnsi="宋体" w:eastAsia="宋体" w:cs="宋体"/>
          <w:bCs/>
          <w:szCs w:val="24"/>
        </w:rPr>
        <w:t>0110</w:t>
      </w:r>
      <w:r>
        <w:rPr>
          <w:rFonts w:hint="eastAsia" w:ascii="宋体" w:hAnsi="宋体" w:eastAsia="宋体" w:cs="宋体"/>
          <w:bCs/>
          <w:szCs w:val="24"/>
          <w:lang w:val="en-US" w:eastAsia="zh-CN"/>
        </w:rPr>
        <w:t xml:space="preserve"> </w:t>
      </w:r>
      <w:r>
        <w:rPr>
          <w:rFonts w:hint="eastAsia" w:ascii="宋体" w:hAnsi="宋体" w:eastAsia="宋体" w:cs="宋体"/>
          <w:bCs/>
          <w:szCs w:val="24"/>
        </w:rPr>
        <w:t>0000</w:t>
      </w:r>
      <w:r>
        <w:rPr>
          <w:rFonts w:hint="eastAsia" w:ascii="宋体" w:hAnsi="宋体" w:eastAsia="宋体" w:cs="宋体"/>
          <w:bCs/>
          <w:szCs w:val="24"/>
          <w:lang w:val="en-US" w:eastAsia="zh-CN"/>
        </w:rPr>
        <w:t xml:space="preserve"> </w:t>
      </w:r>
      <w:r>
        <w:rPr>
          <w:rFonts w:hint="eastAsia" w:ascii="宋体" w:hAnsi="宋体" w:eastAsia="宋体" w:cs="宋体"/>
          <w:bCs/>
          <w:szCs w:val="24"/>
        </w:rPr>
        <w:t xml:space="preserve">00   </w:t>
      </w:r>
      <w:r>
        <w:rPr>
          <w:rFonts w:hint="eastAsia" w:ascii="宋体" w:hAnsi="宋体" w:cs="宋体"/>
          <w:bCs/>
          <w:szCs w:val="24"/>
        </w:rPr>
        <w:t xml:space="preserve">        </w:t>
      </w:r>
      <w:r>
        <w:rPr>
          <w:rFonts w:hint="eastAsia" w:ascii="宋体" w:hAnsi="宋体" w:cs="宋体"/>
          <w:bCs/>
          <w:szCs w:val="24"/>
          <w:lang w:val="en-US" w:eastAsia="zh-CN"/>
        </w:rPr>
        <w:t xml:space="preserve">   </w:t>
      </w:r>
      <w:r>
        <w:rPr>
          <w:rFonts w:hint="eastAsia" w:ascii="宋体" w:hAnsi="宋体" w:cs="宋体"/>
          <w:bCs/>
          <w:szCs w:val="24"/>
        </w:rPr>
        <w:t>账号：1705</w:t>
      </w:r>
      <w:r>
        <w:rPr>
          <w:rFonts w:hint="eastAsia" w:ascii="宋体" w:hAnsi="宋体" w:cs="宋体"/>
          <w:bCs/>
          <w:szCs w:val="24"/>
          <w:lang w:val="en-US" w:eastAsia="zh-CN"/>
        </w:rPr>
        <w:t xml:space="preserve"> </w:t>
      </w:r>
      <w:r>
        <w:rPr>
          <w:rFonts w:hint="eastAsia" w:ascii="宋体" w:hAnsi="宋体" w:cs="宋体"/>
          <w:bCs/>
          <w:szCs w:val="24"/>
        </w:rPr>
        <w:t>0204</w:t>
      </w:r>
      <w:r>
        <w:rPr>
          <w:rFonts w:hint="eastAsia" w:ascii="宋体" w:hAnsi="宋体" w:cs="宋体"/>
          <w:bCs/>
          <w:szCs w:val="24"/>
          <w:lang w:val="en-US" w:eastAsia="zh-CN"/>
        </w:rPr>
        <w:t xml:space="preserve"> </w:t>
      </w:r>
      <w:r>
        <w:rPr>
          <w:rFonts w:hint="eastAsia" w:ascii="宋体" w:hAnsi="宋体" w:cs="宋体"/>
          <w:bCs/>
          <w:szCs w:val="24"/>
        </w:rPr>
        <w:t>0920</w:t>
      </w:r>
      <w:r>
        <w:rPr>
          <w:rFonts w:hint="eastAsia" w:ascii="宋体" w:hAnsi="宋体" w:cs="宋体"/>
          <w:bCs/>
          <w:szCs w:val="24"/>
          <w:lang w:val="en-US" w:eastAsia="zh-CN"/>
        </w:rPr>
        <w:t xml:space="preserve"> </w:t>
      </w:r>
      <w:r>
        <w:rPr>
          <w:rFonts w:hint="eastAsia" w:ascii="宋体" w:hAnsi="宋体" w:cs="宋体"/>
          <w:bCs/>
          <w:szCs w:val="24"/>
        </w:rPr>
        <w:t>0096</w:t>
      </w:r>
      <w:r>
        <w:rPr>
          <w:rFonts w:hint="eastAsia" w:ascii="宋体" w:hAnsi="宋体" w:cs="宋体"/>
          <w:bCs/>
          <w:szCs w:val="24"/>
          <w:lang w:val="en-US" w:eastAsia="zh-CN"/>
        </w:rPr>
        <w:t xml:space="preserve"> </w:t>
      </w:r>
      <w:r>
        <w:rPr>
          <w:rFonts w:hint="eastAsia" w:ascii="宋体" w:hAnsi="宋体" w:cs="宋体"/>
          <w:bCs/>
          <w:szCs w:val="24"/>
        </w:rPr>
        <w:t>151</w:t>
      </w:r>
    </w:p>
    <w:p>
      <w:pPr>
        <w:kinsoku w:val="0"/>
        <w:wordWrap w:val="0"/>
        <w:topLinePunct/>
        <w:autoSpaceDE w:val="0"/>
        <w:spacing w:line="360" w:lineRule="auto"/>
        <w:ind w:firstLine="420" w:firstLineChars="200"/>
        <w:rPr>
          <w:rFonts w:ascii="宋体" w:hAnsi="宋体" w:cs="宋体"/>
          <w:szCs w:val="24"/>
        </w:rPr>
      </w:pPr>
      <w:r>
        <w:rPr>
          <w:rFonts w:hint="eastAsia" w:ascii="宋体" w:hAnsi="宋体" w:cs="宋体"/>
          <w:bCs/>
          <w:szCs w:val="24"/>
        </w:rPr>
        <w:t>签订日期：</w:t>
      </w:r>
      <w:r>
        <w:rPr>
          <w:rFonts w:hint="eastAsia" w:ascii="宋体" w:hAnsi="宋体" w:cs="宋体"/>
          <w:bCs/>
          <w:szCs w:val="24"/>
          <w:u w:val="single"/>
        </w:rPr>
        <w:t xml:space="preserve"> 202</w:t>
      </w:r>
      <w:r>
        <w:rPr>
          <w:rFonts w:hint="eastAsia" w:ascii="宋体" w:hAnsi="宋体" w:cs="宋体"/>
          <w:bCs/>
          <w:szCs w:val="24"/>
          <w:u w:val="single"/>
          <w:lang w:val="en-US" w:eastAsia="zh-CN"/>
        </w:rPr>
        <w:t xml:space="preserve">4 </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 xml:space="preserve">日            </w:t>
      </w:r>
      <w:r>
        <w:rPr>
          <w:rFonts w:hint="eastAsia" w:ascii="宋体" w:hAnsi="宋体" w:cs="宋体"/>
          <w:bCs/>
          <w:szCs w:val="24"/>
          <w:lang w:val="en-US" w:eastAsia="zh-CN"/>
        </w:rPr>
        <w:t xml:space="preserve">   </w:t>
      </w:r>
      <w:r>
        <w:rPr>
          <w:rFonts w:hint="eastAsia" w:ascii="宋体" w:hAnsi="宋体" w:cs="宋体"/>
          <w:bCs/>
          <w:szCs w:val="24"/>
        </w:rPr>
        <w:t>签订日期：</w:t>
      </w:r>
      <w:r>
        <w:rPr>
          <w:rFonts w:hint="eastAsia" w:ascii="宋体" w:hAnsi="宋体" w:cs="宋体"/>
          <w:bCs/>
          <w:szCs w:val="24"/>
          <w:u w:val="single"/>
        </w:rPr>
        <w:t xml:space="preserve"> 202</w:t>
      </w:r>
      <w:r>
        <w:rPr>
          <w:rFonts w:hint="eastAsia" w:ascii="宋体" w:hAnsi="宋体" w:cs="宋体"/>
          <w:bCs/>
          <w:szCs w:val="24"/>
          <w:u w:val="single"/>
          <w:lang w:val="en-US" w:eastAsia="zh-CN"/>
        </w:rPr>
        <w:t xml:space="preserve">4 </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u w:val="single"/>
          <w:lang w:val="en-US" w:eastAsia="zh-CN"/>
        </w:rPr>
        <w:t xml:space="preserve"> </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u w:val="single"/>
          <w:lang w:val="en-US" w:eastAsia="zh-CN"/>
        </w:rPr>
        <w:t xml:space="preserve"> </w:t>
      </w:r>
      <w:r>
        <w:rPr>
          <w:rFonts w:hint="eastAsia" w:ascii="宋体" w:hAnsi="宋体" w:cs="宋体"/>
          <w:bCs/>
          <w:szCs w:val="24"/>
          <w:u w:val="single"/>
        </w:rPr>
        <w:t xml:space="preserve"> </w:t>
      </w:r>
      <w:r>
        <w:rPr>
          <w:rFonts w:hint="eastAsia" w:ascii="宋体" w:hAnsi="宋体" w:cs="宋体"/>
          <w:bCs/>
          <w:szCs w:val="24"/>
        </w:rPr>
        <w:t>日</w:t>
      </w:r>
    </w:p>
    <w:p>
      <w:pPr>
        <w:tabs>
          <w:tab w:val="left" w:pos="4465"/>
        </w:tabs>
        <w:spacing w:line="360" w:lineRule="auto"/>
        <w:rPr>
          <w:rFonts w:hint="eastAsia" w:ascii="宋体" w:hAnsi="宋体" w:cs="宋体"/>
          <w:b/>
          <w:szCs w:val="24"/>
        </w:rPr>
      </w:pPr>
    </w:p>
    <w:p>
      <w:pPr>
        <w:spacing w:line="360" w:lineRule="auto"/>
        <w:jc w:val="center"/>
        <w:rPr>
          <w:rFonts w:ascii="宋体" w:hAnsi="宋体"/>
          <w:sz w:val="24"/>
        </w:rPr>
      </w:pPr>
      <w:r>
        <w:rPr>
          <w:rFonts w:ascii="宋体" w:hAnsi="宋体"/>
          <w:sz w:val="24"/>
        </w:rPr>
        <w:br w:type="page"/>
      </w:r>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hint="eastAsia" w:ascii="宋体" w:hAnsi="宋体" w:cs="宋体"/>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河南浩德新澜置业有限公司</w:t>
      </w:r>
    </w:p>
    <w:p>
      <w:pPr>
        <w:spacing w:line="360" w:lineRule="auto"/>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河南彩图装饰工程有限公司</w:t>
      </w:r>
    </w:p>
    <w:bookmarkEnd w:id="10"/>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7"/>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eastAsia="zh-CN"/>
        </w:rPr>
        <w:t>（</w:t>
      </w:r>
      <w:r>
        <w:rPr>
          <w:rFonts w:hint="eastAsia" w:ascii="宋体" w:hAnsi="宋体" w:eastAsia="宋体" w:cs="宋体"/>
          <w:sz w:val="24"/>
          <w:szCs w:val="28"/>
        </w:rPr>
        <w:t>3）电话：风控</w:t>
      </w:r>
      <w:r>
        <w:rPr>
          <w:rFonts w:hint="eastAsia" w:ascii="宋体" w:hAnsi="宋体" w:eastAsia="宋体" w:cs="宋体"/>
          <w:sz w:val="24"/>
          <w:szCs w:val="28"/>
          <w:lang w:val="en-US" w:eastAsia="zh-CN"/>
        </w:rPr>
        <w:t>总监毛政辉</w:t>
      </w:r>
      <w:r>
        <w:rPr>
          <w:rFonts w:hint="eastAsia" w:ascii="宋体" w:hAnsi="宋体" w:eastAsia="宋体" w:cs="宋体"/>
          <w:sz w:val="24"/>
          <w:szCs w:val="28"/>
        </w:rPr>
        <w:t>：13693798532</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（4）电话：审计监察副总监</w:t>
      </w:r>
      <w:r>
        <w:rPr>
          <w:rFonts w:hint="eastAsia" w:ascii="宋体" w:hAnsi="宋体" w:eastAsia="宋体" w:cs="宋体"/>
          <w:sz w:val="24"/>
          <w:szCs w:val="28"/>
          <w:lang w:val="en-US" w:eastAsia="zh-CN"/>
        </w:rPr>
        <w:t>齐全中</w:t>
      </w:r>
      <w:r>
        <w:rPr>
          <w:rFonts w:hint="eastAsia" w:ascii="宋体" w:hAnsi="宋体" w:eastAsia="宋体" w:cs="宋体"/>
          <w:sz w:val="24"/>
          <w:szCs w:val="28"/>
        </w:rPr>
        <w:t>：18137710188</w:t>
      </w:r>
    </w:p>
    <w:p>
      <w:pPr>
        <w:spacing w:line="360" w:lineRule="auto"/>
        <w:ind w:firstLine="480" w:firstLineChars="200"/>
        <w:rPr>
          <w:rFonts w:hint="eastAsia" w:ascii="宋体" w:hAnsi="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电话</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审计监察高级经理苏文倩：18839528225</w:t>
      </w:r>
      <w:r>
        <w:rPr>
          <w:rFonts w:hint="eastAsia" w:ascii="宋体" w:hAnsi="宋体" w:cs="宋体"/>
          <w:sz w:val="24"/>
          <w:szCs w:val="28"/>
        </w:rPr>
        <w:t>（5）直接和风</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河南浩德新澜置业有限公司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u w:val="single"/>
          <w:lang w:val="en-US" w:eastAsia="zh-CN"/>
        </w:rPr>
        <w:t>河南彩图装饰工程有限公司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XX</w:t>
      </w:r>
      <w:r>
        <w:rPr>
          <w:rFonts w:hint="eastAsia" w:ascii="宋体" w:hAnsi="宋体" w:cs="宋体"/>
          <w:sz w:val="24"/>
        </w:rPr>
        <w:t>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XX</w:t>
      </w:r>
      <w:r>
        <w:rPr>
          <w:rFonts w:hint="eastAsia" w:ascii="宋体" w:hAnsi="宋体" w:cs="宋体"/>
          <w:sz w:val="24"/>
        </w:rPr>
        <w:t>日</w:t>
      </w:r>
    </w:p>
    <w:p>
      <w:pPr>
        <w:pStyle w:val="6"/>
        <w:rPr>
          <w:rFonts w:ascii="宋体" w:hAnsi="宋体" w:cs="宋体"/>
          <w:sz w:val="24"/>
        </w:rPr>
      </w:pPr>
    </w:p>
    <w:p>
      <w:pPr>
        <w:pStyle w:val="7"/>
        <w:rPr>
          <w:rFonts w:hAnsi="宋体"/>
        </w:rPr>
      </w:pPr>
    </w:p>
    <w:p>
      <w:pPr>
        <w:pStyle w:val="8"/>
      </w:pPr>
    </w:p>
    <w:p>
      <w:pPr>
        <w:spacing w:line="360" w:lineRule="auto"/>
        <w:rPr>
          <w:rFonts w:ascii="宋体" w:hAnsi="宋体" w:cs="宋体"/>
          <w:b/>
          <w:bCs/>
          <w:sz w:val="24"/>
        </w:rPr>
      </w:pPr>
      <w:r>
        <w:rPr>
          <w:rFonts w:hint="eastAsia" w:ascii="宋体" w:hAnsi="宋体" w:cs="宋体"/>
          <w:b/>
          <w:bCs/>
          <w:sz w:val="24"/>
        </w:rPr>
        <w:t>附件二、《</w:t>
      </w:r>
      <w:r>
        <w:rPr>
          <w:rFonts w:hint="eastAsia" w:ascii="宋体" w:hAnsi="宋体" w:cs="宋体"/>
          <w:b/>
          <w:bCs/>
          <w:sz w:val="24"/>
          <w:lang w:eastAsia="zh-CN"/>
        </w:rPr>
        <w:t>洛阳市洛龙区伊河湾</w:t>
      </w:r>
      <w:r>
        <w:rPr>
          <w:rFonts w:hint="eastAsia" w:ascii="宋体" w:hAnsi="宋体" w:cs="宋体"/>
          <w:b/>
          <w:bCs/>
          <w:sz w:val="24"/>
        </w:rPr>
        <w:t>项目202</w:t>
      </w:r>
      <w:r>
        <w:rPr>
          <w:rFonts w:hint="eastAsia" w:ascii="宋体" w:hAnsi="宋体" w:cs="宋体"/>
          <w:b/>
          <w:bCs/>
          <w:sz w:val="24"/>
          <w:lang w:val="en-US" w:eastAsia="zh-CN"/>
        </w:rPr>
        <w:t>4</w:t>
      </w:r>
      <w:r>
        <w:rPr>
          <w:rFonts w:hint="eastAsia" w:ascii="宋体" w:hAnsi="宋体" w:cs="宋体"/>
          <w:b/>
          <w:bCs/>
          <w:sz w:val="24"/>
        </w:rPr>
        <w:t>年度营销物料</w:t>
      </w:r>
      <w:r>
        <w:rPr>
          <w:rFonts w:hint="eastAsia" w:ascii="宋体" w:hAnsi="宋体" w:cs="宋体"/>
          <w:b/>
          <w:bCs/>
          <w:sz w:val="24"/>
          <w:lang w:eastAsia="zh-CN"/>
        </w:rPr>
        <w:t>制作与供应</w:t>
      </w:r>
      <w:r>
        <w:rPr>
          <w:rFonts w:hint="eastAsia" w:ascii="宋体" w:hAnsi="宋体" w:cs="宋体"/>
          <w:b/>
          <w:bCs/>
          <w:sz w:val="24"/>
        </w:rPr>
        <w:t>报价表》</w:t>
      </w:r>
    </w:p>
    <w:tbl>
      <w:tblPr>
        <w:tblStyle w:val="16"/>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215"/>
        <w:gridCol w:w="1515"/>
        <w:gridCol w:w="1935"/>
        <w:gridCol w:w="1215"/>
        <w:gridCol w:w="645"/>
        <w:gridCol w:w="1056"/>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52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202</w:t>
            </w:r>
            <w:r>
              <w:rPr>
                <w:rFonts w:hint="eastAsia" w:ascii="宋体" w:hAnsi="宋体" w:cs="宋体"/>
                <w:b/>
                <w:bCs/>
                <w:i w:val="0"/>
                <w:iCs w:val="0"/>
                <w:color w:val="000000"/>
                <w:kern w:val="0"/>
                <w:sz w:val="30"/>
                <w:szCs w:val="30"/>
                <w:u w:val="none"/>
                <w:lang w:val="en-US" w:eastAsia="zh-CN" w:bidi="ar"/>
              </w:rPr>
              <w:t>4</w:t>
            </w:r>
            <w:r>
              <w:rPr>
                <w:rFonts w:hint="eastAsia" w:ascii="宋体" w:hAnsi="宋体" w:eastAsia="宋体" w:cs="宋体"/>
                <w:b/>
                <w:bCs/>
                <w:i w:val="0"/>
                <w:iCs w:val="0"/>
                <w:color w:val="000000"/>
                <w:kern w:val="0"/>
                <w:sz w:val="30"/>
                <w:szCs w:val="30"/>
                <w:u w:val="none"/>
                <w:lang w:val="en-US" w:eastAsia="zh-CN" w:bidi="ar"/>
              </w:rPr>
              <w:t>年度物料制作与</w:t>
            </w:r>
            <w:r>
              <w:rPr>
                <w:rFonts w:hint="eastAsia" w:ascii="宋体" w:hAnsi="宋体" w:cs="宋体"/>
                <w:b/>
                <w:bCs/>
                <w:i w:val="0"/>
                <w:iCs w:val="0"/>
                <w:color w:val="000000"/>
                <w:kern w:val="0"/>
                <w:sz w:val="30"/>
                <w:szCs w:val="30"/>
                <w:u w:val="none"/>
                <w:lang w:val="en-US" w:eastAsia="zh-CN" w:bidi="ar"/>
              </w:rPr>
              <w:t>供应</w:t>
            </w:r>
            <w:r>
              <w:rPr>
                <w:rFonts w:hint="eastAsia" w:ascii="宋体" w:hAnsi="宋体" w:eastAsia="宋体" w:cs="宋体"/>
                <w:b/>
                <w:bCs/>
                <w:i w:val="0"/>
                <w:iCs w:val="0"/>
                <w:color w:val="000000"/>
                <w:kern w:val="0"/>
                <w:sz w:val="30"/>
                <w:szCs w:val="30"/>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单价（税率</w:t>
            </w:r>
            <w:r>
              <w:rPr>
                <w:rStyle w:val="31"/>
                <w:lang w:val="en-US" w:eastAsia="zh-CN" w:bidi="ar"/>
              </w:rPr>
              <w:t xml:space="preserve"> </w:t>
            </w:r>
            <w:r>
              <w:rPr>
                <w:rStyle w:val="31"/>
                <w:rFonts w:hint="eastAsia"/>
                <w:lang w:val="en-US" w:eastAsia="zh-CN" w:bidi="ar"/>
              </w:rPr>
              <w:t>13</w:t>
            </w:r>
            <w:r>
              <w:rPr>
                <w:rStyle w:val="31"/>
                <w:lang w:val="en-US" w:eastAsia="zh-CN" w:bidi="ar"/>
              </w:rPr>
              <w:t xml:space="preserve"> </w:t>
            </w:r>
            <w:r>
              <w:rPr>
                <w:rStyle w:val="32"/>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备注均含运费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卡布灯箱，含安装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拉布灯箱，含安装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固定喷绘写真等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蓝色地毯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9.45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按平方米报价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艺术布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191.89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含安装，按㎡报价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165.00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相关设计稿由甲方提供，含首次画面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147.00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78.75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117.26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68.25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17.85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18.90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14.70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99.75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按烤漆工艺收费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含安装，此项取消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包含安装费，亚克力背光，灯箱背光,软膜灯箱背光等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26.65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34.11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58.63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12.79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带裁切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1㎡起做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含安装，20cm方管桁架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含人工费，每次活动设备使用费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2,415.00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含人工费，每次活动设备使用费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宽44cm,深53cm,座高44cm,总高90cm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3360" w:leftChars="-1600" w:firstLine="3358" w:firstLineChars="1679"/>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至少两个位置，每次活动使用费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136.50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按成品外框计算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加急物料泛指短时间内大面积围挡需安装，人工差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高空费泛指需出动吊车等高空作业机器等，8m以上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指当天发稿当天要，隔夜不算加急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按来回公里算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市区周围县区或者乡镇等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按来回公里算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727.23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73.50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自喷漆</w:t>
            </w:r>
            <w:r>
              <w:rPr>
                <w:rFonts w:hint="eastAsia" w:ascii="宋体" w:hAnsi="宋体" w:cs="宋体"/>
                <w:i w:val="0"/>
                <w:iCs w:val="0"/>
                <w:color w:val="000000"/>
                <w:kern w:val="0"/>
                <w:sz w:val="20"/>
                <w:szCs w:val="20"/>
                <w:u w:val="none"/>
                <w:lang w:val="en-US" w:eastAsia="zh-CN" w:bidi="ar"/>
              </w:rPr>
              <w:t>模具</w:t>
            </w:r>
            <w:r>
              <w:rPr>
                <w:rFonts w:hint="eastAsia" w:ascii="宋体" w:hAnsi="宋体" w:eastAsia="宋体" w:cs="宋体"/>
                <w:i w:val="0"/>
                <w:iCs w:val="0"/>
                <w:color w:val="000000"/>
                <w:kern w:val="0"/>
                <w:sz w:val="20"/>
                <w:szCs w:val="20"/>
                <w:u w:val="none"/>
                <w:lang w:val="en-US" w:eastAsia="zh-CN" w:bidi="ar"/>
              </w:rPr>
              <w:tab/>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铁皮</w:t>
            </w:r>
            <w:r>
              <w:rPr>
                <w:rFonts w:hint="eastAsia" w:ascii="宋体" w:hAnsi="宋体" w:eastAsia="宋体" w:cs="宋体"/>
                <w:i w:val="0"/>
                <w:iCs w:val="0"/>
                <w:color w:val="000000"/>
                <w:kern w:val="0"/>
                <w:sz w:val="20"/>
                <w:szCs w:val="20"/>
                <w:u w:val="none"/>
                <w:lang w:val="en-US" w:eastAsia="zh-CN" w:bidi="ar"/>
              </w:rPr>
              <w:tab/>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360" w:lineRule="auto"/>
        <w:rPr>
          <w:rFonts w:ascii="宋体" w:hAnsi="宋体" w:cs="宋体"/>
          <w:b/>
          <w:bCs/>
          <w:sz w:val="24"/>
        </w:rPr>
      </w:pPr>
    </w:p>
    <w:p>
      <w:pPr>
        <w:pStyle w:val="6"/>
      </w:pPr>
    </w:p>
    <w:sectPr>
      <w:footerReference r:id="rId5" w:type="default"/>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0ZmU5MmE5YzVlYzAzNDcwOTg0MjFmODlhYmQ3MGIifQ=="/>
  </w:docVars>
  <w:rsids>
    <w:rsidRoot w:val="00F9271F"/>
    <w:rsid w:val="0001515A"/>
    <w:rsid w:val="000273D5"/>
    <w:rsid w:val="00053F53"/>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A54CB"/>
    <w:rsid w:val="004D070A"/>
    <w:rsid w:val="004E1641"/>
    <w:rsid w:val="00534079"/>
    <w:rsid w:val="00537962"/>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A2774"/>
    <w:rsid w:val="00AC13D6"/>
    <w:rsid w:val="00AF35C7"/>
    <w:rsid w:val="00B02C91"/>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E4BA6"/>
    <w:rsid w:val="00CF3106"/>
    <w:rsid w:val="00CF31DE"/>
    <w:rsid w:val="00D273B6"/>
    <w:rsid w:val="00D330F0"/>
    <w:rsid w:val="00D864C8"/>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C81DDD"/>
    <w:rsid w:val="0887577A"/>
    <w:rsid w:val="08DF64FD"/>
    <w:rsid w:val="0945167D"/>
    <w:rsid w:val="0A690774"/>
    <w:rsid w:val="0AB55A76"/>
    <w:rsid w:val="0C86692B"/>
    <w:rsid w:val="0CA560FA"/>
    <w:rsid w:val="0D393EBF"/>
    <w:rsid w:val="0F92036E"/>
    <w:rsid w:val="10C83D1A"/>
    <w:rsid w:val="131243B7"/>
    <w:rsid w:val="14033ECF"/>
    <w:rsid w:val="15286CEF"/>
    <w:rsid w:val="162714E3"/>
    <w:rsid w:val="1644780C"/>
    <w:rsid w:val="17445DC8"/>
    <w:rsid w:val="17E36AF4"/>
    <w:rsid w:val="19DD25E4"/>
    <w:rsid w:val="1A9F4A43"/>
    <w:rsid w:val="1B5B0B3A"/>
    <w:rsid w:val="1B7C4517"/>
    <w:rsid w:val="1C1D65DB"/>
    <w:rsid w:val="1C417613"/>
    <w:rsid w:val="1D3042FA"/>
    <w:rsid w:val="1F005BE2"/>
    <w:rsid w:val="20276D8B"/>
    <w:rsid w:val="20D069DA"/>
    <w:rsid w:val="234938A0"/>
    <w:rsid w:val="23866D0E"/>
    <w:rsid w:val="23A07F9E"/>
    <w:rsid w:val="24534DF9"/>
    <w:rsid w:val="24763169"/>
    <w:rsid w:val="25073FC0"/>
    <w:rsid w:val="250D06A7"/>
    <w:rsid w:val="2685047B"/>
    <w:rsid w:val="2775448C"/>
    <w:rsid w:val="27B54A03"/>
    <w:rsid w:val="27F21C47"/>
    <w:rsid w:val="2B0B655A"/>
    <w:rsid w:val="2B497197"/>
    <w:rsid w:val="2BB67440"/>
    <w:rsid w:val="2C3A6ACB"/>
    <w:rsid w:val="2CAC2D20"/>
    <w:rsid w:val="2CD76BFF"/>
    <w:rsid w:val="2D5215A8"/>
    <w:rsid w:val="2FEC01D0"/>
    <w:rsid w:val="30171D8F"/>
    <w:rsid w:val="314B7C0A"/>
    <w:rsid w:val="347E2CD4"/>
    <w:rsid w:val="362174EA"/>
    <w:rsid w:val="36496D7B"/>
    <w:rsid w:val="36A85B20"/>
    <w:rsid w:val="37A97B52"/>
    <w:rsid w:val="37B02C8E"/>
    <w:rsid w:val="388B0F1B"/>
    <w:rsid w:val="38A972AC"/>
    <w:rsid w:val="39255BDB"/>
    <w:rsid w:val="3AE52F02"/>
    <w:rsid w:val="3BB52F69"/>
    <w:rsid w:val="3BBF5B96"/>
    <w:rsid w:val="3D361E88"/>
    <w:rsid w:val="3DC20F0F"/>
    <w:rsid w:val="3DEB2B85"/>
    <w:rsid w:val="3E2B12C1"/>
    <w:rsid w:val="3E6220AA"/>
    <w:rsid w:val="3FDC3122"/>
    <w:rsid w:val="41057530"/>
    <w:rsid w:val="414A1CE5"/>
    <w:rsid w:val="41737FB7"/>
    <w:rsid w:val="4181781E"/>
    <w:rsid w:val="41D25BC6"/>
    <w:rsid w:val="42520CBD"/>
    <w:rsid w:val="43BF6743"/>
    <w:rsid w:val="456F6C3A"/>
    <w:rsid w:val="46083DA0"/>
    <w:rsid w:val="461F178B"/>
    <w:rsid w:val="46394F9E"/>
    <w:rsid w:val="46A64DD6"/>
    <w:rsid w:val="48032C9F"/>
    <w:rsid w:val="483D231C"/>
    <w:rsid w:val="48521003"/>
    <w:rsid w:val="493704AF"/>
    <w:rsid w:val="49EF783F"/>
    <w:rsid w:val="4A074420"/>
    <w:rsid w:val="4A61791F"/>
    <w:rsid w:val="4C8B3FC2"/>
    <w:rsid w:val="4F2C3F62"/>
    <w:rsid w:val="4FB01980"/>
    <w:rsid w:val="503045D6"/>
    <w:rsid w:val="518101DC"/>
    <w:rsid w:val="51A030B0"/>
    <w:rsid w:val="541A219E"/>
    <w:rsid w:val="545B35BE"/>
    <w:rsid w:val="54E23D1E"/>
    <w:rsid w:val="552A5C3C"/>
    <w:rsid w:val="556233C2"/>
    <w:rsid w:val="55FA5A90"/>
    <w:rsid w:val="5624677D"/>
    <w:rsid w:val="56783F9C"/>
    <w:rsid w:val="572528AB"/>
    <w:rsid w:val="57974EC1"/>
    <w:rsid w:val="5A730A8D"/>
    <w:rsid w:val="5C8A1BB3"/>
    <w:rsid w:val="5CA0764D"/>
    <w:rsid w:val="5CA61CCA"/>
    <w:rsid w:val="5DC10A1D"/>
    <w:rsid w:val="5EA234FA"/>
    <w:rsid w:val="60110153"/>
    <w:rsid w:val="61805BF5"/>
    <w:rsid w:val="61BC489F"/>
    <w:rsid w:val="62EA43A2"/>
    <w:rsid w:val="638C6628"/>
    <w:rsid w:val="638E6018"/>
    <w:rsid w:val="659221ED"/>
    <w:rsid w:val="69F670B0"/>
    <w:rsid w:val="6AC83870"/>
    <w:rsid w:val="6B2C46B0"/>
    <w:rsid w:val="6C3F5806"/>
    <w:rsid w:val="6C5442B5"/>
    <w:rsid w:val="6D3F215D"/>
    <w:rsid w:val="6E721D27"/>
    <w:rsid w:val="6ED03167"/>
    <w:rsid w:val="6F5E2F4E"/>
    <w:rsid w:val="6F8F3E7A"/>
    <w:rsid w:val="704E5D4D"/>
    <w:rsid w:val="70EC17DD"/>
    <w:rsid w:val="717776E0"/>
    <w:rsid w:val="742835D1"/>
    <w:rsid w:val="74C84C71"/>
    <w:rsid w:val="74F80C46"/>
    <w:rsid w:val="755B4E28"/>
    <w:rsid w:val="75972C25"/>
    <w:rsid w:val="77EF2D35"/>
    <w:rsid w:val="77FB06BD"/>
    <w:rsid w:val="78B90C9C"/>
    <w:rsid w:val="79667E59"/>
    <w:rsid w:val="7A0B75CC"/>
    <w:rsid w:val="7A163371"/>
    <w:rsid w:val="7AC660D1"/>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5">
    <w:name w:val="annotation text"/>
    <w:basedOn w:val="1"/>
    <w:link w:val="27"/>
    <w:semiHidden/>
    <w:unhideWhenUsed/>
    <w:qFormat/>
    <w:uiPriority w:val="99"/>
    <w:pPr>
      <w:jc w:val="left"/>
    </w:pPr>
  </w:style>
  <w:style w:type="paragraph" w:styleId="6">
    <w:name w:val="Body Text"/>
    <w:basedOn w:val="1"/>
    <w:next w:val="7"/>
    <w:link w:val="22"/>
    <w:qFormat/>
    <w:uiPriority w:val="0"/>
    <w:pPr>
      <w:spacing w:after="120"/>
    </w:pPr>
    <w:rPr>
      <w:rFonts w:asciiTheme="minorHAnsi" w:hAnsiTheme="minorHAnsi" w:eastAsiaTheme="minorEastAsia" w:cstheme="minorBidi"/>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6"/>
    <w:pPr>
      <w:ind w:firstLine="645"/>
    </w:pPr>
    <w:rPr>
      <w:rFonts w:ascii="宋体" w:hAnsi="宋体"/>
      <w:kern w:val="1"/>
      <w:sz w:val="32"/>
      <w:szCs w:val="20"/>
    </w:rPr>
  </w:style>
  <w:style w:type="paragraph" w:styleId="11">
    <w:name w:val="Body Text Indent 2"/>
    <w:basedOn w:val="1"/>
    <w:qFormat/>
    <w:uiPriority w:val="0"/>
    <w:pPr>
      <w:spacing w:before="120" w:beforeLines="50" w:line="460" w:lineRule="exact"/>
      <w:ind w:left="784" w:leftChars="392"/>
    </w:pPr>
    <w:rPr>
      <w:rFonts w:ascii="宋体" w:hAnsi="宋体"/>
      <w:sz w:val="24"/>
    </w:rPr>
  </w:style>
  <w:style w:type="paragraph" w:styleId="12">
    <w:name w:val="Balloon Text"/>
    <w:basedOn w:val="1"/>
    <w:link w:val="24"/>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5"/>
    <w:next w:val="5"/>
    <w:link w:val="28"/>
    <w:semiHidden/>
    <w:unhideWhenUsed/>
    <w:qFormat/>
    <w:uiPriority w:val="99"/>
    <w:rPr>
      <w:b/>
      <w:bCs/>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3"/>
    <w:qFormat/>
    <w:uiPriority w:val="0"/>
    <w:rPr>
      <w:b/>
      <w:bCs/>
      <w:kern w:val="44"/>
      <w:sz w:val="24"/>
      <w:szCs w:val="44"/>
    </w:rPr>
  </w:style>
  <w:style w:type="character" w:customStyle="1" w:styleId="20">
    <w:name w:val="页眉 字符"/>
    <w:basedOn w:val="17"/>
    <w:link w:val="14"/>
    <w:qFormat/>
    <w:uiPriority w:val="99"/>
    <w:rPr>
      <w:rFonts w:ascii="Calibri" w:hAnsi="Calibri" w:eastAsia="宋体" w:cs="Times New Roman"/>
      <w:sz w:val="18"/>
      <w:szCs w:val="18"/>
    </w:rPr>
  </w:style>
  <w:style w:type="character" w:customStyle="1" w:styleId="21">
    <w:name w:val="页脚 字符"/>
    <w:basedOn w:val="17"/>
    <w:link w:val="13"/>
    <w:qFormat/>
    <w:uiPriority w:val="99"/>
    <w:rPr>
      <w:rFonts w:ascii="Calibri" w:hAnsi="Calibri" w:eastAsia="宋体" w:cs="Times New Roman"/>
      <w:sz w:val="18"/>
      <w:szCs w:val="18"/>
    </w:rPr>
  </w:style>
  <w:style w:type="character" w:customStyle="1" w:styleId="22">
    <w:name w:val="正文文本 字符"/>
    <w:link w:val="6"/>
    <w:qFormat/>
    <w:uiPriority w:val="0"/>
    <w:rPr>
      <w:szCs w:val="24"/>
    </w:rPr>
  </w:style>
  <w:style w:type="character" w:customStyle="1" w:styleId="23">
    <w:name w:val="正文文本 字符1"/>
    <w:basedOn w:val="17"/>
    <w:semiHidden/>
    <w:qFormat/>
    <w:uiPriority w:val="99"/>
    <w:rPr>
      <w:rFonts w:ascii="Times New Roman" w:hAnsi="Times New Roman" w:eastAsia="宋体" w:cs="Times New Roman"/>
      <w:szCs w:val="24"/>
    </w:rPr>
  </w:style>
  <w:style w:type="character" w:customStyle="1" w:styleId="24">
    <w:name w:val="批注框文本 字符"/>
    <w:basedOn w:val="17"/>
    <w:link w:val="12"/>
    <w:semiHidden/>
    <w:qFormat/>
    <w:uiPriority w:val="99"/>
    <w:rPr>
      <w:rFonts w:ascii="Times New Roman" w:hAnsi="Times New Roman" w:eastAsia="宋体" w:cs="Times New Roman"/>
      <w:kern w:val="2"/>
      <w:sz w:val="18"/>
      <w:szCs w:val="18"/>
    </w:rPr>
  </w:style>
  <w:style w:type="character" w:customStyle="1" w:styleId="25">
    <w:name w:val="font11"/>
    <w:basedOn w:val="17"/>
    <w:qFormat/>
    <w:uiPriority w:val="0"/>
    <w:rPr>
      <w:rFonts w:hint="eastAsia" w:ascii="等线" w:hAnsi="等线" w:eastAsia="等线" w:cs="等线"/>
      <w:color w:val="000000"/>
      <w:sz w:val="20"/>
      <w:szCs w:val="20"/>
      <w:u w:val="none"/>
    </w:rPr>
  </w:style>
  <w:style w:type="character" w:customStyle="1" w:styleId="26">
    <w:name w:val="font31"/>
    <w:basedOn w:val="17"/>
    <w:qFormat/>
    <w:uiPriority w:val="0"/>
    <w:rPr>
      <w:rFonts w:hint="eastAsia" w:ascii="等线" w:hAnsi="等线" w:eastAsia="等线" w:cs="等线"/>
      <w:b/>
      <w:bCs/>
      <w:color w:val="000000"/>
      <w:sz w:val="20"/>
      <w:szCs w:val="20"/>
      <w:u w:val="none"/>
    </w:rPr>
  </w:style>
  <w:style w:type="character" w:customStyle="1" w:styleId="27">
    <w:name w:val="批注文字 字符"/>
    <w:basedOn w:val="17"/>
    <w:link w:val="5"/>
    <w:semiHidden/>
    <w:qFormat/>
    <w:uiPriority w:val="99"/>
    <w:rPr>
      <w:kern w:val="2"/>
      <w:sz w:val="21"/>
      <w:szCs w:val="24"/>
    </w:rPr>
  </w:style>
  <w:style w:type="character" w:customStyle="1" w:styleId="28">
    <w:name w:val="批注主题 字符"/>
    <w:basedOn w:val="27"/>
    <w:link w:val="15"/>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51"/>
    <w:basedOn w:val="17"/>
    <w:qFormat/>
    <w:uiPriority w:val="0"/>
    <w:rPr>
      <w:rFonts w:hint="eastAsia" w:ascii="宋体" w:hAnsi="宋体" w:eastAsia="宋体" w:cs="宋体"/>
      <w:b/>
      <w:bCs/>
      <w:color w:val="000000"/>
      <w:sz w:val="20"/>
      <w:szCs w:val="20"/>
      <w:u w:val="single"/>
    </w:rPr>
  </w:style>
  <w:style w:type="character" w:customStyle="1" w:styleId="32">
    <w:name w:val="font21"/>
    <w:basedOn w:val="1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8472</Words>
  <Characters>9725</Characters>
  <Lines>63</Lines>
  <Paragraphs>17</Paragraphs>
  <TotalTime>3</TotalTime>
  <ScaleCrop>false</ScaleCrop>
  <LinksUpToDate>false</LinksUpToDate>
  <CharactersWithSpaces>10108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HMJ</cp:lastModifiedBy>
  <cp:lastPrinted>2021-01-23T09:26:00Z</cp:lastPrinted>
  <dcterms:modified xsi:type="dcterms:W3CDTF">2024-08-03T03:50:10Z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A6A0018C059741A99D926456EFEAA28C</vt:lpwstr>
  </property>
</Properties>
</file>