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629F8">
      <w:pPr>
        <w:widowControl/>
        <w:spacing w:line="360" w:lineRule="auto"/>
        <w:rPr>
          <w:rFonts w:hint="eastAsia" w:asciiTheme="minorEastAsia" w:hAnsiTheme="minorEastAsia" w:eastAsiaTheme="minorEastAsia" w:cstheme="minorEastAsia"/>
          <w:color w:val="auto"/>
          <w:sz w:val="44"/>
          <w:szCs w:val="44"/>
          <w:highlight w:val="none"/>
          <w:lang w:val="en-US" w:eastAsia="zh-CN"/>
        </w:rPr>
      </w:pPr>
    </w:p>
    <w:p w14:paraId="46A8F7CA">
      <w:pPr>
        <w:widowControl/>
        <w:spacing w:line="360" w:lineRule="auto"/>
        <w:rPr>
          <w:rFonts w:hint="eastAsia" w:asciiTheme="minorEastAsia" w:hAnsiTheme="minorEastAsia" w:eastAsiaTheme="minorEastAsia" w:cstheme="minorEastAsia"/>
          <w:color w:val="auto"/>
          <w:sz w:val="44"/>
          <w:szCs w:val="44"/>
          <w:highlight w:val="none"/>
          <w:lang w:val="en-US" w:eastAsia="zh-CN"/>
        </w:rPr>
      </w:pPr>
    </w:p>
    <w:p w14:paraId="4A477661">
      <w:pPr>
        <w:pStyle w:val="65"/>
        <w:autoSpaceDN w:val="0"/>
        <w:jc w:val="center"/>
        <w:rPr>
          <w:rFonts w:hint="eastAsia" w:asciiTheme="minorEastAsia" w:hAnsiTheme="minorEastAsia" w:eastAsiaTheme="minorEastAsia" w:cstheme="minorEastAsia"/>
          <w:b/>
          <w:bCs w:val="0"/>
          <w:color w:val="auto"/>
          <w:sz w:val="44"/>
          <w:szCs w:val="44"/>
          <w:highlight w:val="none"/>
          <w:lang w:eastAsia="zh-CN"/>
        </w:rPr>
      </w:pPr>
      <w:r>
        <w:rPr>
          <w:rFonts w:hint="eastAsia" w:asciiTheme="minorEastAsia" w:hAnsiTheme="minorEastAsia" w:eastAsiaTheme="minorEastAsia" w:cstheme="minorEastAsia"/>
          <w:b/>
          <w:bCs w:val="0"/>
          <w:color w:val="auto"/>
          <w:sz w:val="44"/>
          <w:szCs w:val="44"/>
          <w:highlight w:val="none"/>
        </w:rPr>
        <w:t>开元壹号</w:t>
      </w:r>
      <w:r>
        <w:rPr>
          <w:rFonts w:hint="eastAsia" w:asciiTheme="minorEastAsia" w:hAnsiTheme="minorEastAsia" w:eastAsiaTheme="minorEastAsia" w:cstheme="minorEastAsia"/>
          <w:b/>
          <w:bCs w:val="0"/>
          <w:color w:val="auto"/>
          <w:sz w:val="44"/>
          <w:szCs w:val="44"/>
          <w:highlight w:val="none"/>
          <w:lang w:eastAsia="zh-CN"/>
        </w:rPr>
        <w:t>62#地块</w:t>
      </w:r>
    </w:p>
    <w:p w14:paraId="76DE799C">
      <w:pPr>
        <w:pStyle w:val="65"/>
        <w:autoSpaceDN w:val="0"/>
        <w:jc w:val="center"/>
        <w:rPr>
          <w:rFonts w:hint="eastAsia" w:asciiTheme="minorEastAsia" w:hAnsiTheme="minorEastAsia" w:eastAsiaTheme="minorEastAsia" w:cstheme="minorEastAsia"/>
          <w:b/>
          <w:bCs w:val="0"/>
          <w:color w:val="auto"/>
          <w:sz w:val="44"/>
          <w:szCs w:val="44"/>
          <w:highlight w:val="none"/>
        </w:rPr>
      </w:pPr>
      <w:r>
        <w:rPr>
          <w:rFonts w:hint="eastAsia" w:asciiTheme="minorEastAsia" w:hAnsiTheme="minorEastAsia" w:eastAsiaTheme="minorEastAsia" w:cstheme="minorEastAsia"/>
          <w:b/>
          <w:bCs w:val="0"/>
          <w:color w:val="auto"/>
          <w:sz w:val="44"/>
          <w:szCs w:val="44"/>
          <w:highlight w:val="none"/>
        </w:rPr>
        <w:t>社区服务中心</w:t>
      </w:r>
      <w:r>
        <w:rPr>
          <w:rFonts w:hint="eastAsia" w:asciiTheme="minorEastAsia" w:hAnsiTheme="minorEastAsia" w:eastAsiaTheme="minorEastAsia" w:cstheme="minorEastAsia"/>
          <w:b/>
          <w:bCs w:val="0"/>
          <w:color w:val="auto"/>
          <w:sz w:val="44"/>
          <w:szCs w:val="44"/>
          <w:highlight w:val="none"/>
          <w:lang w:eastAsia="zh-CN"/>
        </w:rPr>
        <w:t>装修</w:t>
      </w:r>
      <w:r>
        <w:rPr>
          <w:rFonts w:hint="eastAsia" w:asciiTheme="minorEastAsia" w:hAnsiTheme="minorEastAsia" w:eastAsiaTheme="minorEastAsia" w:cstheme="minorEastAsia"/>
          <w:b/>
          <w:bCs w:val="0"/>
          <w:color w:val="auto"/>
          <w:sz w:val="44"/>
          <w:szCs w:val="44"/>
          <w:highlight w:val="none"/>
        </w:rPr>
        <w:t>工程施工合同</w:t>
      </w:r>
      <w:bookmarkStart w:id="0" w:name="_GoBack"/>
      <w:bookmarkEnd w:id="0"/>
    </w:p>
    <w:p w14:paraId="467DF430">
      <w:pPr>
        <w:autoSpaceDN w:val="0"/>
        <w:spacing w:line="500" w:lineRule="exact"/>
        <w:ind w:firstLine="2280" w:firstLineChars="539"/>
        <w:rPr>
          <w:rFonts w:hint="eastAsia" w:asciiTheme="minorEastAsia" w:hAnsiTheme="minorEastAsia" w:eastAsiaTheme="minorEastAsia" w:cstheme="minorEastAsia"/>
          <w:b/>
          <w:bCs w:val="0"/>
          <w:color w:val="auto"/>
          <w:sz w:val="44"/>
          <w:szCs w:val="44"/>
          <w:highlight w:val="none"/>
        </w:rPr>
      </w:pPr>
    </w:p>
    <w:p w14:paraId="5A7C5D69">
      <w:pPr>
        <w:autoSpaceDN w:val="0"/>
        <w:spacing w:line="500" w:lineRule="exact"/>
        <w:ind w:firstLine="1692" w:firstLineChars="400"/>
        <w:rPr>
          <w:rFonts w:hint="eastAsia" w:asciiTheme="minorEastAsia" w:hAnsiTheme="minorEastAsia" w:eastAsiaTheme="minorEastAsia" w:cstheme="minorEastAsia"/>
          <w:b/>
          <w:bCs w:val="0"/>
          <w:color w:val="auto"/>
          <w:sz w:val="44"/>
          <w:szCs w:val="44"/>
          <w:highlight w:val="none"/>
        </w:rPr>
      </w:pPr>
    </w:p>
    <w:p w14:paraId="669218D1">
      <w:pPr>
        <w:autoSpaceDN w:val="0"/>
        <w:spacing w:line="500" w:lineRule="exact"/>
        <w:ind w:firstLine="2027" w:firstLineChars="1050"/>
        <w:rPr>
          <w:rFonts w:hint="eastAsia" w:asciiTheme="minorEastAsia" w:hAnsiTheme="minorEastAsia" w:eastAsiaTheme="minorEastAsia" w:cstheme="minorEastAsia"/>
          <w:b/>
          <w:bCs w:val="0"/>
          <w:color w:val="auto"/>
          <w:szCs w:val="21"/>
          <w:highlight w:val="none"/>
        </w:rPr>
      </w:pPr>
    </w:p>
    <w:p w14:paraId="1E2989DA">
      <w:pPr>
        <w:autoSpaceDN w:val="0"/>
        <w:spacing w:line="500" w:lineRule="exact"/>
        <w:ind w:firstLine="789" w:firstLineChars="300"/>
        <w:rPr>
          <w:rFonts w:hint="eastAsia" w:asciiTheme="minorEastAsia" w:hAnsiTheme="minorEastAsia" w:eastAsiaTheme="minorEastAsia" w:cstheme="minorEastAsia"/>
          <w:b/>
          <w:bCs w:val="0"/>
          <w:color w:val="auto"/>
          <w:sz w:val="28"/>
          <w:szCs w:val="28"/>
          <w:highlight w:val="none"/>
        </w:rPr>
      </w:pPr>
    </w:p>
    <w:p w14:paraId="63DB9B50">
      <w:pPr>
        <w:autoSpaceDN w:val="0"/>
        <w:spacing w:line="500" w:lineRule="exact"/>
        <w:ind w:firstLine="789" w:firstLineChars="300"/>
        <w:rPr>
          <w:rFonts w:hint="eastAsia" w:asciiTheme="minorEastAsia" w:hAnsiTheme="minorEastAsia" w:eastAsiaTheme="minorEastAsia" w:cstheme="minorEastAsia"/>
          <w:b/>
          <w:bCs w:val="0"/>
          <w:color w:val="auto"/>
          <w:sz w:val="28"/>
          <w:szCs w:val="28"/>
          <w:highlight w:val="none"/>
        </w:rPr>
      </w:pPr>
    </w:p>
    <w:p w14:paraId="511AD2FB">
      <w:pPr>
        <w:autoSpaceDN w:val="0"/>
        <w:spacing w:line="500" w:lineRule="exact"/>
        <w:ind w:firstLine="1652" w:firstLineChars="545"/>
        <w:rPr>
          <w:rFonts w:hint="eastAsia" w:asciiTheme="minorEastAsia" w:hAnsiTheme="minorEastAsia" w:eastAsiaTheme="minorEastAsia" w:cstheme="minorEastAsia"/>
          <w:b/>
          <w:bCs w:val="0"/>
          <w:color w:val="auto"/>
          <w:sz w:val="32"/>
          <w:szCs w:val="32"/>
          <w:highlight w:val="none"/>
        </w:rPr>
      </w:pPr>
    </w:p>
    <w:p w14:paraId="104687F3">
      <w:pPr>
        <w:autoSpaceDN w:val="0"/>
        <w:spacing w:line="500" w:lineRule="exact"/>
        <w:ind w:firstLine="1652" w:firstLineChars="545"/>
        <w:rPr>
          <w:rFonts w:hint="eastAsia" w:asciiTheme="minorEastAsia" w:hAnsiTheme="minorEastAsia" w:eastAsiaTheme="minorEastAsia" w:cstheme="minorEastAsia"/>
          <w:b/>
          <w:bCs w:val="0"/>
          <w:color w:val="auto"/>
          <w:sz w:val="32"/>
          <w:szCs w:val="32"/>
          <w:highlight w:val="none"/>
        </w:rPr>
      </w:pPr>
    </w:p>
    <w:p w14:paraId="598EB52B">
      <w:pPr>
        <w:autoSpaceDN w:val="0"/>
        <w:spacing w:line="500" w:lineRule="exact"/>
        <w:rPr>
          <w:rFonts w:hint="eastAsia" w:asciiTheme="minorEastAsia" w:hAnsiTheme="minorEastAsia" w:eastAsiaTheme="minorEastAsia" w:cstheme="minorEastAsia"/>
          <w:b/>
          <w:bCs w:val="0"/>
          <w:color w:val="auto"/>
          <w:sz w:val="32"/>
          <w:szCs w:val="32"/>
          <w:highlight w:val="none"/>
        </w:rPr>
      </w:pPr>
    </w:p>
    <w:p w14:paraId="520A4CCF">
      <w:pPr>
        <w:autoSpaceDN w:val="0"/>
        <w:spacing w:line="500" w:lineRule="exact"/>
        <w:ind w:firstLine="1652" w:firstLineChars="545"/>
        <w:rPr>
          <w:rFonts w:hint="eastAsia" w:asciiTheme="minorEastAsia" w:hAnsiTheme="minorEastAsia" w:eastAsiaTheme="minorEastAsia" w:cstheme="minorEastAsia"/>
          <w:b/>
          <w:bCs w:val="0"/>
          <w:color w:val="auto"/>
          <w:sz w:val="32"/>
          <w:szCs w:val="32"/>
          <w:highlight w:val="none"/>
        </w:rPr>
      </w:pPr>
    </w:p>
    <w:p w14:paraId="3CA64946">
      <w:pPr>
        <w:tabs>
          <w:tab w:val="left" w:pos="6720"/>
        </w:tabs>
        <w:autoSpaceDN w:val="0"/>
        <w:spacing w:line="500" w:lineRule="exact"/>
        <w:ind w:firstLine="2104" w:firstLineChars="800"/>
        <w:rPr>
          <w:rFonts w:hint="eastAsia" w:asciiTheme="minorEastAsia" w:hAnsiTheme="minorEastAsia" w:eastAsiaTheme="minorEastAsia" w:cstheme="minorEastAsia"/>
          <w:b/>
          <w:bCs w:val="0"/>
          <w:color w:val="auto"/>
          <w:sz w:val="28"/>
          <w:szCs w:val="28"/>
          <w:highlight w:val="none"/>
        </w:rPr>
      </w:pPr>
      <w:r>
        <w:rPr>
          <w:rFonts w:hint="eastAsia" w:asciiTheme="minorEastAsia" w:hAnsiTheme="minorEastAsia" w:eastAsiaTheme="minorEastAsia" w:cstheme="minorEastAsia"/>
          <w:b/>
          <w:bCs w:val="0"/>
          <w:color w:val="auto"/>
          <w:sz w:val="28"/>
          <w:szCs w:val="28"/>
          <w:highlight w:val="none"/>
        </w:rPr>
        <w:t>合同编号：KYYH.62-</w:t>
      </w:r>
      <w:r>
        <w:rPr>
          <w:rFonts w:hint="eastAsia" w:asciiTheme="minorEastAsia" w:hAnsiTheme="minorEastAsia" w:eastAsiaTheme="minorEastAsia" w:cstheme="minorEastAsia"/>
          <w:b/>
          <w:bCs w:val="0"/>
          <w:color w:val="auto"/>
          <w:sz w:val="28"/>
          <w:szCs w:val="28"/>
          <w:highlight w:val="none"/>
          <w:lang w:val="en-US" w:eastAsia="zh-CN"/>
        </w:rPr>
        <w:t>GP</w:t>
      </w:r>
      <w:r>
        <w:rPr>
          <w:rFonts w:hint="eastAsia" w:asciiTheme="minorEastAsia" w:hAnsiTheme="minorEastAsia" w:eastAsiaTheme="minorEastAsia" w:cstheme="minorEastAsia"/>
          <w:b/>
          <w:bCs w:val="0"/>
          <w:color w:val="auto"/>
          <w:sz w:val="28"/>
          <w:szCs w:val="28"/>
          <w:highlight w:val="none"/>
        </w:rPr>
        <w:t>-181</w:t>
      </w:r>
    </w:p>
    <w:p w14:paraId="4698C095">
      <w:pPr>
        <w:autoSpaceDN w:val="0"/>
        <w:spacing w:line="500" w:lineRule="exact"/>
        <w:ind w:firstLine="2104" w:firstLineChars="800"/>
        <w:rPr>
          <w:rFonts w:hint="default" w:asciiTheme="minorEastAsia" w:hAnsiTheme="minorEastAsia" w:eastAsiaTheme="minorEastAsia" w:cstheme="minorEastAsia"/>
          <w:b/>
          <w:bCs w:val="0"/>
          <w:color w:val="auto"/>
          <w:sz w:val="28"/>
          <w:szCs w:val="28"/>
          <w:highlight w:val="none"/>
          <w:lang w:val="en-US" w:eastAsia="zh-CN"/>
        </w:rPr>
      </w:pPr>
      <w:r>
        <w:rPr>
          <w:rFonts w:hint="eastAsia" w:asciiTheme="minorEastAsia" w:hAnsiTheme="minorEastAsia" w:eastAsiaTheme="minorEastAsia" w:cstheme="minorEastAsia"/>
          <w:b/>
          <w:bCs w:val="0"/>
          <w:color w:val="auto"/>
          <w:sz w:val="28"/>
          <w:szCs w:val="28"/>
          <w:highlight w:val="none"/>
        </w:rPr>
        <w:t>成本科目：</w:t>
      </w:r>
      <w:r>
        <w:rPr>
          <w:rFonts w:hint="eastAsia" w:asciiTheme="minorEastAsia" w:hAnsiTheme="minorEastAsia" w:eastAsiaTheme="minorEastAsia" w:cstheme="minorEastAsia"/>
          <w:b/>
          <w:bCs w:val="0"/>
          <w:color w:val="auto"/>
          <w:sz w:val="28"/>
          <w:szCs w:val="28"/>
          <w:highlight w:val="none"/>
          <w:lang w:val="en-US" w:eastAsia="zh-CN"/>
        </w:rPr>
        <w:t>5.5.9</w:t>
      </w:r>
    </w:p>
    <w:p w14:paraId="17234E80">
      <w:pPr>
        <w:autoSpaceDN w:val="0"/>
        <w:spacing w:line="440" w:lineRule="exact"/>
        <w:ind w:firstLine="737" w:firstLineChars="280"/>
        <w:rPr>
          <w:rFonts w:hint="eastAsia" w:asciiTheme="minorEastAsia" w:hAnsiTheme="minorEastAsia" w:eastAsiaTheme="minorEastAsia" w:cstheme="minorEastAsia"/>
          <w:b/>
          <w:bCs w:val="0"/>
          <w:color w:val="auto"/>
          <w:sz w:val="28"/>
          <w:szCs w:val="28"/>
          <w:highlight w:val="none"/>
        </w:rPr>
      </w:pPr>
    </w:p>
    <w:p w14:paraId="0AB30A94">
      <w:pPr>
        <w:tabs>
          <w:tab w:val="left" w:pos="384"/>
        </w:tabs>
        <w:autoSpaceDN w:val="0"/>
        <w:spacing w:line="440" w:lineRule="exact"/>
        <w:ind w:firstLine="737" w:firstLineChars="280"/>
        <w:rPr>
          <w:rFonts w:hint="eastAsia" w:asciiTheme="minorEastAsia" w:hAnsiTheme="minorEastAsia" w:eastAsiaTheme="minorEastAsia" w:cstheme="minorEastAsia"/>
          <w:b/>
          <w:bCs w:val="0"/>
          <w:color w:val="auto"/>
          <w:sz w:val="28"/>
          <w:szCs w:val="28"/>
          <w:highlight w:val="none"/>
        </w:rPr>
      </w:pPr>
    </w:p>
    <w:p w14:paraId="2C040A52">
      <w:pPr>
        <w:autoSpaceDN w:val="0"/>
        <w:spacing w:line="440" w:lineRule="exact"/>
        <w:ind w:firstLine="737" w:firstLineChars="280"/>
        <w:rPr>
          <w:rFonts w:hint="eastAsia" w:asciiTheme="minorEastAsia" w:hAnsiTheme="minorEastAsia" w:eastAsiaTheme="minorEastAsia" w:cstheme="minorEastAsia"/>
          <w:b/>
          <w:bCs w:val="0"/>
          <w:color w:val="auto"/>
          <w:sz w:val="28"/>
          <w:szCs w:val="28"/>
          <w:highlight w:val="none"/>
        </w:rPr>
      </w:pPr>
    </w:p>
    <w:p w14:paraId="7ABBB243">
      <w:pPr>
        <w:autoSpaceDN w:val="0"/>
        <w:spacing w:line="440" w:lineRule="exact"/>
        <w:ind w:firstLine="737" w:firstLineChars="280"/>
        <w:rPr>
          <w:rFonts w:hint="eastAsia" w:asciiTheme="minorEastAsia" w:hAnsiTheme="minorEastAsia" w:eastAsiaTheme="minorEastAsia" w:cstheme="minorEastAsia"/>
          <w:b/>
          <w:bCs w:val="0"/>
          <w:color w:val="auto"/>
          <w:sz w:val="28"/>
          <w:szCs w:val="28"/>
          <w:highlight w:val="none"/>
        </w:rPr>
      </w:pPr>
    </w:p>
    <w:p w14:paraId="47651A5A">
      <w:pPr>
        <w:autoSpaceDN w:val="0"/>
        <w:spacing w:line="440" w:lineRule="exact"/>
        <w:ind w:firstLine="737" w:firstLineChars="280"/>
        <w:rPr>
          <w:rFonts w:hint="eastAsia" w:asciiTheme="minorEastAsia" w:hAnsiTheme="minorEastAsia" w:eastAsiaTheme="minorEastAsia" w:cstheme="minorEastAsia"/>
          <w:b/>
          <w:bCs w:val="0"/>
          <w:color w:val="auto"/>
          <w:sz w:val="28"/>
          <w:szCs w:val="28"/>
          <w:highlight w:val="none"/>
        </w:rPr>
      </w:pPr>
    </w:p>
    <w:p w14:paraId="418377D3">
      <w:pPr>
        <w:autoSpaceDN w:val="0"/>
        <w:spacing w:line="440" w:lineRule="exact"/>
        <w:ind w:firstLine="1657" w:firstLineChars="630"/>
        <w:rPr>
          <w:rFonts w:hint="eastAsia" w:asciiTheme="minorEastAsia" w:hAnsiTheme="minorEastAsia" w:eastAsiaTheme="minorEastAsia" w:cstheme="minorEastAsia"/>
          <w:b/>
          <w:bCs w:val="0"/>
          <w:color w:val="auto"/>
          <w:sz w:val="28"/>
          <w:szCs w:val="28"/>
          <w:highlight w:val="none"/>
          <w:u w:val="single"/>
        </w:rPr>
      </w:pPr>
      <w:r>
        <w:rPr>
          <w:rFonts w:hint="eastAsia" w:asciiTheme="minorEastAsia" w:hAnsiTheme="minorEastAsia" w:eastAsiaTheme="minorEastAsia" w:cstheme="minorEastAsia"/>
          <w:b/>
          <w:bCs w:val="0"/>
          <w:color w:val="auto"/>
          <w:sz w:val="28"/>
          <w:szCs w:val="28"/>
          <w:highlight w:val="none"/>
        </w:rPr>
        <w:t>发 包 人:</w:t>
      </w:r>
      <w:r>
        <w:rPr>
          <w:rFonts w:hint="eastAsia" w:asciiTheme="minorEastAsia" w:hAnsiTheme="minorEastAsia" w:eastAsiaTheme="minorEastAsia" w:cstheme="minorEastAsia"/>
          <w:b/>
          <w:bCs w:val="0"/>
          <w:color w:val="auto"/>
          <w:sz w:val="28"/>
          <w:szCs w:val="28"/>
          <w:highlight w:val="none"/>
          <w:u w:val="single"/>
        </w:rPr>
        <w:t>洛阳浩德鑫置地有限公司</w:t>
      </w:r>
    </w:p>
    <w:p w14:paraId="31F35BDE">
      <w:pPr>
        <w:autoSpaceDN w:val="0"/>
        <w:spacing w:line="440" w:lineRule="exact"/>
        <w:ind w:firstLine="1578" w:firstLineChars="600"/>
        <w:rPr>
          <w:rFonts w:hint="eastAsia" w:asciiTheme="minorEastAsia" w:hAnsiTheme="minorEastAsia" w:eastAsiaTheme="minorEastAsia" w:cstheme="minorEastAsia"/>
          <w:b/>
          <w:bCs w:val="0"/>
          <w:color w:val="auto"/>
          <w:sz w:val="28"/>
          <w:szCs w:val="28"/>
          <w:highlight w:val="none"/>
          <w:u w:val="single"/>
        </w:rPr>
      </w:pPr>
      <w:r>
        <w:rPr>
          <w:rFonts w:hint="eastAsia" w:asciiTheme="minorEastAsia" w:hAnsiTheme="minorEastAsia" w:eastAsiaTheme="minorEastAsia" w:cstheme="minorEastAsia"/>
          <w:b/>
          <w:bCs w:val="0"/>
          <w:color w:val="auto"/>
          <w:sz w:val="28"/>
          <w:szCs w:val="28"/>
          <w:highlight w:val="none"/>
        </w:rPr>
        <w:t>承 包 人:</w:t>
      </w:r>
      <w:r>
        <w:rPr>
          <w:rFonts w:hint="eastAsia" w:asciiTheme="minorEastAsia" w:hAnsiTheme="minorEastAsia" w:eastAsiaTheme="minorEastAsia" w:cstheme="minorEastAsia"/>
          <w:b/>
          <w:bCs w:val="0"/>
          <w:color w:val="auto"/>
          <w:sz w:val="28"/>
          <w:szCs w:val="28"/>
          <w:highlight w:val="none"/>
          <w:u w:val="single"/>
        </w:rPr>
        <w:t>河南腾信装饰工程有限公司</w:t>
      </w:r>
    </w:p>
    <w:p w14:paraId="573BE9F4">
      <w:pPr>
        <w:autoSpaceDN w:val="0"/>
        <w:spacing w:line="440" w:lineRule="exact"/>
        <w:rPr>
          <w:rFonts w:hint="eastAsia" w:asciiTheme="minorEastAsia" w:hAnsiTheme="minorEastAsia" w:eastAsiaTheme="minorEastAsia" w:cstheme="minorEastAsia"/>
          <w:b/>
          <w:bCs w:val="0"/>
          <w:color w:val="auto"/>
          <w:kern w:val="0"/>
          <w:sz w:val="28"/>
          <w:szCs w:val="28"/>
          <w:highlight w:val="none"/>
          <w:lang w:val="en-US" w:eastAsia="zh-CN"/>
        </w:rPr>
        <w:sectPr>
          <w:headerReference r:id="rId3" w:type="default"/>
          <w:footerReference r:id="rId4" w:type="default"/>
          <w:footerReference r:id="rId5" w:type="even"/>
          <w:pgSz w:w="11850" w:h="16783"/>
          <w:pgMar w:top="1440" w:right="1410" w:bottom="1440" w:left="1040" w:header="720" w:footer="720" w:gutter="0"/>
          <w:pgNumType w:fmt="decimal"/>
          <w:cols w:space="720" w:num="1"/>
          <w:titlePg/>
          <w:docGrid w:type="linesAndChars" w:linePitch="285" w:charSpace="-3486"/>
        </w:sectPr>
      </w:pPr>
      <w:r>
        <w:rPr>
          <w:rFonts w:hint="eastAsia" w:asciiTheme="minorEastAsia" w:hAnsiTheme="minorEastAsia" w:eastAsiaTheme="minorEastAsia" w:cstheme="minorEastAsia"/>
          <w:b/>
          <w:bCs w:val="0"/>
          <w:color w:val="auto"/>
          <w:sz w:val="28"/>
          <w:szCs w:val="28"/>
          <w:highlight w:val="none"/>
        </w:rPr>
        <w:t xml:space="preserve">          </w:t>
      </w:r>
      <w:r>
        <w:rPr>
          <w:rFonts w:hint="eastAsia" w:asciiTheme="minorEastAsia" w:hAnsiTheme="minorEastAsia" w:eastAsiaTheme="minorEastAsia" w:cstheme="minorEastAsia"/>
          <w:b/>
          <w:bCs w:val="0"/>
          <w:color w:val="auto"/>
          <w:sz w:val="28"/>
          <w:szCs w:val="28"/>
          <w:highlight w:val="none"/>
          <w:lang w:val="en-US" w:eastAsia="zh-CN"/>
        </w:rPr>
        <w:t xml:space="preserve"> </w:t>
      </w:r>
      <w:r>
        <w:rPr>
          <w:rFonts w:hint="eastAsia" w:asciiTheme="minorEastAsia" w:hAnsiTheme="minorEastAsia" w:eastAsiaTheme="minorEastAsia" w:cstheme="minorEastAsia"/>
          <w:b/>
          <w:bCs w:val="0"/>
          <w:color w:val="auto"/>
          <w:sz w:val="28"/>
          <w:szCs w:val="28"/>
          <w:highlight w:val="none"/>
        </w:rPr>
        <w:t xml:space="preserve"> 签订日期: </w:t>
      </w:r>
      <w:r>
        <w:rPr>
          <w:rFonts w:hint="eastAsia" w:asciiTheme="minorEastAsia" w:hAnsiTheme="minorEastAsia" w:eastAsiaTheme="minorEastAsia" w:cstheme="minorEastAsia"/>
          <w:b/>
          <w:bCs w:val="0"/>
          <w:color w:val="auto"/>
          <w:sz w:val="28"/>
          <w:szCs w:val="28"/>
          <w:highlight w:val="none"/>
          <w:u w:val="single"/>
          <w:lang w:val="en-US" w:eastAsia="zh-CN"/>
        </w:rPr>
        <w:t xml:space="preserve">2024年7月20日 </w:t>
      </w:r>
    </w:p>
    <w:p w14:paraId="78D3649F">
      <w:pPr>
        <w:pStyle w:val="65"/>
        <w:autoSpaceDN w:val="0"/>
        <w:ind w:firstLine="909" w:firstLineChars="3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开元壹号</w:t>
      </w:r>
      <w:r>
        <w:rPr>
          <w:rFonts w:hint="eastAsia" w:asciiTheme="minorEastAsia" w:hAnsiTheme="minorEastAsia" w:eastAsiaTheme="minorEastAsia" w:cstheme="minorEastAsia"/>
          <w:b/>
          <w:bCs/>
          <w:color w:val="auto"/>
          <w:sz w:val="32"/>
          <w:szCs w:val="32"/>
          <w:highlight w:val="none"/>
          <w:lang w:eastAsia="zh-CN"/>
        </w:rPr>
        <w:t>62#地块</w:t>
      </w:r>
      <w:r>
        <w:rPr>
          <w:rFonts w:hint="eastAsia" w:asciiTheme="minorEastAsia" w:hAnsiTheme="minorEastAsia" w:eastAsiaTheme="minorEastAsia" w:cstheme="minorEastAsia"/>
          <w:b/>
          <w:bCs/>
          <w:color w:val="auto"/>
          <w:sz w:val="32"/>
          <w:szCs w:val="32"/>
          <w:highlight w:val="none"/>
        </w:rPr>
        <w:t>社区服务中心</w:t>
      </w:r>
      <w:r>
        <w:rPr>
          <w:rFonts w:hint="eastAsia" w:asciiTheme="minorEastAsia" w:hAnsiTheme="minorEastAsia" w:eastAsiaTheme="minorEastAsia" w:cstheme="minorEastAsia"/>
          <w:b/>
          <w:bCs/>
          <w:color w:val="auto"/>
          <w:sz w:val="32"/>
          <w:szCs w:val="32"/>
          <w:highlight w:val="none"/>
          <w:lang w:eastAsia="zh-CN"/>
        </w:rPr>
        <w:t>装修</w:t>
      </w:r>
      <w:r>
        <w:rPr>
          <w:rFonts w:hint="eastAsia" w:asciiTheme="minorEastAsia" w:hAnsiTheme="minorEastAsia" w:eastAsiaTheme="minorEastAsia" w:cstheme="minorEastAsia"/>
          <w:b/>
          <w:bCs/>
          <w:color w:val="auto"/>
          <w:sz w:val="32"/>
          <w:szCs w:val="32"/>
          <w:highlight w:val="none"/>
        </w:rPr>
        <w:t>工程</w:t>
      </w:r>
      <w:r>
        <w:rPr>
          <w:rFonts w:hint="eastAsia" w:asciiTheme="minorEastAsia" w:hAnsiTheme="minorEastAsia" w:eastAsiaTheme="minorEastAsia" w:cstheme="minorEastAsia"/>
          <w:b/>
          <w:bCs/>
          <w:vanish/>
          <w:color w:val="auto"/>
          <w:sz w:val="32"/>
          <w:szCs w:val="32"/>
          <w:highlight w:val="none"/>
        </w:rPr>
        <w:t>工合同周边围护措施不到位或考虑不周造成的损失由乙方自行承担</w:t>
      </w:r>
      <w:r>
        <w:rPr>
          <w:rFonts w:hint="eastAsia" w:asciiTheme="minorEastAsia" w:hAnsiTheme="minorEastAsia" w:eastAsiaTheme="minorEastAsia" w:cstheme="minorEastAsia"/>
          <w:b/>
          <w:bCs/>
          <w:color w:val="auto"/>
          <w:sz w:val="32"/>
          <w:szCs w:val="32"/>
          <w:highlight w:val="none"/>
        </w:rPr>
        <w:t>施工合同</w:t>
      </w:r>
    </w:p>
    <w:p w14:paraId="2940568B">
      <w:pPr>
        <w:tabs>
          <w:tab w:val="left" w:pos="1080"/>
        </w:tabs>
        <w:autoSpaceDN w:val="0"/>
        <w:snapToGrid w:val="0"/>
        <w:spacing w:line="500" w:lineRule="exact"/>
        <w:rPr>
          <w:rFonts w:hint="eastAsia" w:asciiTheme="minorEastAsia" w:hAnsiTheme="minorEastAsia" w:eastAsiaTheme="minorEastAsia" w:cstheme="minorEastAsia"/>
          <w:b/>
          <w:bCs/>
          <w:color w:val="auto"/>
          <w:kern w:val="24"/>
          <w:sz w:val="24"/>
          <w:szCs w:val="24"/>
          <w:highlight w:val="none"/>
          <w:u w:val="single"/>
        </w:rPr>
      </w:pPr>
      <w:r>
        <w:rPr>
          <w:rFonts w:hint="eastAsia" w:asciiTheme="minorEastAsia" w:hAnsiTheme="minorEastAsia" w:eastAsiaTheme="minorEastAsia" w:cstheme="minorEastAsia"/>
          <w:b/>
          <w:bCs/>
          <w:color w:val="auto"/>
          <w:kern w:val="24"/>
          <w:sz w:val="24"/>
          <w:szCs w:val="24"/>
          <w:highlight w:val="none"/>
        </w:rPr>
        <w:t>发包人：</w:t>
      </w:r>
      <w:r>
        <w:rPr>
          <w:rFonts w:hint="eastAsia" w:asciiTheme="minorEastAsia" w:hAnsiTheme="minorEastAsia" w:eastAsiaTheme="minorEastAsia" w:cstheme="minorEastAsia"/>
          <w:b/>
          <w:bCs/>
          <w:color w:val="auto"/>
          <w:kern w:val="24"/>
          <w:sz w:val="24"/>
          <w:szCs w:val="24"/>
          <w:highlight w:val="none"/>
          <w:u w:val="single"/>
        </w:rPr>
        <w:t>洛阳浩德鑫置地有限公司（以下简称甲方）</w:t>
      </w:r>
    </w:p>
    <w:p w14:paraId="459DF746">
      <w:pPr>
        <w:tabs>
          <w:tab w:val="left" w:pos="1080"/>
        </w:tabs>
        <w:autoSpaceDN w:val="0"/>
        <w:snapToGrid w:val="0"/>
        <w:spacing w:line="500" w:lineRule="exact"/>
        <w:rPr>
          <w:rFonts w:hint="eastAsia" w:asciiTheme="minorEastAsia" w:hAnsiTheme="minorEastAsia" w:eastAsiaTheme="minorEastAsia" w:cstheme="minorEastAsia"/>
          <w:b/>
          <w:bCs/>
          <w:color w:val="auto"/>
          <w:kern w:val="24"/>
          <w:sz w:val="24"/>
          <w:szCs w:val="24"/>
          <w:highlight w:val="none"/>
          <w:u w:val="single"/>
          <w:lang w:eastAsia="zh-CN"/>
        </w:rPr>
      </w:pPr>
      <w:r>
        <w:rPr>
          <w:rFonts w:hint="eastAsia" w:asciiTheme="minorEastAsia" w:hAnsiTheme="minorEastAsia" w:eastAsiaTheme="minorEastAsia" w:cstheme="minorEastAsia"/>
          <w:b/>
          <w:bCs/>
          <w:color w:val="auto"/>
          <w:kern w:val="24"/>
          <w:sz w:val="24"/>
          <w:szCs w:val="24"/>
          <w:highlight w:val="none"/>
          <w:u w:val="single"/>
          <w:lang w:val="en-US" w:eastAsia="zh-CN"/>
        </w:rPr>
        <w:t>统一社会信用代码</w:t>
      </w:r>
      <w:r>
        <w:rPr>
          <w:rFonts w:hint="eastAsia" w:asciiTheme="minorEastAsia" w:hAnsiTheme="minorEastAsia" w:eastAsiaTheme="minorEastAsia" w:cstheme="minorEastAsia"/>
          <w:b/>
          <w:bCs/>
          <w:color w:val="auto"/>
          <w:kern w:val="24"/>
          <w:sz w:val="24"/>
          <w:szCs w:val="24"/>
          <w:highlight w:val="none"/>
          <w:u w:val="single"/>
          <w:lang w:eastAsia="zh-CN"/>
        </w:rPr>
        <w:t>：</w:t>
      </w:r>
      <w:r>
        <w:rPr>
          <w:rFonts w:hint="eastAsia" w:asciiTheme="minorEastAsia" w:hAnsiTheme="minorEastAsia" w:eastAsiaTheme="minorEastAsia" w:cstheme="minorEastAsia"/>
          <w:b/>
          <w:bCs/>
          <w:color w:val="auto"/>
          <w:kern w:val="24"/>
          <w:sz w:val="24"/>
          <w:szCs w:val="24"/>
          <w:highlight w:val="none"/>
          <w:u w:val="single"/>
        </w:rPr>
        <w:t xml:space="preserve">914103005542480325 </w:t>
      </w:r>
    </w:p>
    <w:p w14:paraId="417F5909">
      <w:pPr>
        <w:tabs>
          <w:tab w:val="left" w:pos="1080"/>
        </w:tabs>
        <w:autoSpaceDN w:val="0"/>
        <w:snapToGrid w:val="0"/>
        <w:spacing w:line="360" w:lineRule="auto"/>
        <w:rPr>
          <w:rFonts w:hint="eastAsia" w:asciiTheme="minorEastAsia" w:hAnsiTheme="minorEastAsia" w:eastAsiaTheme="minorEastAsia" w:cstheme="minorEastAsia"/>
          <w:b/>
          <w:bCs/>
          <w:color w:val="auto"/>
          <w:kern w:val="24"/>
          <w:sz w:val="24"/>
          <w:szCs w:val="24"/>
          <w:highlight w:val="none"/>
          <w:u w:val="single"/>
        </w:rPr>
      </w:pPr>
      <w:r>
        <w:rPr>
          <w:rFonts w:hint="eastAsia" w:asciiTheme="minorEastAsia" w:hAnsiTheme="minorEastAsia" w:eastAsiaTheme="minorEastAsia" w:cstheme="minorEastAsia"/>
          <w:b/>
          <w:bCs/>
          <w:color w:val="auto"/>
          <w:kern w:val="24"/>
          <w:sz w:val="24"/>
          <w:szCs w:val="24"/>
          <w:highlight w:val="none"/>
        </w:rPr>
        <w:t>承包人：</w:t>
      </w:r>
      <w:r>
        <w:rPr>
          <w:rFonts w:hint="eastAsia" w:asciiTheme="minorEastAsia" w:hAnsiTheme="minorEastAsia" w:eastAsiaTheme="minorEastAsia" w:cstheme="minorEastAsia"/>
          <w:b/>
          <w:bCs/>
          <w:color w:val="auto"/>
          <w:kern w:val="24"/>
          <w:sz w:val="24"/>
          <w:szCs w:val="24"/>
          <w:highlight w:val="none"/>
          <w:u w:val="single"/>
        </w:rPr>
        <w:t xml:space="preserve"> 河南腾信装饰工程有限公司（以下简称乙方）</w:t>
      </w:r>
    </w:p>
    <w:p w14:paraId="0008457A">
      <w:pPr>
        <w:tabs>
          <w:tab w:val="left" w:pos="1080"/>
        </w:tabs>
        <w:autoSpaceDN w:val="0"/>
        <w:snapToGrid w:val="0"/>
        <w:spacing w:line="360" w:lineRule="auto"/>
        <w:rPr>
          <w:rFonts w:hint="eastAsia" w:asciiTheme="minorEastAsia" w:hAnsiTheme="minorEastAsia" w:eastAsiaTheme="minorEastAsia" w:cstheme="minorEastAsia"/>
          <w:b/>
          <w:bCs/>
          <w:color w:val="auto"/>
          <w:kern w:val="24"/>
          <w:sz w:val="24"/>
          <w:szCs w:val="24"/>
          <w:highlight w:val="none"/>
          <w:u w:val="single"/>
          <w:lang w:eastAsia="zh-CN"/>
        </w:rPr>
      </w:pPr>
      <w:r>
        <w:rPr>
          <w:rFonts w:hint="eastAsia" w:asciiTheme="minorEastAsia" w:hAnsiTheme="minorEastAsia" w:eastAsiaTheme="minorEastAsia" w:cstheme="minorEastAsia"/>
          <w:b/>
          <w:bCs/>
          <w:color w:val="auto"/>
          <w:kern w:val="24"/>
          <w:sz w:val="24"/>
          <w:szCs w:val="24"/>
          <w:highlight w:val="none"/>
          <w:u w:val="single"/>
          <w:lang w:val="en-US" w:eastAsia="zh-CN"/>
        </w:rPr>
        <w:t>统一社会信用代码</w:t>
      </w:r>
      <w:r>
        <w:rPr>
          <w:rFonts w:hint="eastAsia" w:asciiTheme="minorEastAsia" w:hAnsiTheme="minorEastAsia" w:eastAsiaTheme="minorEastAsia" w:cstheme="minorEastAsia"/>
          <w:b/>
          <w:bCs/>
          <w:color w:val="auto"/>
          <w:kern w:val="24"/>
          <w:sz w:val="24"/>
          <w:szCs w:val="24"/>
          <w:highlight w:val="none"/>
          <w:u w:val="single"/>
          <w:lang w:eastAsia="zh-CN"/>
        </w:rPr>
        <w:t>：</w:t>
      </w:r>
      <w:r>
        <w:rPr>
          <w:rFonts w:hint="eastAsia" w:asciiTheme="minorEastAsia" w:hAnsiTheme="minorEastAsia" w:eastAsiaTheme="minorEastAsia" w:cstheme="minorEastAsia"/>
          <w:b/>
          <w:bCs/>
          <w:color w:val="auto"/>
          <w:kern w:val="24"/>
          <w:sz w:val="24"/>
          <w:szCs w:val="24"/>
          <w:highlight w:val="none"/>
          <w:u w:val="single"/>
        </w:rPr>
        <w:t xml:space="preserve">91410102MA9LHLGQ7G </w:t>
      </w:r>
    </w:p>
    <w:p w14:paraId="3EB627BC">
      <w:pPr>
        <w:tabs>
          <w:tab w:val="left" w:pos="1080"/>
        </w:tabs>
        <w:autoSpaceDN w:val="0"/>
        <w:adjustRightInd w:val="0"/>
        <w:snapToGrid w:val="0"/>
        <w:spacing w:line="360" w:lineRule="auto"/>
        <w:ind w:firstLine="446" w:firstLineChars="200"/>
        <w:rPr>
          <w:rFonts w:hint="eastAsia" w:asciiTheme="minorEastAsia" w:hAnsiTheme="minorEastAsia" w:eastAsiaTheme="minorEastAsia" w:cstheme="minorEastAsia"/>
          <w:color w:val="auto"/>
          <w:kern w:val="24"/>
          <w:sz w:val="24"/>
          <w:szCs w:val="24"/>
          <w:highlight w:val="none"/>
        </w:rPr>
      </w:pPr>
      <w:r>
        <w:rPr>
          <w:rFonts w:hint="eastAsia" w:asciiTheme="minorEastAsia" w:hAnsiTheme="minorEastAsia" w:eastAsiaTheme="minorEastAsia" w:cstheme="minorEastAsia"/>
          <w:color w:val="auto"/>
          <w:kern w:val="24"/>
          <w:sz w:val="24"/>
          <w:szCs w:val="24"/>
          <w:highlight w:val="none"/>
        </w:rPr>
        <w:t>依照《中华人民共和国</w:t>
      </w:r>
      <w:r>
        <w:rPr>
          <w:rFonts w:hint="eastAsia" w:asciiTheme="minorEastAsia" w:hAnsiTheme="minorEastAsia" w:eastAsiaTheme="minorEastAsia" w:cstheme="minorEastAsia"/>
          <w:color w:val="auto"/>
          <w:kern w:val="24"/>
          <w:sz w:val="24"/>
          <w:szCs w:val="24"/>
          <w:highlight w:val="none"/>
          <w:lang w:eastAsia="zh-CN"/>
        </w:rPr>
        <w:t>民法典</w:t>
      </w:r>
      <w:r>
        <w:rPr>
          <w:rFonts w:hint="eastAsia" w:asciiTheme="minorEastAsia" w:hAnsiTheme="minorEastAsia" w:eastAsiaTheme="minorEastAsia" w:cstheme="minorEastAsia"/>
          <w:color w:val="auto"/>
          <w:kern w:val="24"/>
          <w:sz w:val="24"/>
          <w:szCs w:val="24"/>
          <w:highlight w:val="none"/>
        </w:rPr>
        <w:t>》、《中华人民共和国建筑法》、</w:t>
      </w:r>
      <w:r>
        <w:rPr>
          <w:rFonts w:hint="eastAsia" w:asciiTheme="minorEastAsia" w:hAnsiTheme="minorEastAsia" w:eastAsiaTheme="minorEastAsia" w:cstheme="minorEastAsia"/>
          <w:color w:val="auto"/>
          <w:sz w:val="24"/>
          <w:szCs w:val="24"/>
          <w:highlight w:val="none"/>
        </w:rPr>
        <w:t>《建设工程质量管理条例》</w:t>
      </w:r>
      <w:r>
        <w:rPr>
          <w:rFonts w:hint="eastAsia" w:asciiTheme="minorEastAsia" w:hAnsiTheme="minorEastAsia" w:eastAsiaTheme="minorEastAsia" w:cstheme="minorEastAsia"/>
          <w:color w:val="auto"/>
          <w:kern w:val="24"/>
          <w:sz w:val="24"/>
          <w:szCs w:val="24"/>
          <w:highlight w:val="none"/>
        </w:rPr>
        <w:t>及其他有关法律、行政法规，遵循平等、自愿、公平和诚实信用的原则，双方经协商一致订立本合同。</w:t>
      </w:r>
    </w:p>
    <w:p w14:paraId="5FF34514">
      <w:pPr>
        <w:pStyle w:val="7"/>
        <w:numPr>
          <w:ilvl w:val="4"/>
          <w:numId w:val="0"/>
        </w:numPr>
        <w:tabs>
          <w:tab w:val="left" w:pos="3600"/>
          <w:tab w:val="clear" w:pos="0"/>
        </w:tabs>
        <w:autoSpaceDN w:val="0"/>
        <w:snapToGrid w:val="0"/>
        <w:spacing w:before="0" w:after="0"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第一条：工程概况</w:t>
      </w:r>
    </w:p>
    <w:p w14:paraId="529F36DF">
      <w:pPr>
        <w:tabs>
          <w:tab w:val="left" w:pos="1080"/>
        </w:tabs>
        <w:autoSpaceDN w:val="0"/>
        <w:adjustRightInd w:val="0"/>
        <w:snapToGrid w:val="0"/>
        <w:spacing w:line="360" w:lineRule="auto"/>
        <w:ind w:firstLine="223"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工程名称：</w:t>
      </w:r>
      <w:r>
        <w:rPr>
          <w:rFonts w:hint="eastAsia" w:asciiTheme="minorEastAsia" w:hAnsiTheme="minorEastAsia" w:eastAsiaTheme="minorEastAsia" w:cstheme="minorEastAsia"/>
          <w:color w:val="auto"/>
          <w:sz w:val="24"/>
          <w:highlight w:val="none"/>
        </w:rPr>
        <w:t>开元壹号6</w:t>
      </w:r>
      <w:r>
        <w:rPr>
          <w:rFonts w:hint="eastAsia" w:asciiTheme="minorEastAsia" w:hAnsiTheme="minorEastAsia" w:eastAsiaTheme="minorEastAsia" w:cstheme="minorEastAsia"/>
          <w:color w:val="auto"/>
          <w:sz w:val="24"/>
          <w:highlight w:val="none"/>
          <w:lang w:eastAsia="zh-CN"/>
        </w:rPr>
        <w:t>2#</w:t>
      </w:r>
      <w:r>
        <w:rPr>
          <w:rFonts w:hint="eastAsia" w:asciiTheme="minorEastAsia" w:hAnsiTheme="minorEastAsia" w:eastAsiaTheme="minorEastAsia" w:cstheme="minorEastAsia"/>
          <w:color w:val="auto"/>
          <w:sz w:val="24"/>
          <w:highlight w:val="none"/>
        </w:rPr>
        <w:t>地块社区服务中心</w:t>
      </w:r>
      <w:r>
        <w:rPr>
          <w:rFonts w:hint="eastAsia" w:asciiTheme="minorEastAsia" w:hAnsiTheme="minorEastAsia" w:eastAsiaTheme="minorEastAsia" w:cstheme="minorEastAsia"/>
          <w:color w:val="auto"/>
          <w:sz w:val="24"/>
          <w:highlight w:val="none"/>
          <w:lang w:eastAsia="zh-CN"/>
        </w:rPr>
        <w:t>装修</w:t>
      </w:r>
      <w:r>
        <w:rPr>
          <w:rFonts w:hint="eastAsia" w:asciiTheme="minorEastAsia" w:hAnsiTheme="minorEastAsia" w:eastAsiaTheme="minorEastAsia" w:cstheme="minorEastAsia"/>
          <w:color w:val="auto"/>
          <w:sz w:val="24"/>
          <w:highlight w:val="none"/>
        </w:rPr>
        <w:t>工程</w:t>
      </w:r>
    </w:p>
    <w:p w14:paraId="3783EA30">
      <w:pPr>
        <w:autoSpaceDN w:val="0"/>
        <w:spacing w:line="360" w:lineRule="auto"/>
        <w:ind w:firstLine="223" w:firstLineChars="1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、工程地点：洛阳市洛龙区开元大道与汇通街交汇处东南侧</w:t>
      </w:r>
    </w:p>
    <w:p w14:paraId="1FA8075C">
      <w:pPr>
        <w:widowControl/>
        <w:spacing w:before="4" w:line="360" w:lineRule="auto"/>
        <w:ind w:firstLine="223"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2"/>
          <w:sz w:val="24"/>
          <w:szCs w:val="24"/>
          <w:highlight w:val="none"/>
          <w:lang w:val="en-US" w:eastAsia="zh-CN"/>
        </w:rPr>
        <w:t>3</w:t>
      </w:r>
      <w:r>
        <w:rPr>
          <w:rFonts w:hint="eastAsia" w:asciiTheme="minorEastAsia" w:hAnsiTheme="minorEastAsia" w:eastAsiaTheme="minorEastAsia" w:cstheme="minorEastAsia"/>
          <w:color w:val="auto"/>
          <w:kern w:val="2"/>
          <w:sz w:val="24"/>
          <w:szCs w:val="24"/>
          <w:highlight w:val="none"/>
        </w:rPr>
        <w:t>、工程内容：</w:t>
      </w:r>
      <w:r>
        <w:rPr>
          <w:rFonts w:hint="eastAsia" w:asciiTheme="minorEastAsia" w:hAnsiTheme="minorEastAsia" w:eastAsiaTheme="minorEastAsia" w:cstheme="minorEastAsia"/>
          <w:color w:val="auto"/>
          <w:sz w:val="24"/>
          <w:szCs w:val="24"/>
          <w:highlight w:val="none"/>
        </w:rPr>
        <w:t>开元壹号6</w:t>
      </w:r>
      <w:r>
        <w:rPr>
          <w:rFonts w:hint="eastAsia" w:asciiTheme="minorEastAsia" w:hAnsiTheme="minorEastAsia" w:eastAsiaTheme="minorEastAsia" w:cstheme="minorEastAsia"/>
          <w:color w:val="auto"/>
          <w:sz w:val="24"/>
          <w:szCs w:val="24"/>
          <w:highlight w:val="none"/>
          <w:lang w:eastAsia="zh-CN"/>
        </w:rPr>
        <w:t>2#</w:t>
      </w:r>
      <w:r>
        <w:rPr>
          <w:rFonts w:hint="eastAsia" w:asciiTheme="minorEastAsia" w:hAnsiTheme="minorEastAsia" w:eastAsiaTheme="minorEastAsia" w:cstheme="minorEastAsia"/>
          <w:color w:val="auto"/>
          <w:sz w:val="24"/>
          <w:szCs w:val="24"/>
          <w:highlight w:val="none"/>
        </w:rPr>
        <w:t>地块社区服务中心及公共卫生间</w:t>
      </w:r>
      <w:r>
        <w:rPr>
          <w:rFonts w:hint="eastAsia" w:asciiTheme="minorEastAsia" w:hAnsiTheme="minorEastAsia" w:eastAsiaTheme="minorEastAsia" w:cstheme="minorEastAsia"/>
          <w:color w:val="auto"/>
          <w:sz w:val="24"/>
          <w:szCs w:val="24"/>
          <w:highlight w:val="none"/>
          <w:lang w:eastAsia="zh-CN"/>
        </w:rPr>
        <w:t>装修</w:t>
      </w:r>
      <w:r>
        <w:rPr>
          <w:rFonts w:hint="eastAsia" w:asciiTheme="minorEastAsia" w:hAnsiTheme="minorEastAsia" w:eastAsiaTheme="minorEastAsia" w:cstheme="minorEastAsia"/>
          <w:color w:val="auto"/>
          <w:sz w:val="24"/>
          <w:szCs w:val="24"/>
          <w:highlight w:val="none"/>
        </w:rPr>
        <w:t>工程</w:t>
      </w:r>
      <w:r>
        <w:rPr>
          <w:rFonts w:hint="eastAsia" w:asciiTheme="minorEastAsia" w:hAnsiTheme="minorEastAsia" w:eastAsiaTheme="minorEastAsia" w:cstheme="minorEastAsia"/>
          <w:color w:val="auto"/>
          <w:sz w:val="24"/>
          <w:szCs w:val="24"/>
          <w:highlight w:val="none"/>
          <w:lang w:eastAsia="zh-CN"/>
        </w:rPr>
        <w:t>的全部工作内容。</w:t>
      </w:r>
    </w:p>
    <w:p w14:paraId="6CF90725">
      <w:pPr>
        <w:autoSpaceDN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第二条：承包范围：</w:t>
      </w:r>
    </w:p>
    <w:p w14:paraId="1F0173F9">
      <w:pPr>
        <w:widowControl/>
        <w:autoSpaceDN/>
        <w:spacing w:before="4" w:line="360" w:lineRule="auto"/>
        <w:ind w:firstLine="446"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招标范围：开元壹号6</w:t>
      </w:r>
      <w:r>
        <w:rPr>
          <w:rFonts w:hint="eastAsia" w:asciiTheme="minorEastAsia" w:hAnsiTheme="minorEastAsia" w:eastAsiaTheme="minorEastAsia" w:cstheme="minorEastAsia"/>
          <w:color w:val="auto"/>
          <w:sz w:val="24"/>
          <w:szCs w:val="24"/>
          <w:highlight w:val="none"/>
          <w:lang w:eastAsia="zh-CN"/>
        </w:rPr>
        <w:t>2#</w:t>
      </w:r>
      <w:r>
        <w:rPr>
          <w:rFonts w:hint="eastAsia" w:asciiTheme="minorEastAsia" w:hAnsiTheme="minorEastAsia" w:eastAsiaTheme="minorEastAsia" w:cstheme="minorEastAsia"/>
          <w:color w:val="auto"/>
          <w:sz w:val="24"/>
          <w:szCs w:val="24"/>
          <w:highlight w:val="none"/>
        </w:rPr>
        <w:t>地块社区服务中心及公共卫生间</w:t>
      </w:r>
      <w:r>
        <w:rPr>
          <w:rFonts w:hint="eastAsia" w:asciiTheme="minorEastAsia" w:hAnsiTheme="minorEastAsia" w:eastAsiaTheme="minorEastAsia" w:cstheme="minorEastAsia"/>
          <w:color w:val="auto"/>
          <w:sz w:val="24"/>
          <w:szCs w:val="24"/>
          <w:highlight w:val="none"/>
          <w:lang w:eastAsia="zh-CN"/>
        </w:rPr>
        <w:t>装修</w:t>
      </w:r>
      <w:r>
        <w:rPr>
          <w:rFonts w:hint="eastAsia" w:asciiTheme="minorEastAsia" w:hAnsiTheme="minorEastAsia" w:eastAsiaTheme="minorEastAsia" w:cstheme="minorEastAsia"/>
          <w:color w:val="auto"/>
          <w:sz w:val="24"/>
          <w:szCs w:val="24"/>
          <w:highlight w:val="none"/>
        </w:rPr>
        <w:t>工程</w:t>
      </w:r>
      <w:r>
        <w:rPr>
          <w:rFonts w:hint="eastAsia" w:asciiTheme="minorEastAsia" w:hAnsiTheme="minorEastAsia" w:eastAsiaTheme="minorEastAsia" w:cstheme="minorEastAsia"/>
          <w:color w:val="auto"/>
          <w:sz w:val="24"/>
          <w:szCs w:val="24"/>
          <w:highlight w:val="none"/>
          <w:lang w:eastAsia="zh-CN"/>
        </w:rPr>
        <w:t>的全部工作内容，</w:t>
      </w:r>
      <w:r>
        <w:rPr>
          <w:rFonts w:hint="eastAsia" w:asciiTheme="minorEastAsia" w:hAnsiTheme="minorEastAsia" w:eastAsiaTheme="minorEastAsia" w:cstheme="minorEastAsia"/>
          <w:color w:val="auto"/>
          <w:sz w:val="24"/>
          <w:highlight w:val="none"/>
        </w:rPr>
        <w:t>且不限于图纸中未深化到位的交接点的处理等所有需二次深化的施工内容亦在此次承包范围内</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明确注明不在此次承包范围内的工程除</w:t>
      </w:r>
      <w:r>
        <w:rPr>
          <w:rFonts w:hint="eastAsia" w:asciiTheme="minorEastAsia" w:hAnsiTheme="minorEastAsia" w:eastAsiaTheme="minorEastAsia" w:cstheme="minorEastAsia"/>
          <w:color w:val="auto"/>
          <w:sz w:val="24"/>
          <w:highlight w:val="none"/>
          <w:lang w:eastAsia="zh-CN"/>
        </w:rPr>
        <w:t>外。</w:t>
      </w:r>
    </w:p>
    <w:p w14:paraId="13215D90">
      <w:pPr>
        <w:autoSpaceDN w:val="0"/>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图纸中所包含的室内装修工程：由</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负责对施工图纸范围内所包含的灯具以及配电箱以后的电气穿线、开关插座进行供货、安装及调试；水路改造、卫生洁具等的供货、安装工程；</w:t>
      </w:r>
      <w:r>
        <w:rPr>
          <w:rFonts w:hint="eastAsia" w:asciiTheme="minorEastAsia" w:hAnsiTheme="minorEastAsia" w:eastAsiaTheme="minorEastAsia" w:cstheme="minorEastAsia"/>
          <w:color w:val="auto"/>
          <w:sz w:val="24"/>
          <w:szCs w:val="24"/>
          <w:highlight w:val="none"/>
          <w:lang w:eastAsia="zh-CN"/>
        </w:rPr>
        <w:t>弱电插座及线路敷设</w:t>
      </w:r>
      <w:r>
        <w:rPr>
          <w:rFonts w:hint="eastAsia" w:asciiTheme="minorEastAsia" w:hAnsiTheme="minorEastAsia" w:eastAsiaTheme="minorEastAsia" w:cstheme="minorEastAsia"/>
          <w:color w:val="auto"/>
          <w:sz w:val="24"/>
          <w:szCs w:val="24"/>
          <w:highlight w:val="none"/>
        </w:rPr>
        <w:t>、安装及调试等</w:t>
      </w:r>
      <w:r>
        <w:rPr>
          <w:rFonts w:hint="eastAsia" w:asciiTheme="minorEastAsia" w:hAnsiTheme="minorEastAsia" w:eastAsiaTheme="minorEastAsia" w:cstheme="minorEastAsia"/>
          <w:color w:val="auto"/>
          <w:sz w:val="24"/>
          <w:szCs w:val="24"/>
          <w:highlight w:val="none"/>
          <w:lang w:eastAsia="zh-CN"/>
        </w:rPr>
        <w:t>工</w:t>
      </w:r>
      <w:r>
        <w:rPr>
          <w:rFonts w:hint="eastAsia" w:asciiTheme="minorEastAsia" w:hAnsiTheme="minorEastAsia" w:eastAsiaTheme="minorEastAsia" w:cstheme="minorEastAsia"/>
          <w:color w:val="auto"/>
          <w:sz w:val="24"/>
          <w:szCs w:val="24"/>
          <w:highlight w:val="none"/>
        </w:rPr>
        <w:t>程；</w:t>
      </w:r>
    </w:p>
    <w:p w14:paraId="2488E081">
      <w:pPr>
        <w:autoSpaceDN w:val="0"/>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图纸中所包含的墙面、地面、天花的装饰工程，所有固定木作、油漆、涂料</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内门</w:t>
      </w:r>
      <w:r>
        <w:rPr>
          <w:rFonts w:hint="eastAsia" w:asciiTheme="minorEastAsia" w:hAnsiTheme="minorEastAsia" w:eastAsiaTheme="minorEastAsia" w:cstheme="minorEastAsia"/>
          <w:color w:val="auto"/>
          <w:sz w:val="24"/>
          <w:szCs w:val="24"/>
          <w:highlight w:val="none"/>
          <w:lang w:eastAsia="zh-CN"/>
        </w:rPr>
        <w:t>及楼梯栏杆等</w:t>
      </w:r>
      <w:r>
        <w:rPr>
          <w:rFonts w:hint="eastAsia" w:asciiTheme="minorEastAsia" w:hAnsiTheme="minorEastAsia" w:eastAsiaTheme="minorEastAsia" w:cstheme="minorEastAsia"/>
          <w:color w:val="auto"/>
          <w:sz w:val="24"/>
          <w:szCs w:val="24"/>
          <w:highlight w:val="none"/>
        </w:rPr>
        <w:t>工程；</w:t>
      </w:r>
    </w:p>
    <w:p w14:paraId="200A82DD">
      <w:pPr>
        <w:pStyle w:val="52"/>
        <w:spacing w:line="360" w:lineRule="auto"/>
        <w:ind w:firstLine="0" w:firstLineChars="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图纸中所包含的</w:t>
      </w:r>
      <w:r>
        <w:rPr>
          <w:rFonts w:hint="eastAsia" w:asciiTheme="minorEastAsia" w:hAnsiTheme="minorEastAsia" w:eastAsiaTheme="minorEastAsia" w:cstheme="minorEastAsia"/>
          <w:color w:val="auto"/>
          <w:sz w:val="24"/>
          <w:szCs w:val="24"/>
          <w:highlight w:val="none"/>
          <w:lang w:eastAsia="zh-CN"/>
        </w:rPr>
        <w:t>卫生洁具采购及安装工程；</w:t>
      </w:r>
    </w:p>
    <w:p w14:paraId="7F2FAECA">
      <w:pPr>
        <w:widowControl/>
        <w:spacing w:before="4"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发包范围为以上内容，但工程管理范围包含但不限于以上的内容，</w:t>
      </w: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将以上内容以外的专业施工部分工程（如：弱电智能化、外门窗工程等）交由</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管理，</w:t>
      </w:r>
      <w:r>
        <w:rPr>
          <w:rFonts w:hint="eastAsia" w:asciiTheme="minorEastAsia" w:hAnsiTheme="minorEastAsia" w:eastAsiaTheme="minorEastAsia" w:cstheme="minorEastAsia"/>
          <w:color w:val="auto"/>
          <w:sz w:val="24"/>
          <w:szCs w:val="24"/>
          <w:highlight w:val="none"/>
          <w:lang w:val="en-US" w:eastAsia="zh-CN"/>
        </w:rPr>
        <w:t>乙方承诺</w:t>
      </w:r>
      <w:r>
        <w:rPr>
          <w:rFonts w:hint="eastAsia" w:asciiTheme="minorEastAsia" w:hAnsiTheme="minorEastAsia" w:eastAsiaTheme="minorEastAsia" w:cstheme="minorEastAsia"/>
          <w:color w:val="auto"/>
          <w:sz w:val="24"/>
          <w:szCs w:val="24"/>
          <w:highlight w:val="none"/>
        </w:rPr>
        <w:t>不计取管理及配合费</w:t>
      </w:r>
      <w:r>
        <w:rPr>
          <w:rFonts w:hint="eastAsia" w:asciiTheme="minorEastAsia" w:hAnsiTheme="minorEastAsia" w:eastAsiaTheme="minorEastAsia" w:cstheme="minorEastAsia"/>
          <w:color w:val="auto"/>
          <w:sz w:val="24"/>
          <w:szCs w:val="24"/>
          <w:highlight w:val="none"/>
          <w:lang w:eastAsia="zh-CN"/>
        </w:rPr>
        <w:t>。</w:t>
      </w:r>
    </w:p>
    <w:p w14:paraId="31216551">
      <w:pPr>
        <w:pStyle w:val="7"/>
        <w:numPr>
          <w:ilvl w:val="4"/>
          <w:numId w:val="0"/>
        </w:numPr>
        <w:tabs>
          <w:tab w:val="left" w:pos="3600"/>
          <w:tab w:val="clear" w:pos="0"/>
        </w:tabs>
        <w:autoSpaceDN w:val="0"/>
        <w:snapToGrid w:val="0"/>
        <w:spacing w:before="0" w:after="0"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第三条：承包方式</w:t>
      </w:r>
    </w:p>
    <w:p w14:paraId="2A6711DE">
      <w:pPr>
        <w:overflowPunct/>
        <w:spacing w:line="360" w:lineRule="auto"/>
        <w:ind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Cs w:val="24"/>
          <w:highlight w:val="none"/>
        </w:rPr>
        <w:t>1、合同承包方式：全费用固定总价包干</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即施工范围内的图纸总价包干</w:t>
      </w:r>
      <w:r>
        <w:rPr>
          <w:rFonts w:hint="eastAsia" w:asciiTheme="minorEastAsia" w:hAnsiTheme="minorEastAsia" w:eastAsiaTheme="minorEastAsia" w:cstheme="minorEastAsia"/>
          <w:color w:val="auto"/>
          <w:szCs w:val="24"/>
          <w:highlight w:val="none"/>
        </w:rPr>
        <w:t>。</w:t>
      </w:r>
    </w:p>
    <w:p w14:paraId="5D73BED7">
      <w:pPr>
        <w:pStyle w:val="52"/>
        <w:kinsoku/>
        <w:wordWrap w:val="0"/>
        <w:overflowPunct/>
        <w:topLinePunct/>
        <w:autoSpaceDE w:val="0"/>
        <w:spacing w:line="360" w:lineRule="auto"/>
        <w:ind w:firstLine="193" w:firstLineChars="1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14:paraId="40F86168">
      <w:pPr>
        <w:pStyle w:val="52"/>
        <w:kinsoku/>
        <w:wordWrap w:val="0"/>
        <w:overflowPunct/>
        <w:topLinePunct/>
        <w:autoSpaceDE w:val="0"/>
        <w:spacing w:line="360" w:lineRule="auto"/>
        <w:ind w:firstLine="386"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14:paraId="76EC4ADB">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报价清单中没有说明或列项的，但在合同施工范围或施工图纸范围内的所有工作，视为已包含在</w:t>
      </w:r>
      <w:r>
        <w:rPr>
          <w:rFonts w:hint="eastAsia" w:asciiTheme="minorEastAsia" w:hAnsiTheme="minorEastAsia" w:eastAsiaTheme="minorEastAsia" w:cstheme="minorEastAsia"/>
          <w:color w:val="auto"/>
          <w:szCs w:val="24"/>
          <w:highlight w:val="none"/>
          <w:lang w:val="en-US" w:eastAsia="zh-CN"/>
        </w:rPr>
        <w:t>固定</w:t>
      </w:r>
      <w:r>
        <w:rPr>
          <w:rFonts w:hint="eastAsia" w:asciiTheme="minorEastAsia" w:hAnsiTheme="minorEastAsia" w:eastAsiaTheme="minorEastAsia" w:cstheme="minorEastAsia"/>
          <w:color w:val="auto"/>
          <w:szCs w:val="24"/>
          <w:highlight w:val="none"/>
        </w:rPr>
        <w:t>合同内，若</w:t>
      </w:r>
      <w:r>
        <w:rPr>
          <w:rFonts w:hint="eastAsia" w:asciiTheme="minorEastAsia" w:hAnsiTheme="minorEastAsia" w:eastAsiaTheme="minorEastAsia" w:cstheme="minorEastAsia"/>
          <w:color w:val="auto"/>
          <w:szCs w:val="24"/>
          <w:highlight w:val="none"/>
          <w:lang w:val="en-US" w:eastAsia="zh-CN"/>
        </w:rPr>
        <w:t>乙方</w:t>
      </w:r>
      <w:r>
        <w:rPr>
          <w:rFonts w:hint="eastAsia" w:asciiTheme="minorEastAsia" w:hAnsiTheme="minorEastAsia" w:eastAsiaTheme="minorEastAsia" w:cstheme="minorEastAsia"/>
          <w:color w:val="auto"/>
          <w:szCs w:val="24"/>
          <w:highlight w:val="none"/>
        </w:rPr>
        <w:t>未施工</w:t>
      </w:r>
      <w:r>
        <w:rPr>
          <w:rFonts w:hint="eastAsia" w:asciiTheme="minorEastAsia" w:hAnsiTheme="minorEastAsia" w:eastAsiaTheme="minorEastAsia" w:cstheme="minorEastAsia"/>
          <w:color w:val="auto"/>
          <w:szCs w:val="24"/>
          <w:highlight w:val="none"/>
          <w:lang w:val="en-US" w:eastAsia="zh-CN"/>
        </w:rPr>
        <w:t>或未完全施工的</w:t>
      </w:r>
      <w:r>
        <w:rPr>
          <w:rFonts w:hint="eastAsia" w:asciiTheme="minorEastAsia" w:hAnsiTheme="minorEastAsia" w:eastAsiaTheme="minorEastAsia" w:cstheme="minorEastAsia"/>
          <w:color w:val="auto"/>
          <w:szCs w:val="24"/>
          <w:highlight w:val="none"/>
        </w:rPr>
        <w:t>，甲方有权扣除相应费用</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具体费用由双方协商，协商不能达成一致意见的，以甲方认可的费用为准，乙方对此无异议</w:t>
      </w:r>
      <w:r>
        <w:rPr>
          <w:rFonts w:hint="eastAsia" w:asciiTheme="minorEastAsia" w:hAnsiTheme="minorEastAsia" w:eastAsiaTheme="minorEastAsia" w:cstheme="minorEastAsia"/>
          <w:color w:val="auto"/>
          <w:szCs w:val="24"/>
          <w:highlight w:val="none"/>
        </w:rPr>
        <w:t>。</w:t>
      </w:r>
    </w:p>
    <w:p w14:paraId="3F68830E">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14:paraId="52B8DC00">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14:paraId="5760699A">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14:paraId="1888870E">
      <w:pPr>
        <w:pStyle w:val="52"/>
        <w:kinsoku/>
        <w:wordWrap w:val="0"/>
        <w:overflowPunct/>
        <w:topLinePunct/>
        <w:autoSpaceDE w:val="0"/>
        <w:spacing w:line="360" w:lineRule="auto"/>
        <w:ind w:firstLine="386"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w:t>
      </w:r>
      <w:r>
        <w:rPr>
          <w:rFonts w:hint="eastAsia" w:asciiTheme="minorEastAsia" w:hAnsiTheme="minorEastAsia" w:eastAsiaTheme="minorEastAsia" w:cstheme="minorEastAsia"/>
          <w:b/>
          <w:bCs/>
          <w:color w:val="auto"/>
          <w:kern w:val="2"/>
          <w:position w:val="0"/>
          <w:szCs w:val="24"/>
          <w:highlight w:val="none"/>
          <w:lang w:val="en-US" w:eastAsia="zh-CN"/>
        </w:rPr>
        <w:t>备注：</w:t>
      </w:r>
      <w:r>
        <w:rPr>
          <w:rFonts w:hint="eastAsia" w:asciiTheme="minorEastAsia" w:hAnsiTheme="minorEastAsia" w:eastAsiaTheme="minorEastAsia" w:cstheme="minorEastAsia"/>
          <w:b w:val="0"/>
          <w:color w:val="auto"/>
          <w:kern w:val="2"/>
          <w:position w:val="0"/>
          <w:szCs w:val="24"/>
          <w:highlight w:val="none"/>
        </w:rPr>
        <w:t>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30509C2D">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14:paraId="21FDA53E">
      <w:pPr>
        <w:kinsoku/>
        <w:wordWrap w:val="0"/>
        <w:topLinePunct/>
        <w:autoSpaceDE w:val="0"/>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40日历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进场时间暂定于</w:t>
      </w:r>
      <w:r>
        <w:rPr>
          <w:rFonts w:hint="eastAsia" w:asciiTheme="minorEastAsia" w:hAnsiTheme="minorEastAsia" w:eastAsiaTheme="minorEastAsia" w:cstheme="minorEastAsia"/>
          <w:color w:val="auto"/>
          <w:szCs w:val="24"/>
          <w:highlight w:val="none"/>
          <w:lang w:val="en-US" w:eastAsia="zh-CN"/>
        </w:rPr>
        <w:t>2024年7月15日 ，</w:t>
      </w:r>
      <w:r>
        <w:rPr>
          <w:rFonts w:hint="eastAsia" w:asciiTheme="minorEastAsia" w:hAnsiTheme="minorEastAsia" w:eastAsiaTheme="minorEastAsia" w:cstheme="minorEastAsia"/>
          <w:color w:val="auto"/>
          <w:szCs w:val="24"/>
          <w:highlight w:val="none"/>
        </w:rPr>
        <w:t>具体开工时间以甲方发出的书面通知为准</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乙方承诺满足甲方的工期要求并不要求工期赔偿/补偿</w:t>
      </w:r>
      <w:r>
        <w:rPr>
          <w:rFonts w:hint="eastAsia" w:asciiTheme="minorEastAsia" w:hAnsiTheme="minorEastAsia" w:eastAsiaTheme="minorEastAsia" w:cstheme="minorEastAsia"/>
          <w:color w:val="auto"/>
          <w:szCs w:val="24"/>
          <w:highlight w:val="none"/>
        </w:rPr>
        <w:t>。</w:t>
      </w:r>
    </w:p>
    <w:p w14:paraId="7AC43AFA">
      <w:pPr>
        <w:kinsoku/>
        <w:wordWrap w:val="0"/>
        <w:topLinePunct/>
        <w:autoSpaceDE w:val="0"/>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14:paraId="2BB7B754">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14:paraId="23A39797">
      <w:pPr>
        <w:pStyle w:val="68"/>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 xml:space="preserve">295572.66 </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eastAsia="zh-CN"/>
        </w:rPr>
        <w:t>贰拾玖万伍仟伍佰柒拾贰元陆角陆分</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271167.5</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贰拾柒万壹仟壹佰陆拾柒元伍角</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元），增值税税金为¥</w:t>
      </w:r>
      <w:r>
        <w:rPr>
          <w:rFonts w:hint="eastAsia" w:asciiTheme="minorEastAsia" w:hAnsiTheme="minorEastAsia" w:eastAsiaTheme="minorEastAsia" w:cstheme="minorEastAsia"/>
          <w:color w:val="auto"/>
          <w:szCs w:val="24"/>
          <w:highlight w:val="none"/>
          <w:u w:val="single"/>
        </w:rPr>
        <w:t>24405.08</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rPr>
        <w:t>24405.08</w:t>
      </w:r>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 xml:space="preserve">9 </w:t>
      </w:r>
      <w:r>
        <w:rPr>
          <w:rFonts w:hint="eastAsia" w:asciiTheme="minorEastAsia" w:hAnsiTheme="minorEastAsia" w:eastAsiaTheme="minorEastAsia" w:cstheme="minorEastAsia"/>
          <w:color w:val="auto"/>
          <w:szCs w:val="24"/>
          <w:highlight w:val="none"/>
        </w:rPr>
        <w:t>%。详见附件《价格清单》。</w:t>
      </w:r>
    </w:p>
    <w:p w14:paraId="3345F611">
      <w:pPr>
        <w:pStyle w:val="68"/>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14:paraId="618451A3">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9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4F843066">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14:paraId="61957A0A">
      <w:pPr>
        <w:autoSpaceDN w:val="0"/>
        <w:adjustRightInd w:val="0"/>
        <w:snapToGrid w:val="0"/>
        <w:spacing w:line="360" w:lineRule="auto"/>
        <w:ind w:left="13" w:leftChars="7" w:firstLine="171" w:firstLineChars="77"/>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六、付款方式</w:t>
      </w:r>
    </w:p>
    <w:p w14:paraId="44CB5C53">
      <w:pPr>
        <w:numPr>
          <w:ilvl w:val="0"/>
          <w:numId w:val="2"/>
        </w:numPr>
        <w:spacing w:line="360" w:lineRule="auto"/>
        <w:ind w:firstLine="386" w:firstLineChars="200"/>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color w:val="auto"/>
          <w:szCs w:val="24"/>
          <w:highlight w:val="none"/>
          <w:lang w:eastAsia="zh-CN"/>
        </w:rPr>
        <w:t>水电改造完成，墙、地砖进场</w:t>
      </w:r>
      <w:r>
        <w:rPr>
          <w:rFonts w:hint="eastAsia" w:asciiTheme="minorEastAsia" w:hAnsiTheme="minorEastAsia" w:eastAsiaTheme="minorEastAsia" w:cstheme="minorEastAsia"/>
          <w:color w:val="auto"/>
          <w:szCs w:val="24"/>
          <w:highlight w:val="none"/>
          <w:lang w:val="en-US" w:eastAsia="zh-CN"/>
        </w:rPr>
        <w:t>并经甲方验收合格后</w:t>
      </w:r>
      <w:r>
        <w:rPr>
          <w:rFonts w:hint="eastAsia" w:asciiTheme="minorEastAsia" w:hAnsiTheme="minorEastAsia" w:eastAsiaTheme="minorEastAsia" w:cstheme="minorEastAsia"/>
          <w:color w:val="auto"/>
          <w:sz w:val="24"/>
          <w:szCs w:val="22"/>
          <w:highlight w:val="none"/>
          <w:lang w:val="en-US" w:eastAsia="zh-CN"/>
        </w:rPr>
        <w:t>，</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14:paraId="00C55A01">
      <w:pPr>
        <w:spacing w:line="360" w:lineRule="auto"/>
        <w:ind w:firstLine="386" w:firstLineChars="200"/>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且</w:t>
      </w:r>
      <w:r>
        <w:rPr>
          <w:rFonts w:hint="eastAsia" w:asciiTheme="minorEastAsia" w:hAnsiTheme="minorEastAsia" w:eastAsiaTheme="minorEastAsia" w:cstheme="minorEastAsia"/>
          <w:b w:val="0"/>
          <w:bCs w:val="0"/>
          <w:color w:val="auto"/>
          <w:highlight w:val="none"/>
        </w:rPr>
        <w:t>保洁</w:t>
      </w:r>
      <w:r>
        <w:rPr>
          <w:rFonts w:hint="eastAsia" w:asciiTheme="minorEastAsia" w:hAnsiTheme="minorEastAsia" w:eastAsiaTheme="minorEastAsia" w:cstheme="minorEastAsia"/>
          <w:b w:val="0"/>
          <w:bCs w:val="0"/>
          <w:color w:val="auto"/>
          <w:highlight w:val="none"/>
          <w:lang w:val="en-US" w:eastAsia="zh-CN"/>
        </w:rPr>
        <w:t>完成移交甲方并经甲方验收合格后，</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p>
    <w:p w14:paraId="363CC687">
      <w:pPr>
        <w:spacing w:line="360" w:lineRule="auto"/>
        <w:ind w:firstLine="386"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经甲方及监理验收合格，</w:t>
      </w:r>
      <w:r>
        <w:rPr>
          <w:rFonts w:hint="eastAsia" w:asciiTheme="minorEastAsia" w:hAnsiTheme="minorEastAsia" w:eastAsiaTheme="minorEastAsia" w:cstheme="minorEastAsia"/>
          <w:color w:val="auto"/>
          <w:highlight w:val="none"/>
          <w:lang w:eastAsia="zh-CN"/>
        </w:rPr>
        <w:t>竣工资料完成，</w:t>
      </w:r>
      <w:r>
        <w:rPr>
          <w:rFonts w:hint="eastAsia" w:asciiTheme="minorEastAsia" w:hAnsiTheme="minorEastAsia" w:eastAsiaTheme="minorEastAsia" w:cstheme="minorEastAsia"/>
          <w:color w:val="auto"/>
          <w:highlight w:val="none"/>
        </w:rPr>
        <w:t>配合甲方完成结算</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双方签订结算协议</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后，支付至整个工程结算金额的97%</w:t>
      </w:r>
      <w:r>
        <w:rPr>
          <w:rFonts w:hint="eastAsia" w:asciiTheme="minorEastAsia" w:hAnsiTheme="minorEastAsia" w:eastAsiaTheme="minorEastAsia" w:cstheme="minorEastAsia"/>
          <w:color w:val="auto"/>
          <w:highlight w:val="none"/>
          <w:lang w:val="en-US" w:eastAsia="zh-CN"/>
        </w:rPr>
        <w:t>；</w:t>
      </w:r>
    </w:p>
    <w:p w14:paraId="2DECD6C1">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2年，自工程全部施工完成，并经甲方、监理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2E1A3D19">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14:paraId="6E5EA2B2">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2CD12B1F">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14:paraId="734A4E7F">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14:paraId="6702688E">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09B248E4">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14:paraId="1F40C150">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14:paraId="226DA620">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14:paraId="1A544759">
      <w:pPr>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31B5A8E3">
      <w:pPr>
        <w:pStyle w:val="2"/>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14:paraId="6CB54FD3">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14:paraId="42419ED7">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14:paraId="2214BE3B">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14:paraId="317BDCED">
      <w:pPr>
        <w:pStyle w:val="2"/>
        <w:numPr>
          <w:ilvl w:val="0"/>
          <w:numId w:val="0"/>
        </w:numP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八、材料供应要求：</w:t>
      </w:r>
    </w:p>
    <w:p w14:paraId="3C005A77">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2A5B07D4">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14:paraId="757A2657">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14:paraId="67A6B5D4">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14:paraId="06243495">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14:paraId="36040B27">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6、材料供应要求：</w:t>
      </w:r>
    </w:p>
    <w:p w14:paraId="1A8A0661">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1、本工程所有材料及设备均由乙方采购，乙方必须保证所采用的材料符合国家和地方现行规范标准，符合本合同要求的材料品牌、规格、质量标准及其他技术要求。</w:t>
      </w:r>
    </w:p>
    <w:p w14:paraId="7905F72C">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2、乙方使用的材料设备如不符合合同约定要求，甲方或监理单位有权要求乙方负责更换、拆除并重新采购，由此产生的责任及损失由乙方承担。因材料不合格造成费用等损失均由乙方承担。</w:t>
      </w:r>
    </w:p>
    <w:p w14:paraId="1FAD510D">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14:paraId="776A22E8">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4、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14:paraId="10AEA4C1">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5、主要材料品牌约定详见附件《主要材料品牌表》中约定的品牌，定制材料以现场封样确认的品牌为准。</w:t>
      </w:r>
    </w:p>
    <w:p w14:paraId="282A7354">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6、乙方确保随货提供的检测报告、合格证的真实性，否则，乙方应对所供产品符合合同约定承担证明责任。</w:t>
      </w:r>
    </w:p>
    <w:p w14:paraId="37E14AD0">
      <w:pPr>
        <w:pStyle w:val="52"/>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九、工程质量要求</w:t>
      </w:r>
    </w:p>
    <w:p w14:paraId="5491B24D">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14:paraId="6DB456E2">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14:paraId="79722AD5">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14:paraId="78974B05">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14:paraId="3328D52A">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14:paraId="0850C32C">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32668DFD">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14:paraId="534CE42C">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14:paraId="7F449A73">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14:paraId="6C516677">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14:paraId="5E843843">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14:paraId="2A9558F5">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14:paraId="16C315B4">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14:paraId="13ECCEE2">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6129BA2B">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14:paraId="34EE6C61">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14:paraId="36075231">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14:paraId="17A56745">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14:paraId="0F176839">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14:paraId="0E98F10A">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14:paraId="622DF76A">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14:paraId="314D0888">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14:paraId="3F4540A7">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14:paraId="350CAA3D">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14:paraId="138A972B">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14:paraId="616547C0">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14:paraId="2884A12E">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14:paraId="44115888">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14:paraId="584D5D4D">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14:paraId="10C815CC">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14:paraId="2E56C481">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14:paraId="1D4B97A0">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14:paraId="1193F371">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14:paraId="69A117B8">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14:paraId="07852C2E">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14:paraId="4D03B81D">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14:paraId="7E3D5A18">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12、施工及选用设备和材料时按最近的国际或国内标准执行，并提供采用的国际或国内标准、规范和所应用的最新版本的有关技术依据资料。</w:t>
      </w:r>
    </w:p>
    <w:p w14:paraId="0B1F5518">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14:paraId="2879860B">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1CBAF972">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14:paraId="6F687548">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56620CE9">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14:paraId="51FD7BCA">
      <w:pPr>
        <w:pStyle w:val="18"/>
        <w:overflowPunct/>
        <w:spacing w:line="360" w:lineRule="auto"/>
        <w:ind w:firstLine="44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kern w:val="2"/>
          <w:sz w:val="21"/>
          <w:szCs w:val="22"/>
          <w:highlight w:val="none"/>
        </w:rPr>
        <w:t>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kern w:val="2"/>
          <w:sz w:val="21"/>
          <w:szCs w:val="22"/>
          <w:highlight w:val="none"/>
          <w:lang w:eastAsia="zh-CN"/>
        </w:rPr>
        <w:t>，</w:t>
      </w:r>
      <w:r>
        <w:rPr>
          <w:rFonts w:hint="eastAsia" w:asciiTheme="minorEastAsia" w:hAnsiTheme="minorEastAsia" w:eastAsiaTheme="minorEastAsia" w:cstheme="minorEastAsia"/>
          <w:color w:val="auto"/>
          <w:kern w:val="2"/>
          <w:sz w:val="21"/>
          <w:szCs w:val="22"/>
          <w:highlight w:val="none"/>
          <w:lang w:val="en-US" w:eastAsia="zh-CN"/>
        </w:rPr>
        <w:t>乙方任何人员不得以任何理由出现围堵售楼部、公司、政府部门等现象，每发现一次，乙方向甲方支付违约金10万元，乙方在施工期间，合同约定项目经理必须24小时在场，甲方、监理随时对乙方项目经理在岗履职情况进行考评，如每发现1次项目经理无故不在岗，乙方向甲方支付违约金5000元。</w:t>
      </w:r>
    </w:p>
    <w:p w14:paraId="7FFB2A3C">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20052515">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14:paraId="74E872B2">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8、乙方在施工中要服从甲方及监理人员的统一指挥，做好防尘防噪措施，各项措施和管理达到洛阳市文明建设的有关规定。现场施工实行工完场清制度，垃圾及时清运出场。</w:t>
      </w:r>
    </w:p>
    <w:p w14:paraId="18DFA70B">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9、乙方应保证施工现场的卫生标准、噪声标准等指标满足国家、地方的有关规定。施工中因乙方违反规定造成的损失和发生的费用（若主管部门罚款）均由乙方承担。</w:t>
      </w:r>
    </w:p>
    <w:p w14:paraId="1AA80DE5">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14:paraId="47734AAD">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14:paraId="50C9CDF4">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14:paraId="589FE9C3">
      <w:pPr>
        <w:pStyle w:val="2"/>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14:paraId="365D0197">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14:paraId="701AF88F">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14:paraId="25A9DF49">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14:paraId="3D553C34">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14:paraId="53A7DD7E">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14:paraId="3168C5DB">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14:paraId="03BF6A78">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5A6E0434">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p>
    <w:p w14:paraId="6316B7DD">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14:paraId="1B5F9AFB">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14:paraId="7D44228F">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27030E37">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14:paraId="5CB16FAE">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14:paraId="03A6C15F">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2.1、交房前精装修所有范围内（含精装甲分包、甲供材）所有安保责任均由乙方承担，出现物品丢失，由乙方按照购买同种类及同品质产品的重购价进行赔偿。</w:t>
      </w:r>
    </w:p>
    <w:p w14:paraId="71F9956C">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2.2、本工程竣工验收合格之日起3日内由双方负责人共同洽谈交接事宜并办理移交手续。工程自移交第二日起，全部由甲方负责管理。</w:t>
      </w:r>
    </w:p>
    <w:p w14:paraId="56CBF108">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14:paraId="70FC3B85">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14:paraId="5E2AD6B4">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5‰承担违约责任，甲方有权从应付未付款项中扣除，应付未付款项不足以抵扣的，乙方应当补足。</w:t>
      </w:r>
    </w:p>
    <w:p w14:paraId="381B0EBC">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14:paraId="3A4F84FE">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14:paraId="38A6A377">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14:paraId="42792F6B">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434CCF89">
      <w:pPr>
        <w:pStyle w:val="17"/>
        <w:overflowPunct/>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kern w:val="2"/>
          <w:sz w:val="21"/>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2680CF8B">
      <w:pPr>
        <w:pStyle w:val="17"/>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14:paraId="7C888F39">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14:paraId="3EA85699">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2、结算价款＝固定总价合同±变更、签证造价－其他应扣费用（含违约金）。</w:t>
      </w:r>
    </w:p>
    <w:p w14:paraId="4A21C946">
      <w:pPr>
        <w:overflowPunct/>
        <w:spacing w:line="360" w:lineRule="auto"/>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sz w:val="21"/>
          <w:szCs w:val="22"/>
          <w:highlight w:val="none"/>
        </w:rPr>
        <w:t>工程全部完工，经</w:t>
      </w:r>
      <w:r>
        <w:rPr>
          <w:rFonts w:hint="eastAsia" w:asciiTheme="minorEastAsia" w:hAnsiTheme="minorEastAsia" w:eastAsiaTheme="minorEastAsia" w:cstheme="minorEastAsia"/>
          <w:color w:val="auto"/>
          <w:sz w:val="21"/>
          <w:szCs w:val="22"/>
          <w:highlight w:val="none"/>
          <w:lang w:val="en-US" w:eastAsia="zh-CN"/>
        </w:rPr>
        <w:t>甲方及</w:t>
      </w:r>
      <w:r>
        <w:rPr>
          <w:rFonts w:hint="eastAsia" w:asciiTheme="minorEastAsia" w:hAnsiTheme="minorEastAsia" w:eastAsiaTheme="minorEastAsia" w:cstheme="minorEastAsia"/>
          <w:color w:val="auto"/>
          <w:sz w:val="21"/>
          <w:szCs w:val="22"/>
          <w:highlight w:val="none"/>
        </w:rPr>
        <w:t>项目所在地具有管辖权政府职能部门验收合格</w:t>
      </w:r>
      <w:r>
        <w:rPr>
          <w:rFonts w:hint="eastAsia" w:asciiTheme="minorEastAsia" w:hAnsiTheme="minorEastAsia" w:eastAsiaTheme="minorEastAsia" w:cstheme="minorEastAsia"/>
          <w:color w:val="auto"/>
          <w:sz w:val="21"/>
          <w:szCs w:val="22"/>
          <w:highlight w:val="none"/>
          <w:lang w:eastAsia="zh-CN"/>
        </w:rPr>
        <w:t>（</w:t>
      </w:r>
      <w:r>
        <w:rPr>
          <w:rFonts w:hint="eastAsia" w:asciiTheme="minorEastAsia" w:hAnsiTheme="minorEastAsia" w:eastAsiaTheme="minorEastAsia" w:cstheme="minorEastAsia"/>
          <w:color w:val="auto"/>
          <w:sz w:val="21"/>
          <w:szCs w:val="22"/>
          <w:highlight w:val="none"/>
          <w:lang w:val="en-US" w:eastAsia="zh-CN"/>
        </w:rPr>
        <w:t>若有</w:t>
      </w:r>
      <w:r>
        <w:rPr>
          <w:rFonts w:hint="eastAsia" w:asciiTheme="minorEastAsia" w:hAnsiTheme="minorEastAsia" w:eastAsiaTheme="minorEastAsia" w:cstheme="minorEastAsia"/>
          <w:color w:val="auto"/>
          <w:sz w:val="21"/>
          <w:szCs w:val="22"/>
          <w:highlight w:val="none"/>
          <w:lang w:eastAsia="zh-CN"/>
        </w:rPr>
        <w:t>）</w:t>
      </w:r>
      <w:r>
        <w:rPr>
          <w:rFonts w:hint="eastAsia" w:asciiTheme="minorEastAsia" w:hAnsiTheme="minorEastAsia" w:eastAsiaTheme="minorEastAsia" w:cstheme="minorEastAsia"/>
          <w:color w:val="auto"/>
          <w:sz w:val="21"/>
          <w:szCs w:val="22"/>
          <w:highlight w:val="none"/>
        </w:rPr>
        <w:t>且出具合格验收意见文件后30日内</w:t>
      </w:r>
      <w:r>
        <w:rPr>
          <w:rFonts w:hint="eastAsia" w:asciiTheme="minorEastAsia" w:hAnsiTheme="minorEastAsia" w:eastAsiaTheme="minorEastAsia" w:cstheme="minorEastAsia"/>
          <w:color w:val="auto"/>
          <w:sz w:val="21"/>
          <w:szCs w:val="22"/>
          <w:highlight w:val="none"/>
          <w:lang w:eastAsia="zh-CN"/>
        </w:rPr>
        <w:t>，</w:t>
      </w:r>
      <w:r>
        <w:rPr>
          <w:rFonts w:hint="eastAsia" w:asciiTheme="minorEastAsia" w:hAnsiTheme="minorEastAsia" w:eastAsiaTheme="minorEastAsia" w:cstheme="minorEastAsia"/>
          <w:color w:val="auto"/>
          <w:sz w:val="21"/>
          <w:szCs w:val="22"/>
          <w:highlight w:val="none"/>
        </w:rPr>
        <w:t>乙方</w:t>
      </w:r>
      <w:r>
        <w:rPr>
          <w:rFonts w:hint="eastAsia" w:asciiTheme="minorEastAsia" w:hAnsiTheme="minorEastAsia" w:eastAsiaTheme="minorEastAsia" w:cstheme="minorEastAsia"/>
          <w:color w:val="auto"/>
          <w:sz w:val="21"/>
          <w:szCs w:val="22"/>
          <w:highlight w:val="none"/>
          <w:lang w:val="en-US" w:eastAsia="zh-CN"/>
        </w:rPr>
        <w:t>需向甲方成本部</w:t>
      </w:r>
      <w:r>
        <w:rPr>
          <w:rFonts w:hint="eastAsia" w:asciiTheme="minorEastAsia" w:hAnsiTheme="minorEastAsia" w:eastAsiaTheme="minorEastAsia" w:cstheme="minorEastAsia"/>
          <w:color w:val="auto"/>
          <w:sz w:val="21"/>
          <w:szCs w:val="22"/>
          <w:highlight w:val="none"/>
        </w:rPr>
        <w:t>提交装订成册</w:t>
      </w:r>
      <w:r>
        <w:rPr>
          <w:rFonts w:hint="eastAsia" w:asciiTheme="minorEastAsia" w:hAnsiTheme="minorEastAsia" w:eastAsiaTheme="minorEastAsia" w:cstheme="minorEastAsia"/>
          <w:color w:val="auto"/>
          <w:sz w:val="21"/>
          <w:szCs w:val="22"/>
          <w:highlight w:val="none"/>
          <w:lang w:val="en-US" w:eastAsia="zh-CN"/>
        </w:rPr>
        <w:t>且</w:t>
      </w:r>
      <w:r>
        <w:rPr>
          <w:rFonts w:hint="eastAsia" w:asciiTheme="minorEastAsia" w:hAnsiTheme="minorEastAsia" w:eastAsiaTheme="minorEastAsia" w:cstheme="minorEastAsia"/>
          <w:color w:val="auto"/>
          <w:sz w:val="21"/>
          <w:szCs w:val="22"/>
          <w:highlight w:val="none"/>
        </w:rPr>
        <w:t>完整</w:t>
      </w:r>
      <w:r>
        <w:rPr>
          <w:rFonts w:hint="eastAsia" w:asciiTheme="minorEastAsia" w:hAnsiTheme="minorEastAsia" w:eastAsiaTheme="minorEastAsia" w:cstheme="minorEastAsia"/>
          <w:color w:val="auto"/>
          <w:sz w:val="21"/>
          <w:szCs w:val="22"/>
          <w:highlight w:val="none"/>
          <w:lang w:val="en-US" w:eastAsia="zh-CN"/>
        </w:rPr>
        <w:t>无误</w:t>
      </w:r>
      <w:r>
        <w:rPr>
          <w:rFonts w:hint="eastAsia" w:asciiTheme="minorEastAsia" w:hAnsiTheme="minorEastAsia" w:eastAsiaTheme="minorEastAsia" w:cstheme="minorEastAsia"/>
          <w:color w:val="auto"/>
          <w:sz w:val="21"/>
          <w:szCs w:val="22"/>
          <w:highlight w:val="none"/>
        </w:rPr>
        <w:t>的工程竣工结算资料两套，逾期提交或提交</w:t>
      </w:r>
      <w:r>
        <w:rPr>
          <w:rFonts w:hint="eastAsia" w:asciiTheme="minorEastAsia" w:hAnsiTheme="minorEastAsia" w:eastAsiaTheme="minorEastAsia" w:cstheme="minorEastAsia"/>
          <w:color w:val="auto"/>
          <w:sz w:val="21"/>
          <w:szCs w:val="22"/>
          <w:highlight w:val="none"/>
          <w:lang w:val="en-US" w:eastAsia="zh-CN"/>
        </w:rPr>
        <w:t>的</w:t>
      </w:r>
      <w:r>
        <w:rPr>
          <w:rFonts w:hint="eastAsia" w:asciiTheme="minorEastAsia" w:hAnsiTheme="minorEastAsia" w:eastAsiaTheme="minorEastAsia" w:cstheme="minorEastAsia"/>
          <w:color w:val="auto"/>
          <w:sz w:val="21"/>
          <w:szCs w:val="22"/>
          <w:highlight w:val="none"/>
        </w:rPr>
        <w:t>资料</w:t>
      </w:r>
      <w:r>
        <w:rPr>
          <w:rFonts w:hint="eastAsia" w:asciiTheme="minorEastAsia" w:hAnsiTheme="minorEastAsia" w:eastAsiaTheme="minorEastAsia" w:cstheme="minorEastAsia"/>
          <w:color w:val="auto"/>
          <w:sz w:val="21"/>
          <w:szCs w:val="22"/>
          <w:highlight w:val="none"/>
          <w:lang w:val="en-US" w:eastAsia="zh-CN"/>
        </w:rPr>
        <w:t>经甲方审核</w:t>
      </w:r>
      <w:r>
        <w:rPr>
          <w:rFonts w:hint="eastAsia" w:asciiTheme="minorEastAsia" w:hAnsiTheme="minorEastAsia" w:eastAsiaTheme="minorEastAsia" w:cstheme="minorEastAsia"/>
          <w:color w:val="auto"/>
          <w:sz w:val="21"/>
          <w:szCs w:val="22"/>
          <w:highlight w:val="none"/>
        </w:rPr>
        <w:t>不合格</w:t>
      </w:r>
      <w:r>
        <w:rPr>
          <w:rFonts w:hint="eastAsia" w:asciiTheme="minorEastAsia" w:hAnsiTheme="minorEastAsia" w:eastAsiaTheme="minorEastAsia" w:cstheme="minorEastAsia"/>
          <w:color w:val="auto"/>
          <w:sz w:val="21"/>
          <w:szCs w:val="22"/>
          <w:highlight w:val="none"/>
          <w:lang w:val="en-US" w:eastAsia="zh-CN"/>
        </w:rPr>
        <w:t>的</w:t>
      </w:r>
      <w:r>
        <w:rPr>
          <w:rFonts w:hint="eastAsia" w:asciiTheme="minorEastAsia" w:hAnsiTheme="minorEastAsia" w:eastAsiaTheme="minorEastAsia" w:cstheme="minorEastAsia"/>
          <w:color w:val="auto"/>
          <w:sz w:val="21"/>
          <w:szCs w:val="22"/>
          <w:highlight w:val="none"/>
        </w:rPr>
        <w:t>，由此产生未能及时结算的责任由乙方承担。若乙方</w:t>
      </w:r>
      <w:r>
        <w:rPr>
          <w:rFonts w:hint="eastAsia" w:asciiTheme="minorEastAsia" w:hAnsiTheme="minorEastAsia" w:eastAsiaTheme="minorEastAsia" w:cstheme="minorEastAsia"/>
          <w:color w:val="auto"/>
          <w:sz w:val="21"/>
          <w:szCs w:val="22"/>
          <w:highlight w:val="none"/>
          <w:lang w:val="en-US" w:eastAsia="zh-CN"/>
        </w:rPr>
        <w:t>未</w:t>
      </w:r>
      <w:r>
        <w:rPr>
          <w:rFonts w:hint="eastAsia" w:asciiTheme="minorEastAsia" w:hAnsiTheme="minorEastAsia" w:eastAsiaTheme="minorEastAsia" w:cstheme="minorEastAsia"/>
          <w:color w:val="auto"/>
          <w:sz w:val="21"/>
          <w:szCs w:val="22"/>
          <w:highlight w:val="none"/>
        </w:rPr>
        <w:t>在上述时间内提交结算资料</w:t>
      </w:r>
      <w:r>
        <w:rPr>
          <w:rFonts w:hint="eastAsia" w:asciiTheme="minorEastAsia" w:hAnsiTheme="minorEastAsia" w:eastAsiaTheme="minorEastAsia" w:cstheme="minorEastAsia"/>
          <w:color w:val="auto"/>
          <w:sz w:val="21"/>
          <w:szCs w:val="22"/>
          <w:highlight w:val="none"/>
          <w:lang w:val="en-US" w:eastAsia="zh-CN"/>
        </w:rPr>
        <w:t>的</w:t>
      </w:r>
      <w:r>
        <w:rPr>
          <w:rFonts w:hint="eastAsia" w:asciiTheme="minorEastAsia" w:hAnsiTheme="minorEastAsia" w:eastAsiaTheme="minorEastAsia" w:cstheme="minorEastAsia"/>
          <w:color w:val="auto"/>
          <w:sz w:val="21"/>
          <w:szCs w:val="22"/>
          <w:highlight w:val="none"/>
        </w:rPr>
        <w:t>，甲方有权</w:t>
      </w:r>
      <w:r>
        <w:rPr>
          <w:rFonts w:hint="eastAsia" w:asciiTheme="minorEastAsia" w:hAnsiTheme="minorEastAsia" w:eastAsiaTheme="minorEastAsia" w:cstheme="minorEastAsia"/>
          <w:color w:val="auto"/>
          <w:sz w:val="21"/>
          <w:szCs w:val="22"/>
          <w:highlight w:val="none"/>
          <w:lang w:val="en-US" w:eastAsia="zh-CN"/>
        </w:rPr>
        <w:t>单方</w:t>
      </w:r>
      <w:r>
        <w:rPr>
          <w:rFonts w:hint="eastAsia" w:asciiTheme="minorEastAsia" w:hAnsiTheme="minorEastAsia" w:eastAsiaTheme="minorEastAsia" w:cstheme="minorEastAsia"/>
          <w:color w:val="auto"/>
          <w:sz w:val="21"/>
          <w:szCs w:val="22"/>
          <w:highlight w:val="none"/>
        </w:rPr>
        <w:t>结算，乙方</w:t>
      </w:r>
      <w:r>
        <w:rPr>
          <w:rFonts w:hint="eastAsia" w:asciiTheme="minorEastAsia" w:hAnsiTheme="minorEastAsia" w:eastAsiaTheme="minorEastAsia" w:cstheme="minorEastAsia"/>
          <w:color w:val="auto"/>
          <w:sz w:val="21"/>
          <w:szCs w:val="22"/>
          <w:highlight w:val="none"/>
          <w:lang w:val="en-US" w:eastAsia="zh-CN"/>
        </w:rPr>
        <w:t>认可</w:t>
      </w:r>
      <w:r>
        <w:rPr>
          <w:rFonts w:hint="eastAsia" w:asciiTheme="minorEastAsia" w:hAnsiTheme="minorEastAsia" w:eastAsiaTheme="minorEastAsia" w:cstheme="minorEastAsia"/>
          <w:color w:val="auto"/>
          <w:sz w:val="21"/>
          <w:szCs w:val="22"/>
          <w:highlight w:val="none"/>
        </w:rPr>
        <w:t>甲方</w:t>
      </w:r>
      <w:r>
        <w:rPr>
          <w:rFonts w:hint="eastAsia" w:asciiTheme="minorEastAsia" w:hAnsiTheme="minorEastAsia" w:eastAsiaTheme="minorEastAsia" w:cstheme="minorEastAsia"/>
          <w:color w:val="auto"/>
          <w:sz w:val="21"/>
          <w:szCs w:val="22"/>
          <w:highlight w:val="none"/>
          <w:lang w:val="en-US" w:eastAsia="zh-CN"/>
        </w:rPr>
        <w:t>的单方</w:t>
      </w:r>
      <w:r>
        <w:rPr>
          <w:rFonts w:hint="eastAsia" w:asciiTheme="minorEastAsia" w:hAnsiTheme="minorEastAsia" w:eastAsiaTheme="minorEastAsia" w:cstheme="minorEastAsia"/>
          <w:color w:val="auto"/>
          <w:sz w:val="21"/>
          <w:szCs w:val="22"/>
          <w:highlight w:val="none"/>
        </w:rPr>
        <w:t>结算结果</w:t>
      </w:r>
      <w:r>
        <w:rPr>
          <w:rFonts w:hint="eastAsia" w:asciiTheme="minorEastAsia" w:hAnsiTheme="minorEastAsia" w:eastAsiaTheme="minorEastAsia" w:cstheme="minorEastAsia"/>
          <w:color w:val="auto"/>
          <w:sz w:val="21"/>
          <w:szCs w:val="22"/>
          <w:highlight w:val="none"/>
          <w:lang w:val="en-US" w:eastAsia="zh-CN"/>
        </w:rPr>
        <w:t>且放弃对结算金额异议的权利</w:t>
      </w:r>
      <w:r>
        <w:rPr>
          <w:rFonts w:hint="eastAsia" w:asciiTheme="minorEastAsia" w:hAnsiTheme="minorEastAsia" w:eastAsiaTheme="minorEastAsia" w:cstheme="minorEastAsia"/>
          <w:color w:val="auto"/>
          <w:sz w:val="21"/>
          <w:szCs w:val="22"/>
          <w:highlight w:val="none"/>
        </w:rPr>
        <w:t>；若提交资料不完整（遗漏或后补资料）视为放弃</w:t>
      </w:r>
      <w:r>
        <w:rPr>
          <w:rFonts w:hint="eastAsia" w:asciiTheme="minorEastAsia" w:hAnsiTheme="minorEastAsia" w:eastAsiaTheme="minorEastAsia" w:cstheme="minorEastAsia"/>
          <w:color w:val="auto"/>
          <w:sz w:val="21"/>
          <w:szCs w:val="22"/>
          <w:highlight w:val="none"/>
          <w:lang w:eastAsia="zh-CN"/>
        </w:rPr>
        <w:t>，</w:t>
      </w:r>
      <w:r>
        <w:rPr>
          <w:rFonts w:hint="eastAsia" w:asciiTheme="minorEastAsia" w:hAnsiTheme="minorEastAsia" w:eastAsiaTheme="minorEastAsia" w:cstheme="minorEastAsia"/>
          <w:color w:val="auto"/>
          <w:sz w:val="21"/>
          <w:szCs w:val="22"/>
          <w:highlight w:val="none"/>
        </w:rPr>
        <w:t>放弃部分甲方只计算变更减少部分，不再计算变更增加部分，乙方</w:t>
      </w:r>
      <w:r>
        <w:rPr>
          <w:rFonts w:hint="eastAsia" w:asciiTheme="minorEastAsia" w:hAnsiTheme="minorEastAsia" w:eastAsiaTheme="minorEastAsia" w:cstheme="minorEastAsia"/>
          <w:color w:val="auto"/>
          <w:sz w:val="21"/>
          <w:szCs w:val="22"/>
          <w:highlight w:val="none"/>
          <w:lang w:val="en-US" w:eastAsia="zh-CN"/>
        </w:rPr>
        <w:t>对此无</w:t>
      </w:r>
      <w:r>
        <w:rPr>
          <w:rFonts w:hint="eastAsia" w:asciiTheme="minorEastAsia" w:hAnsiTheme="minorEastAsia" w:eastAsiaTheme="minorEastAsia" w:cstheme="minorEastAsia"/>
          <w:color w:val="auto"/>
          <w:sz w:val="21"/>
          <w:szCs w:val="22"/>
          <w:highlight w:val="none"/>
        </w:rPr>
        <w:t>异议。甲方成本部门收到乙方提交合格</w:t>
      </w:r>
      <w:r>
        <w:rPr>
          <w:rFonts w:hint="eastAsia" w:asciiTheme="minorEastAsia" w:hAnsiTheme="minorEastAsia" w:eastAsiaTheme="minorEastAsia" w:cstheme="minorEastAsia"/>
          <w:color w:val="auto"/>
          <w:sz w:val="21"/>
          <w:szCs w:val="22"/>
          <w:highlight w:val="none"/>
          <w:lang w:val="en-US" w:eastAsia="zh-CN"/>
        </w:rPr>
        <w:t>完整</w:t>
      </w:r>
      <w:r>
        <w:rPr>
          <w:rFonts w:hint="eastAsia" w:asciiTheme="minorEastAsia" w:hAnsiTheme="minorEastAsia" w:eastAsiaTheme="minorEastAsia" w:cstheme="minorEastAsia"/>
          <w:color w:val="auto"/>
          <w:sz w:val="21"/>
          <w:szCs w:val="22"/>
          <w:highlight w:val="none"/>
        </w:rPr>
        <w:t>的结算资料后90个工作日内审查完毕并通知乙方，乙方</w:t>
      </w:r>
      <w:r>
        <w:rPr>
          <w:rFonts w:hint="eastAsia" w:asciiTheme="minorEastAsia" w:hAnsiTheme="minorEastAsia" w:eastAsiaTheme="minorEastAsia" w:cstheme="minorEastAsia"/>
          <w:color w:val="auto"/>
          <w:sz w:val="21"/>
          <w:szCs w:val="22"/>
          <w:highlight w:val="none"/>
          <w:lang w:val="en-US" w:eastAsia="zh-CN"/>
        </w:rPr>
        <w:t>应在</w:t>
      </w:r>
      <w:r>
        <w:rPr>
          <w:rFonts w:hint="eastAsia" w:asciiTheme="minorEastAsia" w:hAnsiTheme="minorEastAsia" w:eastAsiaTheme="minorEastAsia" w:cstheme="minorEastAsia"/>
          <w:color w:val="auto"/>
          <w:sz w:val="21"/>
          <w:szCs w:val="22"/>
          <w:highlight w:val="none"/>
        </w:rPr>
        <w:t>接到结算审查通知后10个工作日内确认或提出异议，</w:t>
      </w:r>
      <w:r>
        <w:rPr>
          <w:rFonts w:hint="eastAsia" w:asciiTheme="minorEastAsia" w:hAnsiTheme="minorEastAsia" w:eastAsiaTheme="minorEastAsia" w:cstheme="minorEastAsia"/>
          <w:color w:val="auto"/>
          <w:sz w:val="21"/>
          <w:szCs w:val="22"/>
          <w:highlight w:val="none"/>
          <w:lang w:val="en-US" w:eastAsia="zh-CN"/>
        </w:rPr>
        <w:t>否则</w:t>
      </w:r>
      <w:r>
        <w:rPr>
          <w:rFonts w:hint="eastAsia" w:asciiTheme="minorEastAsia" w:hAnsiTheme="minorEastAsia" w:eastAsiaTheme="minorEastAsia" w:cstheme="minorEastAsia"/>
          <w:color w:val="auto"/>
          <w:sz w:val="21"/>
          <w:szCs w:val="22"/>
          <w:highlight w:val="none"/>
        </w:rPr>
        <w:t>视为认可</w:t>
      </w:r>
      <w:r>
        <w:rPr>
          <w:rFonts w:hint="eastAsia" w:asciiTheme="minorEastAsia" w:hAnsiTheme="minorEastAsia" w:eastAsiaTheme="minorEastAsia" w:cstheme="minorEastAsia"/>
          <w:color w:val="auto"/>
          <w:sz w:val="21"/>
          <w:szCs w:val="22"/>
          <w:highlight w:val="none"/>
          <w:lang w:val="en-US" w:eastAsia="zh-CN"/>
        </w:rPr>
        <w:t>甲方的</w:t>
      </w:r>
      <w:r>
        <w:rPr>
          <w:rFonts w:hint="eastAsia" w:asciiTheme="minorEastAsia" w:hAnsiTheme="minorEastAsia" w:eastAsiaTheme="minorEastAsia" w:cstheme="minorEastAsia"/>
          <w:color w:val="auto"/>
          <w:sz w:val="21"/>
          <w:szCs w:val="22"/>
          <w:highlight w:val="none"/>
        </w:rPr>
        <w:t>审查意见</w:t>
      </w:r>
      <w:r>
        <w:rPr>
          <w:rFonts w:hint="eastAsia" w:asciiTheme="minorEastAsia" w:hAnsiTheme="minorEastAsia" w:eastAsiaTheme="minorEastAsia" w:cstheme="minorEastAsia"/>
          <w:color w:val="auto"/>
          <w:sz w:val="21"/>
          <w:szCs w:val="22"/>
          <w:highlight w:val="none"/>
          <w:lang w:eastAsia="zh-CN"/>
        </w:rPr>
        <w:t>，</w:t>
      </w:r>
      <w:r>
        <w:rPr>
          <w:rFonts w:hint="eastAsia" w:asciiTheme="minorEastAsia" w:hAnsiTheme="minorEastAsia" w:eastAsiaTheme="minorEastAsia" w:cstheme="minorEastAsia"/>
          <w:color w:val="auto"/>
          <w:sz w:val="21"/>
          <w:szCs w:val="22"/>
          <w:highlight w:val="none"/>
          <w:lang w:val="en-US" w:eastAsia="zh-CN"/>
        </w:rPr>
        <w:t>但是乙方知悉甲方成本部门通知的结算审查金额仅为初步结算金额，</w:t>
      </w:r>
      <w:r>
        <w:rPr>
          <w:rFonts w:hint="eastAsia" w:asciiTheme="minorEastAsia" w:hAnsiTheme="minorEastAsia" w:eastAsiaTheme="minorEastAsia" w:cstheme="minorEastAsia"/>
          <w:color w:val="auto"/>
          <w:sz w:val="21"/>
          <w:szCs w:val="22"/>
          <w:highlight w:val="none"/>
          <w:lang w:eastAsia="zh-CN"/>
        </w:rPr>
        <w:t>最终结算金额以</w:t>
      </w:r>
      <w:r>
        <w:rPr>
          <w:rFonts w:hint="eastAsia" w:asciiTheme="minorEastAsia" w:hAnsiTheme="minorEastAsia" w:eastAsiaTheme="minorEastAsia" w:cstheme="minorEastAsia"/>
          <w:color w:val="auto"/>
          <w:sz w:val="21"/>
          <w:szCs w:val="22"/>
          <w:highlight w:val="none"/>
          <w:lang w:val="en-US" w:eastAsia="zh-CN"/>
        </w:rPr>
        <w:t>甲方</w:t>
      </w:r>
      <w:r>
        <w:rPr>
          <w:rFonts w:hint="eastAsia" w:asciiTheme="minorEastAsia" w:hAnsiTheme="minorEastAsia" w:eastAsiaTheme="minorEastAsia" w:cstheme="minorEastAsia"/>
          <w:color w:val="auto"/>
          <w:sz w:val="21"/>
          <w:szCs w:val="22"/>
          <w:highlight w:val="none"/>
          <w:lang w:eastAsia="zh-CN"/>
        </w:rPr>
        <w:t>审计</w:t>
      </w:r>
      <w:r>
        <w:rPr>
          <w:rFonts w:hint="eastAsia" w:asciiTheme="minorEastAsia" w:hAnsiTheme="minorEastAsia" w:eastAsiaTheme="minorEastAsia" w:cstheme="minorEastAsia"/>
          <w:color w:val="auto"/>
          <w:sz w:val="21"/>
          <w:szCs w:val="22"/>
          <w:highlight w:val="none"/>
          <w:lang w:val="en-US" w:eastAsia="zh-CN"/>
        </w:rPr>
        <w:t>部门审计后的金额</w:t>
      </w:r>
      <w:r>
        <w:rPr>
          <w:rFonts w:hint="eastAsia" w:asciiTheme="minorEastAsia" w:hAnsiTheme="minorEastAsia" w:eastAsiaTheme="minorEastAsia" w:cstheme="minorEastAsia"/>
          <w:color w:val="auto"/>
          <w:sz w:val="21"/>
          <w:szCs w:val="22"/>
          <w:highlight w:val="none"/>
          <w:lang w:eastAsia="zh-CN"/>
        </w:rPr>
        <w:t>为准</w:t>
      </w:r>
      <w:r>
        <w:rPr>
          <w:rFonts w:hint="eastAsia" w:asciiTheme="minorEastAsia" w:hAnsiTheme="minorEastAsia" w:eastAsiaTheme="minorEastAsia" w:cstheme="minorEastAsia"/>
          <w:color w:val="auto"/>
          <w:sz w:val="21"/>
          <w:szCs w:val="22"/>
          <w:highlight w:val="none"/>
        </w:rPr>
        <w:t>。</w:t>
      </w:r>
    </w:p>
    <w:p w14:paraId="4E722EA5">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14:paraId="57471DA9">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14:paraId="6063CD1A">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14:paraId="03A0833F">
      <w:pPr>
        <w:pStyle w:val="2"/>
        <w:keepNext w:val="0"/>
        <w:keepLines w:val="0"/>
        <w:numPr>
          <w:ilvl w:val="0"/>
          <w:numId w:val="0"/>
        </w:numPr>
        <w:overflowPunct/>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14:paraId="78C5D098">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1、本工程的质保期为2年，自工程全部施工完成，经甲方、监理及相关部门验收合格之日起开始计算。</w:t>
      </w:r>
    </w:p>
    <w:p w14:paraId="2B27A3E4">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14:paraId="76BD5A78">
      <w:pPr>
        <w:pStyle w:val="17"/>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十五、双方责任与义务</w:t>
      </w:r>
    </w:p>
    <w:p w14:paraId="13E39B5B">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14:paraId="48506C76">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14:paraId="229A3881">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Theme="minorEastAsia" w:hAnsiTheme="minorEastAsia" w:eastAsiaTheme="minorEastAsia" w:cstheme="minorEastAsia"/>
          <w:color w:val="auto"/>
          <w:szCs w:val="24"/>
          <w:highlight w:val="none"/>
          <w:u w:val="single"/>
          <w:lang w:val="en-US" w:eastAsia="zh-CN"/>
        </w:rPr>
        <w:t>吕宏超</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18638893034</w:t>
      </w:r>
      <w:r>
        <w:rPr>
          <w:rFonts w:hint="eastAsia" w:asciiTheme="minorEastAsia" w:hAnsiTheme="minorEastAsia" w:eastAsiaTheme="minorEastAsia" w:cstheme="minorEastAsia"/>
          <w:color w:val="auto"/>
          <w:szCs w:val="24"/>
          <w:highlight w:val="none"/>
          <w:lang w:val="en-US" w:eastAsia="zh-CN"/>
        </w:rPr>
        <w:t xml:space="preserve">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14:paraId="71BE89DA">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14:paraId="0F980E43">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14:paraId="544B1E45">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14:paraId="4C4ECE51">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14:paraId="07C2ED79">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14:paraId="7AB696E8">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14:paraId="2DF8B3E5">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14:paraId="7E57D36B">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14:paraId="498D1745">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侯赞</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 xml:space="preserve">17737186289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14:paraId="316F845F">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14:paraId="5FD676CA">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14:paraId="53B771C3">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14:paraId="667BE44C">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14:paraId="4A268ED9">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14:paraId="4D45C712">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14:paraId="21EF802A">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14:paraId="5D2C5CB1">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14:paraId="3E95948A">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14:paraId="41947A1F">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14:paraId="127D2933">
      <w:pPr>
        <w:spacing w:line="360" w:lineRule="auto"/>
        <w:ind w:firstLine="386"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14:paraId="5541AE7C">
      <w:pPr>
        <w:spacing w:line="360" w:lineRule="auto"/>
        <w:ind w:firstLine="386"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14:paraId="3B800682">
      <w:pPr>
        <w:overflowPunct/>
        <w:spacing w:line="360" w:lineRule="auto"/>
        <w:ind w:firstLine="386"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2.15、乙方</w:t>
      </w:r>
      <w:r>
        <w:rPr>
          <w:rFonts w:hint="eastAsia" w:asciiTheme="minorEastAsia" w:hAnsiTheme="minorEastAsia" w:eastAsiaTheme="minorEastAsia" w:cstheme="minorEastAsia"/>
          <w:i w:val="0"/>
          <w:iCs w:val="0"/>
          <w:caps w:val="0"/>
          <w:color w:val="auto"/>
          <w:spacing w:val="0"/>
          <w:sz w:val="21"/>
          <w:szCs w:val="24"/>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1"/>
          <w:szCs w:val="24"/>
          <w:highlight w:val="none"/>
          <w:shd w:val="clear"/>
          <w:lang w:eastAsia="zh-CN"/>
        </w:rPr>
        <w:t>。</w:t>
      </w:r>
    </w:p>
    <w:p w14:paraId="7FB5FC36">
      <w:pPr>
        <w:pStyle w:val="17"/>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十六、违约责任</w:t>
      </w:r>
    </w:p>
    <w:p w14:paraId="4C27281F">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14:paraId="3439436D">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2、乙方逾期进场、完工的或单独楼栋、总体工程未能按本合同约定工期进场、完工的，视为乙方违约，每逾期一天，按2000元/天向甲方支付违约金，同时因施工逾期引起的相关损失由乙方承担。</w:t>
      </w:r>
    </w:p>
    <w:p w14:paraId="6F84B51C">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3、乙方存在其他任何逾期违约行为但未达到甲方行使单方解除条件的，每逾期一日，按2000元/日向甲方支付违约金，本合同另有约定时除外。</w:t>
      </w:r>
    </w:p>
    <w:p w14:paraId="34A42D9A">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4、乙方存在其他违约行为但未达到甲方行使单方解除条件的，每存在一项/次违约行为，乙方应按2000元/次（项）向甲方支付违约金</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本合同另有约定的除外</w:t>
      </w:r>
      <w:r>
        <w:rPr>
          <w:rFonts w:hint="eastAsia" w:asciiTheme="minorEastAsia" w:hAnsiTheme="minorEastAsia" w:eastAsiaTheme="minorEastAsia" w:cstheme="minorEastAsia"/>
          <w:color w:val="auto"/>
          <w:highlight w:val="none"/>
        </w:rPr>
        <w:t>。</w:t>
      </w:r>
    </w:p>
    <w:p w14:paraId="1885A11B">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p>
    <w:p w14:paraId="54B9EE9D">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6BD268B1">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8、乙方违约导致甲方解除合同的，乙方所有人员必须在3日内撤离施工现场，甲方已支付的预付款（如有）需在3日内退还至甲方，由此造成的所有损失均由乙方负责。</w:t>
      </w:r>
    </w:p>
    <w:p w14:paraId="2FD10486">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14:paraId="7F879E69">
      <w:pPr>
        <w:pStyle w:val="17"/>
        <w:overflowPunct/>
        <w:ind w:firstLine="386" w:firstLineChars="200"/>
        <w:rPr>
          <w:rFonts w:hint="eastAsia" w:asciiTheme="minorEastAsia" w:hAnsiTheme="minorEastAsia" w:eastAsiaTheme="minorEastAsia" w:cstheme="minorEastAsia"/>
          <w:color w:val="auto"/>
          <w:kern w:val="2"/>
          <w:sz w:val="21"/>
          <w:szCs w:val="22"/>
          <w:highlight w:val="none"/>
        </w:rPr>
      </w:pPr>
      <w:r>
        <w:rPr>
          <w:rFonts w:hint="eastAsia" w:asciiTheme="minorEastAsia" w:hAnsiTheme="minorEastAsia" w:eastAsiaTheme="minorEastAsia" w:cstheme="minorEastAsia"/>
          <w:color w:val="auto"/>
          <w:kern w:val="2"/>
          <w:sz w:val="21"/>
          <w:szCs w:val="22"/>
          <w:highlight w:val="none"/>
        </w:rPr>
        <w:t>10、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68DC1B02">
      <w:pPr>
        <w:pStyle w:val="17"/>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十七、不可抗力</w:t>
      </w:r>
    </w:p>
    <w:p w14:paraId="0BA3275D">
      <w:pPr>
        <w:pStyle w:val="17"/>
        <w:kinsoku/>
        <w:wordWrap/>
        <w:overflowPunct/>
        <w:topLinePunct w:val="0"/>
        <w:autoSpaceDE/>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1、不可抗力指因战争、动乱、瘟疫、空中飞行物坠落或其他非双方责任造成的爆炸、火灾以及9级以上的台风、7级及7级以上的地震等。（以当地行业主管部门的公告为准 ）。</w:t>
      </w:r>
    </w:p>
    <w:p w14:paraId="3DCE99C0">
      <w:pPr>
        <w:pStyle w:val="17"/>
        <w:kinsoku/>
        <w:wordWrap/>
        <w:overflowPunct/>
        <w:topLinePunct w:val="0"/>
        <w:autoSpaceDE/>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5730A8B2">
      <w:pPr>
        <w:pStyle w:val="17"/>
        <w:kinsoku/>
        <w:wordWrap/>
        <w:overflowPunct/>
        <w:topLinePunct w:val="0"/>
        <w:autoSpaceDE/>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3、费用承担：</w:t>
      </w:r>
    </w:p>
    <w:p w14:paraId="17EC6C98">
      <w:pPr>
        <w:pStyle w:val="17"/>
        <w:kinsoku/>
        <w:wordWrap/>
        <w:overflowPunct/>
        <w:topLinePunct w:val="0"/>
        <w:autoSpaceDE/>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3.1、人员伤亡由所属单位负责，并承担相应费用；</w:t>
      </w:r>
    </w:p>
    <w:p w14:paraId="5B66FAD5">
      <w:pPr>
        <w:pStyle w:val="17"/>
        <w:kinsoku/>
        <w:wordWrap/>
        <w:overflowPunct/>
        <w:topLinePunct w:val="0"/>
        <w:autoSpaceDE/>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3.2、造成乙方工程设备、机械的损失等损失由乙方承担；</w:t>
      </w:r>
    </w:p>
    <w:p w14:paraId="5CD38FD0">
      <w:pPr>
        <w:pStyle w:val="17"/>
        <w:kinsoku/>
        <w:wordWrap/>
        <w:overflowPunct/>
        <w:topLinePunct w:val="0"/>
        <w:autoSpaceDE/>
        <w:ind w:firstLine="386" w:firstLineChars="200"/>
        <w:rPr>
          <w:rFonts w:hint="eastAsia" w:asciiTheme="minorEastAsia" w:hAnsiTheme="minorEastAsia" w:eastAsiaTheme="minorEastAsia" w:cstheme="minorEastAsia"/>
          <w:color w:val="auto"/>
          <w:sz w:val="21"/>
          <w:szCs w:val="22"/>
          <w:highlight w:val="none"/>
        </w:rPr>
      </w:pPr>
      <w:r>
        <w:rPr>
          <w:rFonts w:hint="eastAsia" w:asciiTheme="minorEastAsia" w:hAnsiTheme="minorEastAsia" w:eastAsiaTheme="minorEastAsia" w:cstheme="minorEastAsia"/>
          <w:color w:val="auto"/>
          <w:sz w:val="21"/>
          <w:szCs w:val="22"/>
          <w:highlight w:val="none"/>
        </w:rPr>
        <w:t>3.3、所需清理修复工作的责任与费用的承担，双方另行商定。</w:t>
      </w:r>
    </w:p>
    <w:p w14:paraId="31166B91">
      <w:pPr>
        <w:pStyle w:val="17"/>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十八、送达条款</w:t>
      </w:r>
    </w:p>
    <w:p w14:paraId="13AFBE80">
      <w:pPr>
        <w:kinsoku/>
        <w:wordWrap w:val="0"/>
        <w:overflowPunct/>
        <w:topLinePunct/>
        <w:autoSpaceDE w:val="0"/>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14:paraId="2783B124">
      <w:pPr>
        <w:kinsoku/>
        <w:wordWrap w:val="0"/>
        <w:overflowPunct/>
        <w:topLinePunct/>
        <w:autoSpaceDE w:val="0"/>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14:paraId="4DBE6281">
      <w:pPr>
        <w:tabs>
          <w:tab w:val="left" w:pos="1276"/>
        </w:tabs>
        <w:kinsoku/>
        <w:wordWrap w:val="0"/>
        <w:overflowPunct/>
        <w:topLinePunct/>
        <w:autoSpaceDE w:val="0"/>
        <w:spacing w:line="360" w:lineRule="auto"/>
        <w:ind w:left="386"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xml:space="preserve">。 </w:t>
      </w:r>
    </w:p>
    <w:p w14:paraId="796AE25D">
      <w:pPr>
        <w:tabs>
          <w:tab w:val="left" w:pos="1276"/>
        </w:tabs>
        <w:kinsoku/>
        <w:wordWrap w:val="0"/>
        <w:overflowPunct/>
        <w:topLinePunct/>
        <w:autoSpaceDE w:val="0"/>
        <w:spacing w:line="360" w:lineRule="auto"/>
        <w:ind w:left="386"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14:paraId="51E53153">
      <w:pPr>
        <w:tabs>
          <w:tab w:val="left" w:pos="1276"/>
        </w:tabs>
        <w:kinsoku/>
        <w:wordWrap w:val="0"/>
        <w:overflowPunct/>
        <w:topLinePunct/>
        <w:autoSpaceDE w:val="0"/>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14:paraId="503C5FE8">
      <w:pPr>
        <w:kinsoku/>
        <w:wordWrap/>
        <w:overflowPunct/>
        <w:topLinePunct w:val="0"/>
        <w:autoSpaceDE/>
        <w:spacing w:line="360" w:lineRule="auto"/>
        <w:ind w:firstLine="376"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 w:val="24"/>
          <w:szCs w:val="24"/>
          <w:highlight w:val="none"/>
          <w:lang w:val="en-US" w:eastAsia="zh-CN"/>
        </w:rPr>
        <w:t xml:space="preserve">河南自贸试验区郑州片区（郑东）商都路100号建正东方中心2号楼1单元10层1006号 </w:t>
      </w:r>
      <w:r>
        <w:rPr>
          <w:rFonts w:hint="eastAsia" w:asciiTheme="minorEastAsia" w:hAnsiTheme="minorEastAsia" w:eastAsiaTheme="minorEastAsia" w:cstheme="minorEastAsia"/>
          <w:color w:val="auto"/>
          <w:szCs w:val="24"/>
          <w:highlight w:val="none"/>
        </w:rPr>
        <w:t>。</w:t>
      </w:r>
    </w:p>
    <w:p w14:paraId="40B3AF8D">
      <w:pPr>
        <w:pStyle w:val="17"/>
        <w:kinsoku/>
        <w:wordWrap w:val="0"/>
        <w:overflowPunct/>
        <w:topLinePunct/>
        <w:autoSpaceDE w:val="0"/>
        <w:ind w:left="386"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Cs w:val="24"/>
          <w:highlight w:val="none"/>
          <w:u w:val="single"/>
          <w:lang w:val="en-US" w:eastAsia="zh-CN"/>
        </w:rPr>
        <w:t>侯赞</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rPr>
        <w:t>0371-55580211</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17737186289</w:t>
      </w:r>
      <w:r>
        <w:rPr>
          <w:rFonts w:hint="eastAsia" w:asciiTheme="minorEastAsia" w:hAnsiTheme="minorEastAsia" w:eastAsiaTheme="minorEastAsia" w:cstheme="minorEastAsia"/>
          <w:color w:val="auto"/>
          <w:sz w:val="24"/>
          <w:szCs w:val="24"/>
          <w:highlight w:val="none"/>
        </w:rPr>
        <w:t>。</w:t>
      </w:r>
    </w:p>
    <w:p w14:paraId="4AA58646">
      <w:pPr>
        <w:overflowPunct/>
        <w:spacing w:line="360" w:lineRule="auto"/>
        <w:ind w:firstLine="376"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2CED6ED3">
      <w:pPr>
        <w:pStyle w:val="17"/>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十九、合同解约条款</w:t>
      </w:r>
    </w:p>
    <w:p w14:paraId="200411B4">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本合同另有约定时除外），且有权解除本合同，解除通知到达乙方之日生效，该违约金不足以弥补甲方损失，乙方还应继续承担赔偿责任。</w:t>
      </w:r>
    </w:p>
    <w:p w14:paraId="1E4311ED">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14:paraId="390D2AE0">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14:paraId="10CA6EEA">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1.3、乙方在施工过程中非因不可抗力或甲方原因造成连续停工7日以上或累计达7日的；</w:t>
      </w:r>
    </w:p>
    <w:p w14:paraId="1F60F269">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14:paraId="4F4CE4A6">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1.5、乙方人员在施工区内出现打架斗殴行为至警察出警、立案、相关行为人收到行政处罚或刑事处罚的；</w:t>
      </w:r>
    </w:p>
    <w:p w14:paraId="4CD5674F">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14:paraId="0893A85E">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14:paraId="6643B01A">
      <w:pPr>
        <w:tabs>
          <w:tab w:val="left" w:pos="900"/>
        </w:tabs>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14:paraId="4DA333A8">
      <w:pPr>
        <w:tabs>
          <w:tab w:val="left" w:pos="900"/>
        </w:tabs>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14:paraId="34BFFC78">
      <w:pPr>
        <w:tabs>
          <w:tab w:val="left" w:pos="900"/>
        </w:tabs>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14:paraId="0138DCE1">
      <w:pPr>
        <w:overflowPunct/>
        <w:spacing w:line="360" w:lineRule="auto"/>
        <w:ind w:firstLine="386"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71B4684D">
      <w:pPr>
        <w:overflowPunct/>
        <w:spacing w:line="360" w:lineRule="auto"/>
        <w:ind w:firstLine="386"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14:paraId="04D3EE2C">
      <w:pPr>
        <w:pStyle w:val="17"/>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二十、争议的解决</w:t>
      </w:r>
    </w:p>
    <w:p w14:paraId="62E41304">
      <w:pPr>
        <w:kinsoku/>
        <w:wordWrap w:val="0"/>
        <w:overflowPunct/>
        <w:topLinePunct/>
        <w:autoSpaceDE w:val="0"/>
        <w:spacing w:line="360" w:lineRule="auto"/>
        <w:ind w:firstLine="418"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14:paraId="05137F6B">
      <w:pPr>
        <w:pStyle w:val="17"/>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二十一、其他</w:t>
      </w:r>
    </w:p>
    <w:p w14:paraId="372DB56C">
      <w:pPr>
        <w:kinsoku/>
        <w:wordWrap w:val="0"/>
        <w:overflowPunct/>
        <w:topLinePunct/>
        <w:autoSpaceDE w:val="0"/>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14:paraId="419B7916">
      <w:pPr>
        <w:kinsoku/>
        <w:wordWrap w:val="0"/>
        <w:overflowPunct/>
        <w:topLinePunct/>
        <w:autoSpaceDE w:val="0"/>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14:paraId="04E69759">
      <w:pPr>
        <w:kinsoku/>
        <w:wordWrap w:val="0"/>
        <w:overflowPunct/>
        <w:topLinePunct/>
        <w:autoSpaceDE w:val="0"/>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14:paraId="13E97512">
      <w:pPr>
        <w:pStyle w:val="17"/>
        <w:kinsoku/>
        <w:wordWrap w:val="0"/>
        <w:overflowPunct/>
        <w:topLinePunct/>
        <w:autoSpaceDE w:val="0"/>
        <w:ind w:firstLine="418" w:firstLineChars="200"/>
        <w:rPr>
          <w:rFonts w:hint="eastAsia" w:asciiTheme="minorEastAsia" w:hAnsiTheme="minorEastAsia" w:eastAsiaTheme="minorEastAsia" w:cstheme="minorEastAsia"/>
          <w:color w:val="auto"/>
          <w:spacing w:val="8"/>
          <w:sz w:val="21"/>
          <w:szCs w:val="24"/>
          <w:highlight w:val="none"/>
        </w:rPr>
      </w:pPr>
      <w:r>
        <w:rPr>
          <w:rFonts w:hint="eastAsia" w:asciiTheme="minorEastAsia" w:hAnsiTheme="minorEastAsia" w:eastAsiaTheme="minorEastAsia" w:cstheme="minorEastAsia"/>
          <w:color w:val="auto"/>
          <w:spacing w:val="8"/>
          <w:sz w:val="21"/>
          <w:szCs w:val="24"/>
          <w:highlight w:val="none"/>
        </w:rPr>
        <w:t>4、合同签订地点：洛阳市洛龙区。</w:t>
      </w:r>
    </w:p>
    <w:p w14:paraId="2E281D59">
      <w:pPr>
        <w:pStyle w:val="17"/>
        <w:kinsoku/>
        <w:wordWrap w:val="0"/>
        <w:overflowPunct/>
        <w:topLinePunct/>
        <w:autoSpaceDE w:val="0"/>
        <w:ind w:firstLine="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十二、合同附件</w:t>
      </w:r>
    </w:p>
    <w:p w14:paraId="407C5286">
      <w:pPr>
        <w:overflowPunct/>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14:paraId="1951D6D0">
      <w:pPr>
        <w:overflowPunct/>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14:paraId="158B3DFF">
      <w:pPr>
        <w:overflowPunct/>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14:paraId="3B29BA7E">
      <w:pPr>
        <w:overflowPunct/>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14:paraId="02E74FAA">
      <w:pPr>
        <w:overflowPunct/>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14:paraId="2C968400">
      <w:pPr>
        <w:overflowPunct/>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14:paraId="768D4385">
      <w:pPr>
        <w:overflowPunct/>
        <w:spacing w:line="360" w:lineRule="auto"/>
        <w:ind w:firstLine="418"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7、合同附件七、《价格清单》</w:t>
      </w:r>
    </w:p>
    <w:p w14:paraId="4727248F">
      <w:pPr>
        <w:widowControl/>
        <w:autoSpaceDN/>
        <w:adjustRightInd/>
        <w:snapToGrid/>
        <w:spacing w:line="360" w:lineRule="auto"/>
        <w:ind w:left="0" w:leftChars="0" w:firstLine="418" w:firstLineChars="200"/>
        <w:jc w:val="left"/>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lang w:eastAsia="zh-CN"/>
        </w:rPr>
        <w:t>附件八：《答疑及回复》</w:t>
      </w:r>
    </w:p>
    <w:p w14:paraId="296EEF35">
      <w:pPr>
        <w:topLinePunct/>
        <w:autoSpaceDE w:val="0"/>
        <w:spacing w:line="360" w:lineRule="auto"/>
        <w:ind w:firstLine="386" w:firstLineChars="200"/>
        <w:rPr>
          <w:rFonts w:hint="eastAsia" w:ascii="宋体" w:hAnsi="宋体" w:cs="宋体"/>
          <w:color w:val="auto"/>
          <w:highlight w:val="none"/>
        </w:rPr>
      </w:pPr>
      <w:r>
        <w:rPr>
          <w:rFonts w:hint="eastAsia" w:ascii="宋体" w:hAnsi="宋体" w:cs="宋体"/>
          <w:bCs/>
          <w:color w:val="auto"/>
          <w:szCs w:val="24"/>
          <w:highlight w:val="none"/>
        </w:rPr>
        <w:t xml:space="preserve">甲方：（盖章）                          乙方：（盖章）  </w:t>
      </w:r>
    </w:p>
    <w:p w14:paraId="2410B027">
      <w:pPr>
        <w:topLinePunct/>
        <w:autoSpaceDE w:val="0"/>
        <w:spacing w:line="360" w:lineRule="auto"/>
        <w:ind w:firstLine="386" w:firstLineChars="200"/>
        <w:rPr>
          <w:rFonts w:hint="eastAsia" w:ascii="宋体" w:hAnsi="宋体" w:eastAsia="宋体" w:cs="宋体"/>
          <w:bCs/>
          <w:color w:val="auto"/>
          <w:szCs w:val="24"/>
          <w:highlight w:val="none"/>
          <w:lang w:val="en-US" w:eastAsia="zh-CN"/>
        </w:rPr>
      </w:pPr>
      <w:r>
        <w:rPr>
          <w:rFonts w:hint="eastAsia" w:ascii="宋体" w:hAnsi="宋体" w:cs="宋体"/>
          <w:bCs/>
          <w:color w:val="auto"/>
          <w:szCs w:val="24"/>
          <w:highlight w:val="none"/>
        </w:rPr>
        <w:t xml:space="preserve">洛阳浩德鑫置地有限公司                 </w:t>
      </w:r>
      <w:r>
        <w:rPr>
          <w:rFonts w:hint="eastAsia" w:ascii="宋体" w:hAnsi="宋体" w:cs="宋体"/>
          <w:bCs/>
          <w:color w:val="auto"/>
          <w:szCs w:val="24"/>
          <w:highlight w:val="none"/>
          <w:lang w:val="en-US" w:eastAsia="zh-CN"/>
        </w:rPr>
        <w:t xml:space="preserve"> </w:t>
      </w:r>
      <w:r>
        <w:rPr>
          <w:rFonts w:hint="eastAsia" w:ascii="宋体" w:hAnsi="宋体" w:eastAsia="宋体" w:cs="宋体"/>
          <w:bCs/>
          <w:color w:val="auto"/>
          <w:spacing w:val="0"/>
          <w:szCs w:val="24"/>
          <w:highlight w:val="none"/>
          <w:u w:val="none"/>
          <w:lang w:eastAsia="zh-CN"/>
        </w:rPr>
        <w:t>河南腾信装饰工程有限公司</w:t>
      </w:r>
    </w:p>
    <w:p w14:paraId="5869BD33">
      <w:pPr>
        <w:topLinePunct/>
        <w:autoSpaceDE w:val="0"/>
        <w:spacing w:line="360" w:lineRule="auto"/>
        <w:ind w:firstLine="386" w:firstLineChars="200"/>
        <w:rPr>
          <w:rFonts w:hint="eastAsia" w:ascii="宋体" w:hAnsi="宋体" w:cs="宋体"/>
          <w:bCs/>
          <w:color w:val="auto"/>
          <w:szCs w:val="24"/>
          <w:highlight w:val="none"/>
        </w:rPr>
      </w:pPr>
      <w:r>
        <w:rPr>
          <w:rFonts w:hint="eastAsia" w:ascii="宋体" w:hAnsi="宋体" w:cs="宋体"/>
          <w:bCs/>
          <w:color w:val="auto"/>
          <w:szCs w:val="24"/>
          <w:highlight w:val="none"/>
        </w:rPr>
        <w:t>法定代表人：                            法定代表人：</w:t>
      </w:r>
    </w:p>
    <w:p w14:paraId="747E6E27">
      <w:pPr>
        <w:topLinePunct/>
        <w:autoSpaceDE w:val="0"/>
        <w:spacing w:line="360" w:lineRule="auto"/>
        <w:ind w:firstLine="386" w:firstLineChars="200"/>
        <w:rPr>
          <w:rFonts w:hint="eastAsia" w:ascii="宋体" w:hAnsi="宋体" w:cs="宋体"/>
          <w:bCs/>
          <w:color w:val="auto"/>
          <w:szCs w:val="24"/>
          <w:highlight w:val="none"/>
        </w:rPr>
      </w:pPr>
      <w:r>
        <w:rPr>
          <w:rFonts w:hint="eastAsia" w:ascii="宋体" w:hAnsi="宋体" w:cs="宋体"/>
          <w:bCs/>
          <w:color w:val="auto"/>
          <w:szCs w:val="24"/>
          <w:highlight w:val="none"/>
        </w:rPr>
        <w:t>委托代理人：                            委托代理人：</w:t>
      </w:r>
    </w:p>
    <w:p w14:paraId="4223A9B0">
      <w:pPr>
        <w:topLinePunct/>
        <w:autoSpaceDE w:val="0"/>
        <w:spacing w:line="360" w:lineRule="auto"/>
        <w:ind w:firstLine="386" w:firstLineChars="200"/>
        <w:rPr>
          <w:rFonts w:hint="eastAsia" w:ascii="宋体" w:hAnsi="宋体" w:eastAsia="宋体" w:cs="宋体"/>
          <w:bCs/>
          <w:color w:val="auto"/>
          <w:szCs w:val="24"/>
          <w:highlight w:val="none"/>
          <w:lang w:val="en-US" w:eastAsia="zh-CN"/>
        </w:rPr>
      </w:pPr>
      <w:r>
        <w:rPr>
          <w:rFonts w:hint="eastAsia" w:ascii="宋体" w:hAnsi="宋体" w:cs="宋体"/>
          <w:bCs/>
          <w:color w:val="auto"/>
          <w:szCs w:val="24"/>
          <w:highlight w:val="none"/>
        </w:rPr>
        <w:t>纳税人识别号：</w:t>
      </w:r>
      <w:r>
        <w:rPr>
          <w:rFonts w:hint="eastAsia" w:ascii="宋体" w:hAnsi="宋体" w:eastAsia="宋体" w:cs="宋体"/>
          <w:b w:val="0"/>
          <w:bCs/>
          <w:color w:val="auto"/>
          <w:kern w:val="2"/>
          <w:sz w:val="21"/>
          <w:szCs w:val="24"/>
          <w:highlight w:val="none"/>
          <w:u w:val="none"/>
        </w:rPr>
        <w:t xml:space="preserve">914103005542480325 </w:t>
      </w:r>
      <w:r>
        <w:rPr>
          <w:rFonts w:hint="eastAsia" w:ascii="宋体" w:hAnsi="宋体" w:cs="宋体"/>
          <w:bCs/>
          <w:color w:val="auto"/>
          <w:szCs w:val="24"/>
          <w:highlight w:val="none"/>
        </w:rPr>
        <w:t xml:space="preserve">     </w:t>
      </w:r>
      <w:r>
        <w:rPr>
          <w:rFonts w:hint="eastAsia" w:ascii="宋体" w:hAnsi="宋体" w:cs="宋体"/>
          <w:bCs/>
          <w:color w:val="auto"/>
          <w:szCs w:val="24"/>
          <w:highlight w:val="none"/>
          <w:lang w:val="en-US" w:eastAsia="zh-CN"/>
        </w:rPr>
        <w:t xml:space="preserve"> </w:t>
      </w:r>
      <w:r>
        <w:rPr>
          <w:rFonts w:hint="eastAsia" w:ascii="宋体" w:hAnsi="宋体" w:cs="宋体"/>
          <w:bCs/>
          <w:color w:val="auto"/>
          <w:szCs w:val="24"/>
          <w:highlight w:val="none"/>
        </w:rPr>
        <w:t>纳税人识别号：</w:t>
      </w:r>
      <w:r>
        <w:rPr>
          <w:rFonts w:hint="eastAsia" w:ascii="宋体" w:hAnsi="宋体" w:cs="宋体"/>
          <w:bCs/>
          <w:color w:val="auto"/>
          <w:szCs w:val="24"/>
          <w:highlight w:val="none"/>
          <w:lang w:val="en-US" w:eastAsia="zh-CN"/>
        </w:rPr>
        <w:t xml:space="preserve"> </w:t>
      </w:r>
    </w:p>
    <w:p w14:paraId="1A130749">
      <w:pPr>
        <w:spacing w:line="360" w:lineRule="auto"/>
        <w:ind w:firstLine="386" w:firstLineChars="200"/>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rPr>
        <w:t>开户行：</w:t>
      </w:r>
      <w:r>
        <w:rPr>
          <w:rFonts w:hint="eastAsia" w:ascii="宋体" w:hAnsi="宋体" w:cs="宋体"/>
          <w:color w:val="auto"/>
          <w:kern w:val="0"/>
          <w:szCs w:val="24"/>
          <w:highlight w:val="none"/>
        </w:rPr>
        <w:t>交行洛阳分行西苑支行</w:t>
      </w:r>
      <w:r>
        <w:rPr>
          <w:rFonts w:hint="eastAsia" w:ascii="宋体" w:hAnsi="宋体" w:cs="宋体"/>
          <w:color w:val="auto"/>
          <w:szCs w:val="24"/>
          <w:highlight w:val="none"/>
        </w:rPr>
        <w:t xml:space="preserve">   </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开户行：招商银行股份有限公司郑州奥兰花园支行</w:t>
      </w:r>
      <w:r>
        <w:rPr>
          <w:rFonts w:hint="eastAsia" w:ascii="宋体" w:hAnsi="宋体" w:cs="宋体"/>
          <w:color w:val="auto"/>
          <w:szCs w:val="24"/>
          <w:highlight w:val="none"/>
          <w:lang w:val="en-US" w:eastAsia="zh-CN"/>
        </w:rPr>
        <w:t xml:space="preserve"> </w:t>
      </w:r>
    </w:p>
    <w:p w14:paraId="341ACEB6">
      <w:pPr>
        <w:topLinePunct/>
        <w:autoSpaceDE w:val="0"/>
        <w:spacing w:line="360" w:lineRule="auto"/>
        <w:ind w:firstLine="386" w:firstLineChars="200"/>
        <w:rPr>
          <w:rFonts w:hint="eastAsia" w:ascii="宋体" w:hAnsi="宋体" w:eastAsia="宋体" w:cs="宋体"/>
          <w:bCs/>
          <w:color w:val="auto"/>
          <w:szCs w:val="24"/>
          <w:highlight w:val="none"/>
          <w:lang w:eastAsia="zh-CN"/>
        </w:rPr>
      </w:pPr>
      <w:r>
        <w:rPr>
          <w:rFonts w:hint="eastAsia" w:ascii="宋体" w:hAnsi="宋体" w:cs="宋体"/>
          <w:color w:val="auto"/>
          <w:szCs w:val="24"/>
          <w:highlight w:val="none"/>
        </w:rPr>
        <w:t>账号：</w:t>
      </w:r>
      <w:r>
        <w:rPr>
          <w:rFonts w:hint="eastAsia" w:ascii="宋体" w:hAnsi="宋体" w:cs="宋体"/>
          <w:color w:val="auto"/>
          <w:kern w:val="0"/>
          <w:szCs w:val="24"/>
          <w:highlight w:val="none"/>
        </w:rPr>
        <w:t>413062200018170292470</w:t>
      </w:r>
      <w:r>
        <w:rPr>
          <w:rFonts w:hint="eastAsia" w:ascii="宋体" w:hAnsi="宋体" w:cs="宋体"/>
          <w:color w:val="auto"/>
          <w:szCs w:val="24"/>
          <w:highlight w:val="none"/>
        </w:rPr>
        <w:t xml:space="preserve">    </w:t>
      </w:r>
      <w:r>
        <w:rPr>
          <w:rFonts w:hint="eastAsia" w:ascii="宋体" w:hAnsi="宋体" w:cs="宋体"/>
          <w:bCs/>
          <w:color w:val="auto"/>
          <w:szCs w:val="24"/>
          <w:highlight w:val="none"/>
        </w:rPr>
        <w:t xml:space="preserve">        账号：3719 1004 1210 101</w:t>
      </w:r>
      <w:r>
        <w:rPr>
          <w:rFonts w:hint="eastAsia" w:ascii="宋体" w:hAnsi="宋体" w:cs="宋体"/>
          <w:bCs/>
          <w:color w:val="auto"/>
          <w:szCs w:val="24"/>
          <w:highlight w:val="none"/>
          <w:lang w:val="en-US" w:eastAsia="zh-CN"/>
        </w:rPr>
        <w:t xml:space="preserve"> </w:t>
      </w:r>
    </w:p>
    <w:p w14:paraId="2B95F3FF">
      <w:pPr>
        <w:topLinePunct/>
        <w:autoSpaceDE w:val="0"/>
        <w:ind w:firstLine="386" w:firstLineChars="200"/>
        <w:rPr>
          <w:rFonts w:hint="eastAsia" w:ascii="宋体" w:hAnsi="宋体" w:cs="宋体"/>
          <w:bCs/>
          <w:color w:val="auto"/>
          <w:szCs w:val="24"/>
          <w:highlight w:val="none"/>
        </w:rPr>
      </w:pPr>
      <w:r>
        <w:rPr>
          <w:rFonts w:hint="eastAsia" w:ascii="宋体" w:hAnsi="宋体" w:cs="宋体"/>
          <w:bCs/>
          <w:color w:val="auto"/>
          <w:szCs w:val="24"/>
          <w:highlight w:val="none"/>
        </w:rPr>
        <w:t>签订日期：</w:t>
      </w:r>
      <w:r>
        <w:rPr>
          <w:rFonts w:hint="eastAsia" w:ascii="宋体" w:hAnsi="宋体" w:cs="宋体"/>
          <w:bCs/>
          <w:color w:val="auto"/>
          <w:szCs w:val="24"/>
          <w:highlight w:val="none"/>
          <w:u w:val="single"/>
        </w:rPr>
        <w:t>2024</w:t>
      </w:r>
      <w:r>
        <w:rPr>
          <w:rFonts w:hint="eastAsia" w:ascii="宋体" w:hAnsi="宋体" w:cs="宋体"/>
          <w:bCs/>
          <w:color w:val="auto"/>
          <w:szCs w:val="24"/>
          <w:highlight w:val="none"/>
        </w:rPr>
        <w:t>年</w:t>
      </w:r>
      <w:r>
        <w:rPr>
          <w:rFonts w:hint="eastAsia" w:ascii="宋体" w:hAnsi="宋体" w:cs="宋体"/>
          <w:bCs/>
          <w:color w:val="auto"/>
          <w:szCs w:val="24"/>
          <w:highlight w:val="none"/>
          <w:u w:val="single"/>
          <w:lang w:val="en-US" w:eastAsia="zh-CN"/>
        </w:rPr>
        <w:t>7</w:t>
      </w:r>
      <w:r>
        <w:rPr>
          <w:rFonts w:hint="eastAsia" w:ascii="宋体" w:hAnsi="宋体" w:cs="宋体"/>
          <w:bCs/>
          <w:color w:val="auto"/>
          <w:szCs w:val="24"/>
          <w:highlight w:val="none"/>
        </w:rPr>
        <w:t>月</w:t>
      </w:r>
      <w:r>
        <w:rPr>
          <w:rFonts w:hint="eastAsia" w:ascii="宋体" w:hAnsi="宋体" w:cs="宋体"/>
          <w:bCs/>
          <w:color w:val="auto"/>
          <w:szCs w:val="24"/>
          <w:highlight w:val="none"/>
          <w:u w:val="single"/>
          <w:lang w:val="en-US" w:eastAsia="zh-CN"/>
        </w:rPr>
        <w:t>20</w:t>
      </w:r>
      <w:r>
        <w:rPr>
          <w:rFonts w:hint="eastAsia" w:ascii="宋体" w:hAnsi="宋体" w:cs="宋体"/>
          <w:bCs/>
          <w:color w:val="auto"/>
          <w:szCs w:val="24"/>
          <w:highlight w:val="none"/>
        </w:rPr>
        <w:t>日           签订日期：</w:t>
      </w:r>
      <w:r>
        <w:rPr>
          <w:rFonts w:hint="eastAsia" w:ascii="宋体" w:hAnsi="宋体" w:cs="宋体"/>
          <w:bCs/>
          <w:color w:val="auto"/>
          <w:szCs w:val="24"/>
          <w:highlight w:val="none"/>
          <w:u w:val="single"/>
        </w:rPr>
        <w:t>2024</w:t>
      </w:r>
      <w:r>
        <w:rPr>
          <w:rFonts w:hint="eastAsia" w:ascii="宋体" w:hAnsi="宋体" w:cs="宋体"/>
          <w:bCs/>
          <w:color w:val="auto"/>
          <w:szCs w:val="24"/>
          <w:highlight w:val="none"/>
        </w:rPr>
        <w:t>年</w:t>
      </w:r>
      <w:r>
        <w:rPr>
          <w:rFonts w:hint="eastAsia" w:ascii="宋体" w:hAnsi="宋体" w:cs="宋体"/>
          <w:bCs/>
          <w:color w:val="auto"/>
          <w:szCs w:val="24"/>
          <w:highlight w:val="none"/>
          <w:lang w:val="en-US" w:eastAsia="zh-CN"/>
        </w:rPr>
        <w:t>7</w:t>
      </w:r>
      <w:r>
        <w:rPr>
          <w:rFonts w:hint="eastAsia" w:ascii="宋体" w:hAnsi="宋体" w:cs="宋体"/>
          <w:bCs/>
          <w:color w:val="auto"/>
          <w:szCs w:val="24"/>
          <w:highlight w:val="none"/>
        </w:rPr>
        <w:t>月</w:t>
      </w:r>
      <w:r>
        <w:rPr>
          <w:rFonts w:hint="eastAsia" w:ascii="宋体" w:hAnsi="宋体" w:cs="宋体"/>
          <w:bCs/>
          <w:color w:val="auto"/>
          <w:szCs w:val="24"/>
          <w:highlight w:val="none"/>
          <w:u w:val="single"/>
          <w:lang w:val="en-US" w:eastAsia="zh-CN"/>
        </w:rPr>
        <w:t>20</w:t>
      </w:r>
      <w:r>
        <w:rPr>
          <w:rFonts w:hint="eastAsia" w:ascii="宋体" w:hAnsi="宋体" w:cs="宋体"/>
          <w:bCs/>
          <w:color w:val="auto"/>
          <w:szCs w:val="24"/>
          <w:highlight w:val="none"/>
        </w:rPr>
        <w:t>日</w:t>
      </w:r>
    </w:p>
    <w:p w14:paraId="34E163A4">
      <w:pPr>
        <w:widowControl/>
        <w:tabs>
          <w:tab w:val="left" w:pos="0"/>
          <w:tab w:val="left" w:pos="900"/>
          <w:tab w:val="left" w:pos="1440"/>
        </w:tabs>
        <w:autoSpaceDN w:val="0"/>
        <w:adjustRightInd w:val="0"/>
        <w:snapToGrid w:val="0"/>
        <w:spacing w:line="360" w:lineRule="auto"/>
        <w:ind w:left="405" w:leftChars="210"/>
        <w:jc w:val="left"/>
        <w:rPr>
          <w:rFonts w:hint="eastAsia" w:asciiTheme="minorEastAsia" w:hAnsiTheme="minorEastAsia" w:eastAsiaTheme="minorEastAsia" w:cstheme="minorEastAsia"/>
          <w:color w:val="auto"/>
          <w:kern w:val="0"/>
          <w:sz w:val="24"/>
          <w:szCs w:val="24"/>
          <w:highlight w:val="none"/>
        </w:rPr>
        <w:sectPr>
          <w:pgSz w:w="11906" w:h="16838"/>
          <w:pgMar w:top="1440" w:right="1349" w:bottom="1440" w:left="1349" w:header="720" w:footer="720" w:gutter="0"/>
          <w:pgNumType w:fmt="decimal"/>
          <w:cols w:space="0" w:num="1"/>
          <w:rtlGutter w:val="0"/>
          <w:docGrid w:type="linesAndChars" w:linePitch="285" w:charSpace="-3486"/>
        </w:sectPr>
      </w:pPr>
    </w:p>
    <w:p w14:paraId="110C3A1F">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14:paraId="6FB54484">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14:paraId="53B932AD">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洛阳浩德鑫置地有限公司</w:t>
      </w:r>
    </w:p>
    <w:p w14:paraId="4148B340">
      <w:pPr>
        <w:spacing w:line="360" w:lineRule="auto"/>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color w:val="auto"/>
          <w:spacing w:val="8"/>
          <w:szCs w:val="24"/>
          <w:highlight w:val="none"/>
          <w:u w:val="single"/>
          <w:lang w:eastAsia="zh-CN"/>
        </w:rPr>
        <w:t>河南腾信装饰工程有限公司</w:t>
      </w:r>
    </w:p>
    <w:p w14:paraId="0A5BD8E4">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14:paraId="3D15AC06">
      <w:pPr>
        <w:spacing w:line="360" w:lineRule="auto"/>
        <w:ind w:firstLine="42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14:paraId="33DE1578">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14:paraId="7711FE47">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14:paraId="657424F2">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14:paraId="4D0B81F3">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14:paraId="02BDE192">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14:paraId="7C599B0B">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14:paraId="2FE1496C">
      <w:pPr>
        <w:spacing w:line="360" w:lineRule="auto"/>
        <w:ind w:firstLine="42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14:paraId="56454875">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14:paraId="1C103A93">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14:paraId="4630DA4B">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14:paraId="54A60143">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14:paraId="46DDA17F">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2D585F9D">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14:paraId="2E55334A">
      <w:pPr>
        <w:spacing w:line="360" w:lineRule="auto"/>
        <w:ind w:firstLine="42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14:paraId="6B58FEC4">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14:paraId="1A369E74">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59264"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9"/>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14:paraId="2E292738">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14:paraId="2A79A510">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14:paraId="7B497E91">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14:paraId="62FEC9F9">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14:paraId="19FC6114">
      <w:pPr>
        <w:spacing w:line="360" w:lineRule="auto"/>
        <w:ind w:firstLine="42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14:paraId="0BE37C01">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14:paraId="27117113">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14:paraId="11083349">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14:paraId="6C6EA9D6">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14:paraId="5BAB7564">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14:paraId="401B541D">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14:paraId="6352C201">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14:paraId="658D98B8">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14:paraId="135B040A">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14:paraId="7BE542A4">
      <w:pPr>
        <w:spacing w:line="360" w:lineRule="auto"/>
        <w:ind w:firstLine="42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14:paraId="6C4099DD">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14:paraId="461C7B42">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14:paraId="42797F6C">
      <w:pPr>
        <w:autoSpaceDN w:val="0"/>
        <w:spacing w:line="360" w:lineRule="auto"/>
        <w:ind w:firstLine="420" w:firstLineChars="200"/>
        <w:rPr>
          <w:rFonts w:hint="eastAsia" w:asciiTheme="minorEastAsia" w:hAnsiTheme="minorEastAsia" w:eastAsiaTheme="minorEastAsia" w:cstheme="minorEastAsia"/>
          <w:color w:val="auto"/>
          <w:szCs w:val="28"/>
          <w:highlight w:val="none"/>
        </w:rPr>
      </w:pPr>
    </w:p>
    <w:p w14:paraId="7C38E7AD">
      <w:pPr>
        <w:spacing w:line="360" w:lineRule="auto"/>
        <w:ind w:left="6960" w:hanging="6090" w:hangingChars="29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洛阳浩德鑫置地有限公司</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color w:val="auto"/>
          <w:spacing w:val="8"/>
          <w:szCs w:val="24"/>
          <w:highlight w:val="none"/>
          <w:u w:val="single"/>
          <w:lang w:eastAsia="zh-CN"/>
        </w:rPr>
        <w:t>河南腾信装饰工程有限</w:t>
      </w:r>
      <w:r>
        <w:rPr>
          <w:rFonts w:hint="eastAsia" w:asciiTheme="minorEastAsia" w:hAnsiTheme="minorEastAsia" w:eastAsiaTheme="minorEastAsia" w:cstheme="minorEastAsia"/>
          <w:color w:val="auto"/>
          <w:szCs w:val="28"/>
          <w:highlight w:val="none"/>
          <w:lang w:eastAsia="zh-CN"/>
        </w:rPr>
        <w:t>公司</w:t>
      </w:r>
      <w:r>
        <w:rPr>
          <w:rFonts w:hint="eastAsia" w:asciiTheme="minorEastAsia" w:hAnsiTheme="minorEastAsia" w:eastAsiaTheme="minorEastAsia" w:cstheme="minorEastAsia"/>
          <w:color w:val="auto"/>
          <w:szCs w:val="28"/>
          <w:highlight w:val="none"/>
        </w:rPr>
        <w:t xml:space="preserve">             </w:t>
      </w:r>
    </w:p>
    <w:p w14:paraId="767A5513">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年月</w:t>
      </w:r>
      <w:r>
        <w:rPr>
          <w:rFonts w:hint="eastAsia" w:asciiTheme="minorEastAsia" w:hAnsiTheme="minorEastAsia" w:eastAsiaTheme="minorEastAsia" w:cstheme="minorEastAsia"/>
          <w:color w:val="auto"/>
          <w:szCs w:val="28"/>
          <w:highlight w:val="none"/>
          <w:u w:val="single"/>
          <w:lang w:val="en-US" w:eastAsia="zh-CN"/>
        </w:rPr>
        <w:t>7</w:t>
      </w:r>
      <w:r>
        <w:rPr>
          <w:rFonts w:hint="eastAsia" w:asciiTheme="minorEastAsia" w:hAnsiTheme="minorEastAsia" w:eastAsiaTheme="minorEastAsia" w:cstheme="minorEastAsia"/>
          <w:color w:val="auto"/>
          <w:szCs w:val="28"/>
          <w:highlight w:val="none"/>
        </w:rPr>
        <w:t xml:space="preserve">日         </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 xml:space="preserve"> 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7</w:t>
      </w:r>
      <w:r>
        <w:rPr>
          <w:rFonts w:hint="eastAsia" w:asciiTheme="minorEastAsia" w:hAnsiTheme="minorEastAsia" w:eastAsiaTheme="minorEastAsia" w:cstheme="minorEastAsia"/>
          <w:color w:val="auto"/>
          <w:szCs w:val="28"/>
          <w:highlight w:val="none"/>
        </w:rPr>
        <w:t xml:space="preserve">日  </w:t>
      </w:r>
    </w:p>
    <w:p w14:paraId="7B4EED74">
      <w:pPr>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br w:type="page"/>
      </w:r>
    </w:p>
    <w:p w14:paraId="5D4B6FD4">
      <w:pPr>
        <w:pStyle w:val="52"/>
        <w:spacing w:line="360" w:lineRule="auto"/>
        <w:rPr>
          <w:rFonts w:hint="eastAsia" w:asciiTheme="minorEastAsia" w:hAnsiTheme="minorEastAsia" w:eastAsiaTheme="minorEastAsia" w:cstheme="minorEastAsia"/>
          <w:bCs/>
          <w:color w:val="auto"/>
          <w:szCs w:val="28"/>
          <w:highlight w:val="none"/>
        </w:rPr>
      </w:pPr>
    </w:p>
    <w:p w14:paraId="2D9C57FE">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14:paraId="64E01619">
      <w:pPr>
        <w:pStyle w:val="52"/>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5"/>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371BE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14:paraId="776B9B64">
            <w:pPr>
              <w:pStyle w:val="69"/>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14:paraId="6F533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14:paraId="6430B642">
            <w:pPr>
              <w:pStyle w:val="69"/>
              <w:spacing w:before="132"/>
              <w:ind w:left="51" w:right="44"/>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14:paraId="5748EED4">
            <w:pPr>
              <w:pStyle w:val="69"/>
              <w:spacing w:before="132"/>
              <w:ind w:right="167"/>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14:paraId="3F1A4809">
            <w:pPr>
              <w:pStyle w:val="69"/>
              <w:spacing w:before="132"/>
              <w:ind w:left="201" w:right="178"/>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14:paraId="250F22AD">
            <w:pPr>
              <w:pStyle w:val="69"/>
              <w:spacing w:before="132"/>
              <w:ind w:left="41" w:right="31"/>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14:paraId="4C8F53EB">
            <w:pPr>
              <w:pStyle w:val="69"/>
              <w:spacing w:before="132"/>
              <w:ind w:right="95"/>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14:paraId="7298F3B9">
            <w:pPr>
              <w:pStyle w:val="69"/>
              <w:spacing w:before="132"/>
              <w:ind w:left="189" w:right="183"/>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14:paraId="6DE9385C">
            <w:pPr>
              <w:pStyle w:val="69"/>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14:paraId="40DAC8F9">
            <w:pPr>
              <w:pStyle w:val="69"/>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14:paraId="1B247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76BFA96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14:paraId="50E383D1">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建筑装饰工程技术</w:t>
            </w:r>
          </w:p>
        </w:tc>
        <w:tc>
          <w:tcPr>
            <w:tcW w:w="1152" w:type="dxa"/>
            <w:noWrap w:val="0"/>
            <w:vAlign w:val="center"/>
          </w:tcPr>
          <w:p w14:paraId="77498F5C">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侯赞</w:t>
            </w:r>
          </w:p>
        </w:tc>
        <w:tc>
          <w:tcPr>
            <w:tcW w:w="1584" w:type="dxa"/>
            <w:noWrap w:val="0"/>
            <w:vAlign w:val="center"/>
          </w:tcPr>
          <w:p w14:paraId="325C6016">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二级建造师</w:t>
            </w:r>
          </w:p>
        </w:tc>
        <w:tc>
          <w:tcPr>
            <w:tcW w:w="1132" w:type="dxa"/>
            <w:noWrap w:val="0"/>
            <w:vAlign w:val="top"/>
          </w:tcPr>
          <w:p w14:paraId="3E015D52">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5D159A0B">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9年</w:t>
            </w:r>
          </w:p>
        </w:tc>
        <w:tc>
          <w:tcPr>
            <w:tcW w:w="1744" w:type="dxa"/>
            <w:noWrap w:val="0"/>
            <w:vAlign w:val="center"/>
          </w:tcPr>
          <w:p w14:paraId="0DCA0988">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项目经理</w:t>
            </w:r>
          </w:p>
        </w:tc>
      </w:tr>
      <w:tr w14:paraId="469B6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23BD63A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14:paraId="199BBE34">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建筑施工与管理</w:t>
            </w:r>
          </w:p>
        </w:tc>
        <w:tc>
          <w:tcPr>
            <w:tcW w:w="1152" w:type="dxa"/>
            <w:noWrap w:val="0"/>
            <w:vAlign w:val="center"/>
          </w:tcPr>
          <w:p w14:paraId="2A9B1DB2">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蒋超慧</w:t>
            </w:r>
          </w:p>
        </w:tc>
        <w:tc>
          <w:tcPr>
            <w:tcW w:w="1584" w:type="dxa"/>
            <w:noWrap w:val="0"/>
            <w:vAlign w:val="center"/>
          </w:tcPr>
          <w:p w14:paraId="6042FF7C">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中级工程师</w:t>
            </w:r>
          </w:p>
        </w:tc>
        <w:tc>
          <w:tcPr>
            <w:tcW w:w="1132" w:type="dxa"/>
            <w:noWrap w:val="0"/>
            <w:vAlign w:val="top"/>
          </w:tcPr>
          <w:p w14:paraId="47D302E7">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5C0D41B5">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9年</w:t>
            </w:r>
          </w:p>
        </w:tc>
        <w:tc>
          <w:tcPr>
            <w:tcW w:w="1744" w:type="dxa"/>
            <w:noWrap w:val="0"/>
            <w:vAlign w:val="center"/>
          </w:tcPr>
          <w:p w14:paraId="710AE55B">
            <w:pPr>
              <w:pStyle w:val="25"/>
              <w:spacing w:line="360" w:lineRule="auto"/>
              <w:ind w:firstLine="480" w:firstLineChars="200"/>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技术负责人</w:t>
            </w:r>
          </w:p>
        </w:tc>
      </w:tr>
      <w:tr w14:paraId="79E47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77DE6ED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14:paraId="7E9A0A8B">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建筑工程</w:t>
            </w:r>
          </w:p>
        </w:tc>
        <w:tc>
          <w:tcPr>
            <w:tcW w:w="1152" w:type="dxa"/>
            <w:noWrap w:val="0"/>
            <w:vAlign w:val="center"/>
          </w:tcPr>
          <w:p w14:paraId="716F35E3">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陈衡</w:t>
            </w:r>
          </w:p>
        </w:tc>
        <w:tc>
          <w:tcPr>
            <w:tcW w:w="1584" w:type="dxa"/>
            <w:noWrap w:val="0"/>
            <w:vAlign w:val="center"/>
          </w:tcPr>
          <w:p w14:paraId="5015FD29">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50FB71C0">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3E90DD7F">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5年</w:t>
            </w:r>
          </w:p>
        </w:tc>
        <w:tc>
          <w:tcPr>
            <w:tcW w:w="1744" w:type="dxa"/>
            <w:noWrap w:val="0"/>
            <w:vAlign w:val="center"/>
          </w:tcPr>
          <w:p w14:paraId="6027ED40">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材料员</w:t>
            </w:r>
          </w:p>
        </w:tc>
      </w:tr>
      <w:tr w14:paraId="6899B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10B0060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14:paraId="6C789D1C">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装饰装修</w:t>
            </w:r>
          </w:p>
        </w:tc>
        <w:tc>
          <w:tcPr>
            <w:tcW w:w="1152" w:type="dxa"/>
            <w:noWrap w:val="0"/>
            <w:vAlign w:val="center"/>
          </w:tcPr>
          <w:p w14:paraId="42CEDADF">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李玉良</w:t>
            </w:r>
          </w:p>
        </w:tc>
        <w:tc>
          <w:tcPr>
            <w:tcW w:w="1584" w:type="dxa"/>
            <w:noWrap w:val="0"/>
            <w:vAlign w:val="center"/>
          </w:tcPr>
          <w:p w14:paraId="52275EAF">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106CAC0A">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2DC651A4">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9年</w:t>
            </w:r>
          </w:p>
        </w:tc>
        <w:tc>
          <w:tcPr>
            <w:tcW w:w="1744" w:type="dxa"/>
            <w:noWrap w:val="0"/>
            <w:vAlign w:val="center"/>
          </w:tcPr>
          <w:p w14:paraId="7A8CE4AA">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测量员</w:t>
            </w:r>
          </w:p>
        </w:tc>
      </w:tr>
      <w:tr w14:paraId="74813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0B293A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14:paraId="4584B81C">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建筑工程</w:t>
            </w:r>
          </w:p>
        </w:tc>
        <w:tc>
          <w:tcPr>
            <w:tcW w:w="1152" w:type="dxa"/>
            <w:noWrap w:val="0"/>
            <w:vAlign w:val="center"/>
          </w:tcPr>
          <w:p w14:paraId="3E5A08D8">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李志浩</w:t>
            </w:r>
          </w:p>
        </w:tc>
        <w:tc>
          <w:tcPr>
            <w:tcW w:w="1584" w:type="dxa"/>
            <w:noWrap w:val="0"/>
            <w:vAlign w:val="center"/>
          </w:tcPr>
          <w:p w14:paraId="3B0D00F5">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1090B6EA">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471BC198">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5年</w:t>
            </w:r>
          </w:p>
        </w:tc>
        <w:tc>
          <w:tcPr>
            <w:tcW w:w="1744" w:type="dxa"/>
            <w:noWrap w:val="0"/>
            <w:vAlign w:val="center"/>
          </w:tcPr>
          <w:p w14:paraId="7404A39D">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机械员</w:t>
            </w:r>
          </w:p>
        </w:tc>
      </w:tr>
      <w:tr w14:paraId="7EE1E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E32C2B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14:paraId="520BA760">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装饰装修</w:t>
            </w:r>
          </w:p>
        </w:tc>
        <w:tc>
          <w:tcPr>
            <w:tcW w:w="1152" w:type="dxa"/>
            <w:noWrap w:val="0"/>
            <w:vAlign w:val="center"/>
          </w:tcPr>
          <w:p w14:paraId="71753029">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林争鹤</w:t>
            </w:r>
          </w:p>
        </w:tc>
        <w:tc>
          <w:tcPr>
            <w:tcW w:w="1584" w:type="dxa"/>
            <w:noWrap w:val="0"/>
            <w:vAlign w:val="center"/>
          </w:tcPr>
          <w:p w14:paraId="3B8E0734">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4316E2F5">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17C4C269">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5年</w:t>
            </w:r>
          </w:p>
        </w:tc>
        <w:tc>
          <w:tcPr>
            <w:tcW w:w="1744" w:type="dxa"/>
            <w:noWrap w:val="0"/>
            <w:vAlign w:val="center"/>
          </w:tcPr>
          <w:p w14:paraId="1706DF30">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造价员</w:t>
            </w:r>
          </w:p>
        </w:tc>
      </w:tr>
      <w:tr w14:paraId="2F1E0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2941D2F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14:paraId="2D8943AE">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装饰装修</w:t>
            </w:r>
          </w:p>
        </w:tc>
        <w:tc>
          <w:tcPr>
            <w:tcW w:w="1152" w:type="dxa"/>
            <w:noWrap w:val="0"/>
            <w:vAlign w:val="center"/>
          </w:tcPr>
          <w:p w14:paraId="442F5154">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臧红伟</w:t>
            </w:r>
          </w:p>
        </w:tc>
        <w:tc>
          <w:tcPr>
            <w:tcW w:w="1584" w:type="dxa"/>
            <w:noWrap w:val="0"/>
            <w:vAlign w:val="center"/>
          </w:tcPr>
          <w:p w14:paraId="1597E929">
            <w:pPr>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14:paraId="64333FE9">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14:paraId="6C784F03">
            <w:pPr>
              <w:spacing w:line="360" w:lineRule="auto"/>
              <w:jc w:val="center"/>
              <w:outlineLvl w:val="9"/>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5年</w:t>
            </w:r>
          </w:p>
        </w:tc>
        <w:tc>
          <w:tcPr>
            <w:tcW w:w="1744" w:type="dxa"/>
            <w:noWrap w:val="0"/>
            <w:vAlign w:val="center"/>
          </w:tcPr>
          <w:p w14:paraId="567A6495">
            <w:pPr>
              <w:pageBreakBefore w:val="0"/>
              <w:widowControl/>
              <w:kinsoku/>
              <w:wordWrap/>
              <w:overflowPunct/>
              <w:topLinePunct w:val="0"/>
              <w:autoSpaceDE w:val="0"/>
              <w:autoSpaceDN w:val="0"/>
              <w:bidi w:val="0"/>
              <w:adjustRightInd w:val="0"/>
              <w:spacing w:beforeAutospacing="0" w:afterAutospacing="0" w:line="240" w:lineRule="auto"/>
              <w:ind w:left="0" w:leftChars="0"/>
              <w:jc w:val="center"/>
              <w:textAlignment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val="en-US" w:eastAsia="zh-CN"/>
              </w:rPr>
              <w:t>施工员</w:t>
            </w:r>
          </w:p>
        </w:tc>
      </w:tr>
      <w:tr w14:paraId="18060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noWrap w:val="0"/>
            <w:vAlign w:val="center"/>
          </w:tcPr>
          <w:p w14:paraId="30998FB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8</w:t>
            </w:r>
          </w:p>
        </w:tc>
        <w:tc>
          <w:tcPr>
            <w:tcW w:w="1315" w:type="dxa"/>
            <w:noWrap w:val="0"/>
            <w:vAlign w:val="center"/>
          </w:tcPr>
          <w:p w14:paraId="62C602C5">
            <w:pPr>
              <w:jc w:val="center"/>
              <w:rPr>
                <w:rFonts w:hint="eastAsia" w:asciiTheme="minorEastAsia" w:hAnsiTheme="minorEastAsia" w:eastAsiaTheme="minorEastAsia" w:cstheme="minorEastAsia"/>
                <w:color w:val="auto"/>
                <w:szCs w:val="24"/>
                <w:highlight w:val="none"/>
              </w:rPr>
            </w:pPr>
          </w:p>
        </w:tc>
        <w:tc>
          <w:tcPr>
            <w:tcW w:w="1152" w:type="dxa"/>
            <w:noWrap w:val="0"/>
            <w:vAlign w:val="center"/>
          </w:tcPr>
          <w:p w14:paraId="10D2C9AB">
            <w:pPr>
              <w:jc w:val="center"/>
              <w:rPr>
                <w:rFonts w:hint="eastAsia" w:asciiTheme="minorEastAsia" w:hAnsiTheme="minorEastAsia" w:eastAsiaTheme="minorEastAsia" w:cstheme="minorEastAsia"/>
                <w:color w:val="auto"/>
                <w:szCs w:val="24"/>
                <w:highlight w:val="none"/>
              </w:rPr>
            </w:pPr>
          </w:p>
        </w:tc>
        <w:tc>
          <w:tcPr>
            <w:tcW w:w="1584" w:type="dxa"/>
            <w:noWrap w:val="0"/>
            <w:vAlign w:val="center"/>
          </w:tcPr>
          <w:p w14:paraId="690D499B">
            <w:pPr>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14:paraId="414E0052">
            <w:pPr>
              <w:jc w:val="center"/>
              <w:rPr>
                <w:rFonts w:hint="eastAsia" w:asciiTheme="minorEastAsia" w:hAnsiTheme="minorEastAsia" w:eastAsiaTheme="minorEastAsia" w:cstheme="minorEastAsia"/>
                <w:color w:val="auto"/>
                <w:szCs w:val="24"/>
                <w:highlight w:val="none"/>
              </w:rPr>
            </w:pPr>
          </w:p>
        </w:tc>
        <w:tc>
          <w:tcPr>
            <w:tcW w:w="1229" w:type="dxa"/>
            <w:noWrap w:val="0"/>
            <w:vAlign w:val="center"/>
          </w:tcPr>
          <w:p w14:paraId="6A9D775F">
            <w:pPr>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14:paraId="7A474715">
            <w:pPr>
              <w:jc w:val="center"/>
              <w:rPr>
                <w:rFonts w:hint="eastAsia" w:asciiTheme="minorEastAsia" w:hAnsiTheme="minorEastAsia" w:eastAsiaTheme="minorEastAsia" w:cstheme="minorEastAsia"/>
                <w:color w:val="auto"/>
                <w:szCs w:val="24"/>
                <w:highlight w:val="none"/>
              </w:rPr>
            </w:pPr>
          </w:p>
        </w:tc>
      </w:tr>
    </w:tbl>
    <w:p w14:paraId="119A25A8">
      <w:pPr>
        <w:pStyle w:val="52"/>
        <w:spacing w:line="360" w:lineRule="auto"/>
        <w:rPr>
          <w:rFonts w:hint="eastAsia" w:asciiTheme="minorEastAsia" w:hAnsiTheme="minorEastAsia" w:eastAsiaTheme="minorEastAsia" w:cstheme="minorEastAsia"/>
          <w:bCs/>
          <w:color w:val="auto"/>
          <w:szCs w:val="28"/>
          <w:highlight w:val="none"/>
        </w:rPr>
      </w:pPr>
    </w:p>
    <w:p w14:paraId="6D7EC020">
      <w:pPr>
        <w:pStyle w:val="52"/>
        <w:spacing w:line="360" w:lineRule="auto"/>
        <w:rPr>
          <w:rFonts w:hint="eastAsia" w:asciiTheme="minorEastAsia" w:hAnsiTheme="minorEastAsia" w:eastAsiaTheme="minorEastAsia" w:cstheme="minorEastAsia"/>
          <w:bCs/>
          <w:color w:val="auto"/>
          <w:szCs w:val="28"/>
          <w:highlight w:val="none"/>
        </w:rPr>
      </w:pPr>
    </w:p>
    <w:p w14:paraId="0F751B50">
      <w:pPr>
        <w:pStyle w:val="52"/>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5"/>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2398"/>
        <w:gridCol w:w="1679"/>
        <w:gridCol w:w="3268"/>
        <w:gridCol w:w="1883"/>
      </w:tblGrid>
      <w:tr w14:paraId="60BE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DA7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2C9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材料名称</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D04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供应方式</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5F1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053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乙方选定品牌</w:t>
            </w:r>
          </w:p>
        </w:tc>
      </w:tr>
      <w:tr w14:paraId="62FCD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CA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E0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墙地砖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0C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87B5">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2"/>
                <w:szCs w:val="22"/>
                <w:highlight w:val="none"/>
                <w:u w:val="none"/>
                <w:lang w:val="en-US"/>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中档50元/平以内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BFCC">
            <w:pPr>
              <w:jc w:val="center"/>
              <w:rPr>
                <w:rFonts w:hint="eastAsia" w:asciiTheme="minorEastAsia" w:hAnsiTheme="minorEastAsia" w:eastAsiaTheme="minorEastAsia" w:cstheme="minorEastAsia"/>
                <w:i w:val="0"/>
                <w:iCs w:val="0"/>
                <w:color w:val="auto"/>
                <w:sz w:val="22"/>
                <w:szCs w:val="22"/>
                <w:highlight w:val="none"/>
                <w:u w:val="none"/>
                <w:lang w:eastAsia="zh-CN"/>
              </w:rPr>
            </w:pPr>
            <w:r>
              <w:rPr>
                <w:rFonts w:hint="eastAsia" w:asciiTheme="minorEastAsia" w:hAnsiTheme="minorEastAsia" w:eastAsiaTheme="minorEastAsia" w:cstheme="minorEastAsia"/>
                <w:i w:val="0"/>
                <w:iCs w:val="0"/>
                <w:color w:val="auto"/>
                <w:sz w:val="22"/>
                <w:szCs w:val="22"/>
                <w:highlight w:val="none"/>
                <w:u w:val="none"/>
                <w:lang w:eastAsia="zh-CN"/>
              </w:rPr>
              <w:t>见附件七</w:t>
            </w:r>
          </w:p>
        </w:tc>
      </w:tr>
      <w:tr w14:paraId="71369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57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E7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木饰面</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31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3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无</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2D3F">
            <w:pPr>
              <w:jc w:val="center"/>
              <w:rPr>
                <w:rFonts w:hint="eastAsia" w:asciiTheme="minorEastAsia" w:hAnsiTheme="minorEastAsia" w:eastAsiaTheme="minorEastAsia" w:cstheme="minorEastAsia"/>
                <w:i w:val="0"/>
                <w:iCs w:val="0"/>
                <w:color w:val="auto"/>
                <w:sz w:val="22"/>
                <w:szCs w:val="22"/>
                <w:highlight w:val="none"/>
                <w:u w:val="none"/>
              </w:rPr>
            </w:pPr>
          </w:p>
        </w:tc>
      </w:tr>
      <w:tr w14:paraId="31EE0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5E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01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灯具（工艺吊灯除外）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31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CD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西顿、三雄、雷士</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9256">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eastAsia="zh-CN"/>
              </w:rPr>
              <w:t>见附件七</w:t>
            </w:r>
          </w:p>
        </w:tc>
      </w:tr>
      <w:tr w14:paraId="1360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BE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EE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开关插座</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9E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4A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罗格朗、西蒙、西门子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01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投标时带上可选型号与图册</w:t>
            </w:r>
          </w:p>
        </w:tc>
      </w:tr>
      <w:tr w14:paraId="2EE9C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2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FC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电线电缆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04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E2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郑三、金水、恒天、郑缆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A364">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eastAsia="zh-CN"/>
              </w:rPr>
              <w:t>见附件七</w:t>
            </w:r>
          </w:p>
        </w:tc>
      </w:tr>
      <w:tr w14:paraId="005A8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91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8C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防水石膏板、普通石膏板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9A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6C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龙牌、泰山</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9482">
            <w:pPr>
              <w:jc w:val="center"/>
              <w:rPr>
                <w:rFonts w:hint="eastAsia" w:asciiTheme="minorEastAsia" w:hAnsiTheme="minorEastAsia" w:eastAsiaTheme="minorEastAsia" w:cstheme="minorEastAsia"/>
                <w:i w:val="0"/>
                <w:iCs w:val="0"/>
                <w:color w:val="auto"/>
                <w:sz w:val="22"/>
                <w:szCs w:val="22"/>
                <w:highlight w:val="none"/>
                <w:u w:val="none"/>
              </w:rPr>
            </w:pPr>
          </w:p>
        </w:tc>
      </w:tr>
      <w:tr w14:paraId="27305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56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3E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轻钢龙骨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C1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47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龙牌、北新建材、可耐福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A1A3">
            <w:pPr>
              <w:jc w:val="center"/>
              <w:rPr>
                <w:rFonts w:hint="eastAsia" w:asciiTheme="minorEastAsia" w:hAnsiTheme="minorEastAsia" w:eastAsiaTheme="minorEastAsia" w:cstheme="minorEastAsia"/>
                <w:i w:val="0"/>
                <w:iCs w:val="0"/>
                <w:color w:val="auto"/>
                <w:sz w:val="22"/>
                <w:szCs w:val="22"/>
                <w:highlight w:val="none"/>
                <w:u w:val="none"/>
              </w:rPr>
            </w:pPr>
          </w:p>
        </w:tc>
      </w:tr>
      <w:tr w14:paraId="17FC2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B6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14:paraId="31A359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乳胶漆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8A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nil"/>
              <w:right w:val="single" w:color="000000" w:sz="4" w:space="0"/>
            </w:tcBorders>
            <w:shd w:val="clear" w:color="auto" w:fill="auto"/>
            <w:vAlign w:val="center"/>
          </w:tcPr>
          <w:p w14:paraId="01EED8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立邦、多乐士、嘉宝莉、三棵树</w:t>
            </w:r>
          </w:p>
        </w:tc>
        <w:tc>
          <w:tcPr>
            <w:tcW w:w="1883" w:type="dxa"/>
            <w:tcBorders>
              <w:top w:val="single" w:color="000000" w:sz="4" w:space="0"/>
              <w:left w:val="single" w:color="000000" w:sz="4" w:space="0"/>
              <w:bottom w:val="nil"/>
              <w:right w:val="single" w:color="000000" w:sz="4" w:space="0"/>
            </w:tcBorders>
            <w:shd w:val="clear" w:color="auto" w:fill="auto"/>
            <w:vAlign w:val="center"/>
          </w:tcPr>
          <w:p w14:paraId="06354278">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eastAsia="zh-CN"/>
              </w:rPr>
              <w:t>见附件七</w:t>
            </w:r>
          </w:p>
        </w:tc>
      </w:tr>
      <w:tr w14:paraId="4116C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3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2D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铝合金门窗内墙密封胶</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6F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EB25B">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3A98">
            <w:pPr>
              <w:jc w:val="center"/>
              <w:rPr>
                <w:rFonts w:hint="eastAsia" w:asciiTheme="minorEastAsia" w:hAnsiTheme="minorEastAsia" w:eastAsiaTheme="minorEastAsia" w:cstheme="minorEastAsia"/>
                <w:i w:val="0"/>
                <w:iCs w:val="0"/>
                <w:color w:val="auto"/>
                <w:sz w:val="22"/>
                <w:szCs w:val="22"/>
                <w:highlight w:val="none"/>
                <w:u w:val="none"/>
              </w:rPr>
            </w:pPr>
          </w:p>
        </w:tc>
      </w:tr>
      <w:tr w14:paraId="0E83B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A5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C7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给排水管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76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8B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9E09">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eastAsia="zh-CN"/>
              </w:rPr>
              <w:t>见附件七</w:t>
            </w:r>
          </w:p>
        </w:tc>
      </w:tr>
      <w:tr w14:paraId="02CC1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B5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91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地暖管材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44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13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293E">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eastAsia="zh-CN"/>
              </w:rPr>
              <w:t>见附件七</w:t>
            </w:r>
          </w:p>
        </w:tc>
      </w:tr>
      <w:tr w14:paraId="53810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45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D3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石膏阴角线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4F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75B7">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EA69">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r>
      <w:tr w14:paraId="34FB2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52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85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30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78EA">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5CC91">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r>
      <w:tr w14:paraId="565AB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6F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86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内墙腻子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FA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9D66">
            <w:pPr>
              <w:jc w:val="center"/>
              <w:rPr>
                <w:rFonts w:hint="default"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9CB0">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r>
      <w:tr w14:paraId="191ED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7F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D3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沙、石</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E5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EA16">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6CA6">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r>
      <w:tr w14:paraId="09908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1D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44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防水材料</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6F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F9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雨中情、三棵树、宏源、华瑞</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85AB">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eastAsia="zh-CN"/>
              </w:rPr>
              <w:t>见附件七</w:t>
            </w:r>
          </w:p>
        </w:tc>
      </w:tr>
    </w:tbl>
    <w:p w14:paraId="0451114F">
      <w:pPr>
        <w:pStyle w:val="52"/>
        <w:rPr>
          <w:rFonts w:hint="eastAsia" w:asciiTheme="minorEastAsia" w:hAnsiTheme="minorEastAsia" w:eastAsiaTheme="minorEastAsia" w:cstheme="minorEastAsia"/>
          <w:bCs/>
          <w:color w:val="auto"/>
          <w:szCs w:val="28"/>
          <w:highlight w:val="none"/>
        </w:rPr>
      </w:pPr>
    </w:p>
    <w:p w14:paraId="27A8F546">
      <w:pPr>
        <w:pStyle w:val="52"/>
        <w:rPr>
          <w:rFonts w:hint="eastAsia" w:asciiTheme="minorEastAsia" w:hAnsiTheme="minorEastAsia" w:eastAsiaTheme="minorEastAsia" w:cstheme="minorEastAsia"/>
          <w:bCs/>
          <w:color w:val="auto"/>
          <w:szCs w:val="28"/>
          <w:highlight w:val="none"/>
        </w:rPr>
      </w:pPr>
    </w:p>
    <w:p w14:paraId="592843FD">
      <w:pPr>
        <w:pStyle w:val="52"/>
        <w:rPr>
          <w:rFonts w:hint="eastAsia" w:asciiTheme="minorEastAsia" w:hAnsiTheme="minorEastAsia" w:eastAsiaTheme="minorEastAsia" w:cstheme="minorEastAsia"/>
          <w:bCs/>
          <w:color w:val="auto"/>
          <w:szCs w:val="28"/>
          <w:highlight w:val="none"/>
        </w:rPr>
      </w:pPr>
    </w:p>
    <w:p w14:paraId="2659E9CE">
      <w:pPr>
        <w:pStyle w:val="52"/>
        <w:ind w:firstLine="0"/>
        <w:rPr>
          <w:rFonts w:hint="eastAsia" w:asciiTheme="minorEastAsia" w:hAnsiTheme="minorEastAsia" w:eastAsiaTheme="minorEastAsia" w:cstheme="minorEastAsia"/>
          <w:bCs/>
          <w:color w:val="auto"/>
          <w:szCs w:val="28"/>
          <w:highlight w:val="none"/>
        </w:rPr>
      </w:pPr>
    </w:p>
    <w:p w14:paraId="06A50541">
      <w:pPr>
        <w:pStyle w:val="52"/>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5"/>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7A710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14:paraId="0FF32545">
            <w:pPr>
              <w:pStyle w:val="69"/>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14:paraId="5160EB29">
            <w:pPr>
              <w:pStyle w:val="69"/>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14:paraId="23675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14:paraId="040E536B">
            <w:pPr>
              <w:pStyle w:val="69"/>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14:paraId="5E08D94F">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14:paraId="39BBE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44C25CD2">
            <w:pPr>
              <w:pStyle w:val="69"/>
              <w:rPr>
                <w:rFonts w:hint="eastAsia" w:asciiTheme="minorEastAsia" w:hAnsiTheme="minorEastAsia" w:eastAsiaTheme="minorEastAsia" w:cstheme="minorEastAsia"/>
                <w:b/>
                <w:color w:val="auto"/>
                <w:szCs w:val="24"/>
                <w:highlight w:val="none"/>
              </w:rPr>
            </w:pPr>
          </w:p>
          <w:p w14:paraId="46ECA723">
            <w:pPr>
              <w:pStyle w:val="69"/>
              <w:rPr>
                <w:rFonts w:hint="eastAsia" w:asciiTheme="minorEastAsia" w:hAnsiTheme="minorEastAsia" w:eastAsiaTheme="minorEastAsia" w:cstheme="minorEastAsia"/>
                <w:b/>
                <w:color w:val="auto"/>
                <w:szCs w:val="24"/>
                <w:highlight w:val="none"/>
              </w:rPr>
            </w:pPr>
          </w:p>
          <w:p w14:paraId="0CF47558">
            <w:pPr>
              <w:pStyle w:val="69"/>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14:paraId="15CC3BDF">
            <w:pPr>
              <w:pStyle w:val="69"/>
              <w:spacing w:line="269" w:lineRule="exact"/>
              <w:ind w:left="219"/>
              <w:jc w:val="left"/>
              <w:rPr>
                <w:rFonts w:hint="eastAsia" w:asciiTheme="minorEastAsia" w:hAnsiTheme="minorEastAsia" w:eastAsiaTheme="minorEastAsia" w:cstheme="minorEastAsia"/>
                <w:color w:val="auto"/>
                <w:szCs w:val="24"/>
                <w:highlight w:val="none"/>
              </w:rPr>
            </w:pPr>
          </w:p>
          <w:p w14:paraId="60FA3125">
            <w:pPr>
              <w:pStyle w:val="69"/>
              <w:spacing w:line="269" w:lineRule="exact"/>
              <w:ind w:left="219"/>
              <w:jc w:val="left"/>
              <w:rPr>
                <w:rFonts w:hint="eastAsia" w:asciiTheme="minorEastAsia" w:hAnsiTheme="minorEastAsia" w:eastAsiaTheme="minorEastAsia" w:cstheme="minorEastAsia"/>
                <w:color w:val="auto"/>
                <w:szCs w:val="24"/>
                <w:highlight w:val="none"/>
              </w:rPr>
            </w:pPr>
          </w:p>
          <w:p w14:paraId="5002D60D">
            <w:pPr>
              <w:pStyle w:val="69"/>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14:paraId="1E429F32">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14:paraId="5A146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365BEDAC">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25D668D">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BC0A68E">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14:paraId="6EBC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7B6AC8BF">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CE8BFC3">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7CE14ED1">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14:paraId="6C075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115D11D">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B48AB0E">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56EAE453">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14:paraId="4B306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6CE6282">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22EEE56B">
            <w:pPr>
              <w:pStyle w:val="69"/>
              <w:spacing w:before="11"/>
              <w:jc w:val="left"/>
              <w:rPr>
                <w:rFonts w:hint="eastAsia" w:asciiTheme="minorEastAsia" w:hAnsiTheme="minorEastAsia" w:eastAsiaTheme="minorEastAsia" w:cstheme="minorEastAsia"/>
                <w:b/>
                <w:color w:val="auto"/>
                <w:szCs w:val="24"/>
                <w:highlight w:val="none"/>
              </w:rPr>
            </w:pPr>
          </w:p>
          <w:p w14:paraId="5111B4F0">
            <w:pPr>
              <w:pStyle w:val="69"/>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14:paraId="603AEB0A">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14:paraId="79474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21408748">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64696CF">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1E60B8F">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14:paraId="756DC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779EE2F">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52C34EF">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7C7DF241">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14:paraId="44A93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64F9D048">
            <w:pPr>
              <w:pStyle w:val="69"/>
              <w:rPr>
                <w:rFonts w:hint="eastAsia" w:asciiTheme="minorEastAsia" w:hAnsiTheme="minorEastAsia" w:eastAsiaTheme="minorEastAsia" w:cstheme="minorEastAsia"/>
                <w:b/>
                <w:color w:val="auto"/>
                <w:szCs w:val="24"/>
                <w:highlight w:val="none"/>
              </w:rPr>
            </w:pPr>
          </w:p>
          <w:p w14:paraId="6F4F26BF">
            <w:pPr>
              <w:pStyle w:val="69"/>
              <w:spacing w:before="1"/>
              <w:rPr>
                <w:rFonts w:hint="eastAsia" w:asciiTheme="minorEastAsia" w:hAnsiTheme="minorEastAsia" w:eastAsiaTheme="minorEastAsia" w:cstheme="minorEastAsia"/>
                <w:color w:val="auto"/>
                <w:szCs w:val="24"/>
                <w:highlight w:val="none"/>
              </w:rPr>
            </w:pPr>
          </w:p>
          <w:p w14:paraId="3A3A415B">
            <w:pPr>
              <w:pStyle w:val="69"/>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14:paraId="4D5EAC2B">
            <w:pPr>
              <w:pStyle w:val="69"/>
              <w:spacing w:before="4"/>
              <w:jc w:val="left"/>
              <w:rPr>
                <w:rFonts w:hint="eastAsia" w:asciiTheme="minorEastAsia" w:hAnsiTheme="minorEastAsia" w:eastAsiaTheme="minorEastAsia" w:cstheme="minorEastAsia"/>
                <w:b/>
                <w:color w:val="auto"/>
                <w:szCs w:val="24"/>
                <w:highlight w:val="none"/>
              </w:rPr>
            </w:pPr>
          </w:p>
          <w:p w14:paraId="2D89F43B">
            <w:pPr>
              <w:pStyle w:val="69"/>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14:paraId="47FD4419">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32B69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14:paraId="22766D3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3F1CF2B">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0563F91">
            <w:pPr>
              <w:pStyle w:val="69"/>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70EBB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52F69C2">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DA44BDE">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C2305AA">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14:paraId="6A3FB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35571D2A">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75B1A90">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2656759">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486E2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582A1D64">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0C87A7BB">
            <w:pPr>
              <w:pStyle w:val="69"/>
              <w:spacing w:before="11"/>
              <w:jc w:val="left"/>
              <w:rPr>
                <w:rFonts w:hint="eastAsia" w:asciiTheme="minorEastAsia" w:hAnsiTheme="minorEastAsia" w:eastAsiaTheme="minorEastAsia" w:cstheme="minorEastAsia"/>
                <w:b/>
                <w:color w:val="auto"/>
                <w:szCs w:val="24"/>
                <w:highlight w:val="none"/>
              </w:rPr>
            </w:pPr>
          </w:p>
          <w:p w14:paraId="2599ED49">
            <w:pPr>
              <w:pStyle w:val="69"/>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14:paraId="36D79B68">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14:paraId="5F796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7F29F915">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772D6F0">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6B65BDE">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14:paraId="1B11D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2058A0C">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6B4A30C2">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19EEF78">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14:paraId="5E540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1FECE948">
            <w:pPr>
              <w:pStyle w:val="69"/>
              <w:rPr>
                <w:rFonts w:hint="eastAsia" w:asciiTheme="minorEastAsia" w:hAnsiTheme="minorEastAsia" w:eastAsiaTheme="minorEastAsia" w:cstheme="minorEastAsia"/>
                <w:color w:val="auto"/>
                <w:szCs w:val="24"/>
                <w:highlight w:val="none"/>
              </w:rPr>
            </w:pPr>
          </w:p>
          <w:p w14:paraId="76241D65">
            <w:pPr>
              <w:pStyle w:val="69"/>
              <w:rPr>
                <w:rFonts w:hint="eastAsia" w:asciiTheme="minorEastAsia" w:hAnsiTheme="minorEastAsia" w:eastAsiaTheme="minorEastAsia" w:cstheme="minorEastAsia"/>
                <w:color w:val="auto"/>
                <w:szCs w:val="24"/>
                <w:highlight w:val="none"/>
              </w:rPr>
            </w:pPr>
          </w:p>
          <w:p w14:paraId="2C2E8A41">
            <w:pPr>
              <w:pStyle w:val="69"/>
              <w:rPr>
                <w:rFonts w:hint="eastAsia" w:asciiTheme="minorEastAsia" w:hAnsiTheme="minorEastAsia" w:eastAsiaTheme="minorEastAsia" w:cstheme="minorEastAsia"/>
                <w:color w:val="auto"/>
                <w:szCs w:val="24"/>
                <w:highlight w:val="none"/>
              </w:rPr>
            </w:pPr>
          </w:p>
          <w:p w14:paraId="5900664B">
            <w:pPr>
              <w:pStyle w:val="69"/>
              <w:rPr>
                <w:rFonts w:hint="eastAsia" w:asciiTheme="minorEastAsia" w:hAnsiTheme="minorEastAsia" w:eastAsiaTheme="minorEastAsia" w:cstheme="minorEastAsia"/>
                <w:color w:val="auto"/>
                <w:szCs w:val="24"/>
                <w:highlight w:val="none"/>
              </w:rPr>
            </w:pPr>
          </w:p>
          <w:p w14:paraId="49F62E7B">
            <w:pPr>
              <w:pStyle w:val="69"/>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14:paraId="5F39B6C3">
            <w:pPr>
              <w:pStyle w:val="69"/>
              <w:spacing w:before="7"/>
              <w:jc w:val="left"/>
              <w:rPr>
                <w:rFonts w:hint="eastAsia" w:asciiTheme="minorEastAsia" w:hAnsiTheme="minorEastAsia" w:eastAsiaTheme="minorEastAsia" w:cstheme="minorEastAsia"/>
                <w:b/>
                <w:color w:val="auto"/>
                <w:szCs w:val="24"/>
                <w:highlight w:val="none"/>
              </w:rPr>
            </w:pPr>
          </w:p>
          <w:p w14:paraId="0A46D5C1">
            <w:pPr>
              <w:pStyle w:val="69"/>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14:paraId="1C89993D">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4DDEC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D937F8E">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A989407">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EA8D179">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33265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133B9D53">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F05E5D0">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F99C278">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14:paraId="7E51E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C2140EE">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5658B014">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6BB08936">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1EB57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6BF33287">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27B12AF1">
            <w:pPr>
              <w:pStyle w:val="69"/>
              <w:spacing w:before="11"/>
              <w:jc w:val="left"/>
              <w:rPr>
                <w:rFonts w:hint="eastAsia" w:asciiTheme="minorEastAsia" w:hAnsiTheme="minorEastAsia" w:eastAsiaTheme="minorEastAsia" w:cstheme="minorEastAsia"/>
                <w:b/>
                <w:color w:val="auto"/>
                <w:szCs w:val="24"/>
                <w:highlight w:val="none"/>
              </w:rPr>
            </w:pPr>
          </w:p>
          <w:p w14:paraId="7E938C96">
            <w:pPr>
              <w:pStyle w:val="69"/>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14:paraId="7D4B78B4">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14:paraId="4D83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2D0E7537">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DAE2F63">
            <w:pPr>
              <w:rPr>
                <w:rFonts w:hint="eastAsia" w:asciiTheme="minorEastAsia" w:hAnsiTheme="minorEastAsia" w:eastAsiaTheme="minorEastAsia" w:cstheme="minorEastAsia"/>
                <w:color w:val="auto"/>
                <w:szCs w:val="24"/>
                <w:highlight w:val="none"/>
              </w:rPr>
            </w:pPr>
          </w:p>
        </w:tc>
        <w:tc>
          <w:tcPr>
            <w:tcW w:w="7501" w:type="dxa"/>
            <w:noWrap w:val="0"/>
            <w:vAlign w:val="top"/>
          </w:tcPr>
          <w:p w14:paraId="7E74DB4F">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14:paraId="6086D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14:paraId="381E4546">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14:paraId="6DFB2F7D">
            <w:pPr>
              <w:rPr>
                <w:rFonts w:hint="eastAsia" w:asciiTheme="minorEastAsia" w:hAnsiTheme="minorEastAsia" w:eastAsiaTheme="minorEastAsia" w:cstheme="minorEastAsia"/>
                <w:color w:val="auto"/>
                <w:szCs w:val="24"/>
                <w:highlight w:val="none"/>
              </w:rPr>
            </w:pPr>
          </w:p>
        </w:tc>
        <w:tc>
          <w:tcPr>
            <w:tcW w:w="7501" w:type="dxa"/>
            <w:noWrap w:val="0"/>
            <w:vAlign w:val="top"/>
          </w:tcPr>
          <w:p w14:paraId="7E2BBDE9">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14:paraId="09AFF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14:paraId="35D161C2">
            <w:pPr>
              <w:rPr>
                <w:rFonts w:hint="eastAsia" w:asciiTheme="minorEastAsia" w:hAnsiTheme="minorEastAsia" w:eastAsiaTheme="minorEastAsia" w:cstheme="minorEastAsia"/>
                <w:color w:val="auto"/>
                <w:szCs w:val="24"/>
                <w:highlight w:val="none"/>
              </w:rPr>
            </w:pPr>
          </w:p>
          <w:p w14:paraId="73076F62">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14:paraId="04911CCE">
            <w:pPr>
              <w:pStyle w:val="69"/>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14:paraId="274F5B2A">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14:paraId="309F4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14:paraId="04CC949F">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14:paraId="124E07E8">
            <w:pPr>
              <w:pStyle w:val="69"/>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14:paraId="712A1FF7">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14:paraId="49B00B50">
            <w:pPr>
              <w:pStyle w:val="69"/>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14:paraId="04F7D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14:paraId="3A902263">
            <w:pPr>
              <w:rPr>
                <w:rFonts w:hint="eastAsia" w:asciiTheme="minorEastAsia" w:hAnsiTheme="minorEastAsia" w:eastAsiaTheme="minorEastAsia" w:cstheme="minorEastAsia"/>
                <w:color w:val="auto"/>
                <w:szCs w:val="24"/>
                <w:highlight w:val="none"/>
              </w:rPr>
            </w:pPr>
          </w:p>
          <w:p w14:paraId="15E8D2D8">
            <w:pPr>
              <w:rPr>
                <w:rFonts w:hint="eastAsia" w:asciiTheme="minorEastAsia" w:hAnsiTheme="minorEastAsia" w:eastAsiaTheme="minorEastAsia" w:cstheme="minorEastAsia"/>
                <w:color w:val="auto"/>
                <w:szCs w:val="24"/>
                <w:highlight w:val="none"/>
              </w:rPr>
            </w:pPr>
          </w:p>
          <w:p w14:paraId="34940EEF">
            <w:pPr>
              <w:rPr>
                <w:rFonts w:hint="eastAsia" w:asciiTheme="minorEastAsia" w:hAnsiTheme="minorEastAsia" w:eastAsiaTheme="minorEastAsia" w:cstheme="minorEastAsia"/>
                <w:color w:val="auto"/>
                <w:szCs w:val="24"/>
                <w:highlight w:val="none"/>
              </w:rPr>
            </w:pPr>
          </w:p>
          <w:p w14:paraId="7515D032">
            <w:pPr>
              <w:rPr>
                <w:rFonts w:hint="eastAsia" w:asciiTheme="minorEastAsia" w:hAnsiTheme="minorEastAsia" w:eastAsiaTheme="minorEastAsia" w:cstheme="minorEastAsia"/>
                <w:color w:val="auto"/>
                <w:szCs w:val="24"/>
                <w:highlight w:val="none"/>
              </w:rPr>
            </w:pPr>
          </w:p>
          <w:p w14:paraId="1155C567">
            <w:pPr>
              <w:rPr>
                <w:rFonts w:hint="eastAsia" w:asciiTheme="minorEastAsia" w:hAnsiTheme="minorEastAsia" w:eastAsiaTheme="minorEastAsia" w:cstheme="minorEastAsia"/>
                <w:color w:val="auto"/>
                <w:szCs w:val="24"/>
                <w:highlight w:val="none"/>
              </w:rPr>
            </w:pPr>
          </w:p>
          <w:p w14:paraId="0BE52ED2">
            <w:pPr>
              <w:rPr>
                <w:rFonts w:hint="eastAsia" w:asciiTheme="minorEastAsia" w:hAnsiTheme="minorEastAsia" w:eastAsiaTheme="minorEastAsia" w:cstheme="minorEastAsia"/>
                <w:color w:val="auto"/>
                <w:szCs w:val="24"/>
                <w:highlight w:val="none"/>
              </w:rPr>
            </w:pPr>
          </w:p>
          <w:p w14:paraId="5B002925">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40AB7073">
            <w:pPr>
              <w:jc w:val="left"/>
              <w:rPr>
                <w:rFonts w:hint="eastAsia" w:asciiTheme="minorEastAsia" w:hAnsiTheme="minorEastAsia" w:eastAsiaTheme="minorEastAsia" w:cstheme="minorEastAsia"/>
                <w:color w:val="auto"/>
                <w:szCs w:val="24"/>
                <w:highlight w:val="none"/>
              </w:rPr>
            </w:pPr>
          </w:p>
          <w:p w14:paraId="4C763583">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434B17DC">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14:paraId="7D835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14:paraId="45021482">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1A0C7452">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62F9B5EB">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14:paraId="7E450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60DF53A0">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54305C08">
            <w:pPr>
              <w:jc w:val="left"/>
              <w:rPr>
                <w:rFonts w:hint="eastAsia" w:asciiTheme="minorEastAsia" w:hAnsiTheme="minorEastAsia" w:eastAsiaTheme="minorEastAsia" w:cstheme="minorEastAsia"/>
                <w:color w:val="auto"/>
                <w:szCs w:val="24"/>
                <w:highlight w:val="none"/>
              </w:rPr>
            </w:pPr>
          </w:p>
          <w:p w14:paraId="16A88BB2">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44BED813">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14:paraId="531D4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E15FFF4">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69EE4AC6">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3928D2D">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14:paraId="1BA21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557CB196">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6A02DA94">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50B673E1">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14:paraId="1C0D7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13B5F1DA">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31ACF82C">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80B0CD6">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14:paraId="23DC6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4EEE0D46">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3B07E294">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75CC7A3B">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14:paraId="20412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545735B">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14:paraId="74CE42FA">
            <w:pPr>
              <w:rPr>
                <w:rFonts w:hint="eastAsia" w:asciiTheme="minorEastAsia" w:hAnsiTheme="minorEastAsia" w:eastAsiaTheme="minorEastAsia" w:cstheme="minorEastAsia"/>
                <w:color w:val="auto"/>
                <w:szCs w:val="24"/>
                <w:highlight w:val="none"/>
              </w:rPr>
            </w:pPr>
          </w:p>
          <w:p w14:paraId="5DB7AEBC">
            <w:pPr>
              <w:rPr>
                <w:rFonts w:hint="eastAsia" w:asciiTheme="minorEastAsia" w:hAnsiTheme="minorEastAsia" w:eastAsiaTheme="minorEastAsia" w:cstheme="minorEastAsia"/>
                <w:color w:val="auto"/>
                <w:szCs w:val="24"/>
                <w:highlight w:val="none"/>
              </w:rPr>
            </w:pPr>
          </w:p>
          <w:p w14:paraId="5D4DECF3">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7C05D653">
            <w:pPr>
              <w:pStyle w:val="69"/>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14:paraId="3E547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84152C6">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05217A4F">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6D63ADE9">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14:paraId="50F5C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C11D947">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0F0C6E72">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4E7044CD">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14:paraId="2D8D7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56BACBBB">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087E4936">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76EFF436">
            <w:pPr>
              <w:pStyle w:val="69"/>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14:paraId="456A28FD">
      <w:pPr>
        <w:pStyle w:val="52"/>
        <w:spacing w:line="360" w:lineRule="auto"/>
        <w:ind w:firstLine="480"/>
        <w:rPr>
          <w:rFonts w:hint="eastAsia" w:asciiTheme="minorEastAsia" w:hAnsiTheme="minorEastAsia" w:eastAsiaTheme="minorEastAsia" w:cstheme="minorEastAsia"/>
          <w:color w:val="auto"/>
          <w:szCs w:val="24"/>
          <w:highlight w:val="none"/>
        </w:rPr>
      </w:pPr>
    </w:p>
    <w:p w14:paraId="477CEECE">
      <w:pPr>
        <w:pStyle w:val="52"/>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14:paraId="060707A2">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5"/>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12D3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14:paraId="62F3BDC3">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14:paraId="5A9DC55B">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14:paraId="470FB5C4">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14:paraId="413F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14:paraId="4DE05872">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14:paraId="2A52206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14:paraId="4843DCF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14:paraId="0527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08A188C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643285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2EFEC03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0CFD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EB16BA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281037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7026D8D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513E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A96671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8C963A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14:paraId="330A5C5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797F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9F301A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74002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20110B0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7A31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8B8BBB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78CA5A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14:paraId="11EF179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D56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FB3D85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9D860E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40F189B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7EF8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52E0266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1AE748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14:paraId="65340F4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14:paraId="31F9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F6C4D1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1F4D12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14:paraId="6C51C33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24C7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A945E5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5C8FDE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339D875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14:paraId="0C86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E051E4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78120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7646607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4C26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17FFC9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0F015A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14:paraId="368BD8F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14:paraId="0E1D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C8DC11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EEBA17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14:paraId="26D86DC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14:paraId="1A7D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A33122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78FCDE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14:paraId="5165481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14:paraId="51F9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350A68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6A0A2E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14:paraId="2905C1F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14:paraId="6D9D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A3A16F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4A71A3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14:paraId="17D8F43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14:paraId="45E8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C1299A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5C67897">
            <w:pPr>
              <w:adjustRightInd w:val="0"/>
              <w:snapToGrid w:val="0"/>
              <w:ind w:left="-2" w:leftChars="-4" w:hanging="6"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046F203B">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14:paraId="36E5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8AE663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4413A2D">
            <w:pPr>
              <w:adjustRightInd w:val="0"/>
              <w:snapToGrid w:val="0"/>
              <w:ind w:left="-2" w:leftChars="-4" w:hanging="6"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14:paraId="42B9756A">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14:paraId="7992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B37F23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8B46BED">
            <w:pPr>
              <w:adjustRightInd w:val="0"/>
              <w:snapToGrid w:val="0"/>
              <w:ind w:left="-2" w:leftChars="-4" w:hanging="6"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14:paraId="45F08A45">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14:paraId="6390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11E3D7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5585781">
            <w:pPr>
              <w:adjustRightInd w:val="0"/>
              <w:snapToGrid w:val="0"/>
              <w:ind w:left="-2" w:leftChars="-4" w:hanging="6"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14:paraId="60321389">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14:paraId="3CB6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5C2EA8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4D2856D">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14:paraId="082D2A7C">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14:paraId="7AF5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A1568E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BCA86AC">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14:paraId="42E9BA5B">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14:paraId="559B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760803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A1E81A9">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14:paraId="34498ED8">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14:paraId="0679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D8961C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71E65A8">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14:paraId="533DF14F">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14:paraId="5E65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A0D819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F03F10E">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14:paraId="3609DA90">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3C4C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809C9B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0244ADC">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14:paraId="38B23F8B">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2EED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1AE3E4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F01EF6A">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14:paraId="350B84FA">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14:paraId="3B71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E12446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7E7B25E">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14:paraId="4D76A518">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14:paraId="33C1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8F828D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0934C33">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14:paraId="13412BF4">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14:paraId="3C65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5A5E2A9B">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14:paraId="5D024536">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7540CD8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14:paraId="36B505B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14:paraId="6E7B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14:paraId="53EE7FF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0CE17D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14:paraId="55D2D2B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14:paraId="170C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26A00F5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23EC9D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14:paraId="47D2432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13FE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BD40E9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8EFA4B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14:paraId="01D8281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36D0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E5A7D4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59EE81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14:paraId="38D9270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5397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EC17E4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376D12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14:paraId="376637A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6D11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63B132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248A4B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14:paraId="093BC5A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14:paraId="7999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6C6F75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13A6A3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14:paraId="6734762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14:paraId="409A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BBB6F5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654170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14:paraId="6A58AEF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48C0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E29C55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E6FC10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6EFB652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5F86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AE8ECE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1568BA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14:paraId="52E872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14BD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D5F1AD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43A3DA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17B165B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4686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FE6125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877A0A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14:paraId="254D775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02CF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5782D5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74E9D3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607E9A4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60F4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B6CC1F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CD1FDF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14:paraId="06338BB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6A97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FCA26E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E142F6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14:paraId="4FED40A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371D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D6CE94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FBA6591">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7CF1935A">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30D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2D280F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D46E746">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245E6D0A">
            <w:pPr>
              <w:adjustRightInd w:val="0"/>
              <w:snapToGrid w:val="0"/>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14:paraId="31E6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1F11B621">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14:paraId="1E189288">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0D420B1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14:paraId="5CE9C20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14:paraId="2A04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F4E086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8591E4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14:paraId="3477B93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AE8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A71119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C59F04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14:paraId="26A2AFE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ECC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09DE7C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E2A51F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14:paraId="793B408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4394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EDEF46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C49DAA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14:paraId="63FDFF4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14:paraId="5CC2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D80026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169ADA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14:paraId="631B6E4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14:paraId="1AA7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D046DC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B4C2BD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14:paraId="5C03568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14:paraId="41AB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B8533C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DA2CBD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14:paraId="1357155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1587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D4F3D1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55C8E4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14:paraId="0538D13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14:paraId="51A4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14:paraId="1CAE36B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444C6F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52086DF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082A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D0E57B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1B6751B">
            <w:pPr>
              <w:widowControl/>
              <w:jc w:val="left"/>
              <w:rPr>
                <w:rFonts w:hint="eastAsia" w:asciiTheme="minorEastAsia" w:hAnsiTheme="minorEastAsia" w:eastAsiaTheme="minorEastAsia" w:cstheme="minorEastAsia"/>
                <w:color w:val="auto"/>
                <w:kern w:val="0"/>
                <w:szCs w:val="24"/>
                <w:highlight w:val="none"/>
              </w:rPr>
            </w:pPr>
          </w:p>
          <w:p w14:paraId="0014819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14:paraId="16EA3A0C">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14443CE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567C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14:paraId="743FC766">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14:paraId="08F7A76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14:paraId="05E8DFA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4470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44C59D0">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14:paraId="28C1B98A">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14:paraId="4C5E939C">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14:paraId="73C2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B064E55">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14:paraId="77FD57EE">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055DFD19">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703F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7284DBE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702D9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14:paraId="52551EA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7F33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14:paraId="79A5BF48">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14:paraId="5463C491">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14:paraId="08A292A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14:paraId="51892D7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14:paraId="0616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694A1F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EB0588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6C6B43A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14:paraId="1919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966F68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D5548C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27CB4A4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0A16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5A6FDC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019945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14:paraId="503B3029">
            <w:pPr>
              <w:widowControl/>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14:paraId="5A9C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9A91C1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7F4036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14:paraId="61B965A4">
            <w:pPr>
              <w:widowControl/>
              <w:ind w:firstLine="29"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14:paraId="1E9D02A0">
      <w:pPr>
        <w:pStyle w:val="52"/>
        <w:spacing w:line="360" w:lineRule="auto"/>
        <w:rPr>
          <w:rFonts w:hint="eastAsia" w:asciiTheme="minorEastAsia" w:hAnsiTheme="minorEastAsia" w:eastAsiaTheme="minorEastAsia" w:cstheme="minorEastAsia"/>
          <w:color w:val="auto"/>
          <w:spacing w:val="8"/>
          <w:szCs w:val="24"/>
          <w:highlight w:val="none"/>
        </w:rPr>
      </w:pPr>
    </w:p>
    <w:p w14:paraId="41BF454B">
      <w:pPr>
        <w:pStyle w:val="52"/>
        <w:spacing w:line="360" w:lineRule="auto"/>
        <w:rPr>
          <w:rFonts w:hint="eastAsia" w:asciiTheme="minorEastAsia" w:hAnsiTheme="minorEastAsia" w:eastAsiaTheme="minorEastAsia" w:cstheme="minorEastAsia"/>
          <w:bCs/>
          <w:color w:val="auto"/>
          <w:spacing w:val="8"/>
          <w:szCs w:val="24"/>
          <w:highlight w:val="none"/>
        </w:rPr>
      </w:pPr>
    </w:p>
    <w:p w14:paraId="48AED9E5">
      <w:pPr>
        <w:pStyle w:val="52"/>
        <w:spacing w:line="360" w:lineRule="auto"/>
        <w:ind w:firstLine="0" w:firstLineChars="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Theme="minorEastAsia" w:hAnsiTheme="minorEastAsia" w:eastAsiaTheme="minorEastAsia" w:cstheme="minorEastAsia"/>
          <w:b/>
          <w:bCs/>
          <w:color w:val="auto"/>
          <w:sz w:val="24"/>
          <w:szCs w:val="28"/>
          <w:highlight w:val="none"/>
          <w:lang w:eastAsia="zh-CN"/>
        </w:rPr>
        <w:t>《成品保护标准》：</w:t>
      </w:r>
      <w:r>
        <w:rPr>
          <w:rFonts w:hint="eastAsia" w:asciiTheme="minorEastAsia" w:hAnsiTheme="minorEastAsia" w:eastAsiaTheme="minorEastAsia" w:cstheme="minorEastAsia"/>
          <w:b w:val="0"/>
          <w:bCs w:val="0"/>
          <w:color w:val="auto"/>
          <w:sz w:val="24"/>
          <w:szCs w:val="24"/>
          <w:highlight w:val="none"/>
          <w:lang w:val="en-US" w:eastAsia="zh-CN"/>
        </w:rPr>
        <w:t>详见《浩德地产精装修品质管控标准（V1.0版）》第五部分“成品保护10类”。</w:t>
      </w:r>
    </w:p>
    <w:p w14:paraId="03506B52">
      <w:pPr>
        <w:pStyle w:val="52"/>
        <w:spacing w:line="360" w:lineRule="auto"/>
        <w:ind w:firstLine="0" w:firstLineChars="0"/>
        <w:rPr>
          <w:rFonts w:hint="eastAsia" w:asciiTheme="minorEastAsia" w:hAnsiTheme="minorEastAsia" w:eastAsiaTheme="minorEastAsia" w:cstheme="minorEastAsia"/>
          <w:b/>
          <w:bCs/>
          <w:color w:val="auto"/>
          <w:sz w:val="24"/>
          <w:szCs w:val="28"/>
          <w:highlight w:val="none"/>
          <w:lang w:eastAsia="zh-CN"/>
        </w:rPr>
      </w:pPr>
      <w:r>
        <w:rPr>
          <w:rFonts w:hint="eastAsia" w:asciiTheme="minorEastAsia" w:hAnsiTheme="minorEastAsia" w:eastAsiaTheme="minorEastAsia" w:cstheme="minorEastAsia"/>
          <w:color w:val="auto"/>
          <w:highlight w:val="none"/>
        </w:rPr>
        <w:drawing>
          <wp:inline distT="0" distB="0" distL="114300" distR="114300">
            <wp:extent cx="6239510" cy="3519805"/>
            <wp:effectExtent l="0" t="0" r="889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6239510" cy="3519805"/>
                    </a:xfrm>
                    <a:prstGeom prst="rect">
                      <a:avLst/>
                    </a:prstGeom>
                    <a:noFill/>
                    <a:ln>
                      <a:noFill/>
                    </a:ln>
                  </pic:spPr>
                </pic:pic>
              </a:graphicData>
            </a:graphic>
          </wp:inline>
        </w:drawing>
      </w:r>
    </w:p>
    <w:p w14:paraId="1915DD11">
      <w:pPr>
        <w:pStyle w:val="52"/>
        <w:spacing w:line="360" w:lineRule="auto"/>
        <w:ind w:firstLine="0" w:firstLineChars="0"/>
        <w:rPr>
          <w:rFonts w:hint="eastAsia" w:asciiTheme="minorEastAsia" w:hAnsiTheme="minorEastAsia" w:eastAsiaTheme="minorEastAsia" w:cstheme="minorEastAsia"/>
          <w:b/>
          <w:bCs/>
          <w:color w:val="auto"/>
          <w:sz w:val="24"/>
          <w:szCs w:val="28"/>
          <w:highlight w:val="none"/>
          <w:lang w:eastAsia="zh-CN"/>
        </w:rPr>
      </w:pPr>
    </w:p>
    <w:p w14:paraId="42E371BA">
      <w:pPr>
        <w:pStyle w:val="52"/>
        <w:spacing w:line="360" w:lineRule="auto"/>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114300" distR="114300">
            <wp:extent cx="6312535" cy="3541395"/>
            <wp:effectExtent l="0" t="0" r="1206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6312535" cy="3541395"/>
                    </a:xfrm>
                    <a:prstGeom prst="rect">
                      <a:avLst/>
                    </a:prstGeom>
                    <a:noFill/>
                    <a:ln>
                      <a:noFill/>
                    </a:ln>
                  </pic:spPr>
                </pic:pic>
              </a:graphicData>
            </a:graphic>
          </wp:inline>
        </w:drawing>
      </w:r>
    </w:p>
    <w:p w14:paraId="2CD5687B">
      <w:pPr>
        <w:pStyle w:val="52"/>
        <w:spacing w:line="360" w:lineRule="auto"/>
        <w:ind w:firstLine="0" w:firstLineChars="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6327775" cy="3560445"/>
                    </a:xfrm>
                    <a:prstGeom prst="rect">
                      <a:avLst/>
                    </a:prstGeom>
                    <a:noFill/>
                    <a:ln>
                      <a:noFill/>
                    </a:ln>
                  </pic:spPr>
                </pic:pic>
              </a:graphicData>
            </a:graphic>
          </wp:inline>
        </w:drawing>
      </w:r>
    </w:p>
    <w:p w14:paraId="4FF4035F">
      <w:pPr>
        <w:pStyle w:val="52"/>
        <w:spacing w:line="360" w:lineRule="auto"/>
        <w:ind w:firstLine="0" w:firstLineChars="0"/>
        <w:rPr>
          <w:rFonts w:hint="eastAsia" w:asciiTheme="minorEastAsia" w:hAnsiTheme="minorEastAsia" w:eastAsiaTheme="minorEastAsia" w:cstheme="minorEastAsia"/>
          <w:b/>
          <w:bCs/>
          <w:color w:val="auto"/>
          <w:sz w:val="24"/>
          <w:szCs w:val="28"/>
          <w:highlight w:val="none"/>
          <w:lang w:eastAsia="zh-CN"/>
        </w:rPr>
      </w:pPr>
      <w:r>
        <w:rPr>
          <w:rFonts w:hint="eastAsia" w:asciiTheme="minorEastAsia" w:hAnsiTheme="minorEastAsia" w:eastAsiaTheme="minorEastAsia" w:cstheme="minorEastAsia"/>
          <w:color w:val="auto"/>
          <w:highlight w:val="none"/>
        </w:rP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6372860" cy="3578225"/>
                    </a:xfrm>
                    <a:prstGeom prst="rect">
                      <a:avLst/>
                    </a:prstGeom>
                    <a:noFill/>
                    <a:ln>
                      <a:noFill/>
                    </a:ln>
                  </pic:spPr>
                </pic:pic>
              </a:graphicData>
            </a:graphic>
          </wp:inline>
        </w:drawing>
      </w:r>
    </w:p>
    <w:p w14:paraId="12B54214">
      <w:pPr>
        <w:pStyle w:val="52"/>
        <w:spacing w:line="360" w:lineRule="auto"/>
        <w:ind w:firstLine="0" w:firstLineChars="0"/>
        <w:rPr>
          <w:rFonts w:hint="eastAsia" w:asciiTheme="minorEastAsia" w:hAnsiTheme="minorEastAsia" w:eastAsiaTheme="minorEastAsia" w:cstheme="minorEastAsia"/>
          <w:b/>
          <w:bCs/>
          <w:color w:val="auto"/>
          <w:sz w:val="24"/>
          <w:szCs w:val="28"/>
          <w:highlight w:val="none"/>
          <w:lang w:eastAsia="zh-CN"/>
        </w:rPr>
      </w:pPr>
      <w:r>
        <w:rPr>
          <w:rFonts w:hint="eastAsia" w:asciiTheme="minorEastAsia" w:hAnsiTheme="minorEastAsia" w:eastAsiaTheme="minorEastAsia" w:cstheme="minorEastAsia"/>
          <w:color w:val="auto"/>
          <w:highlight w:val="none"/>
        </w:rP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6491605" cy="3650615"/>
                    </a:xfrm>
                    <a:prstGeom prst="rect">
                      <a:avLst/>
                    </a:prstGeom>
                    <a:noFill/>
                    <a:ln>
                      <a:noFill/>
                    </a:ln>
                  </pic:spPr>
                </pic:pic>
              </a:graphicData>
            </a:graphic>
          </wp:inline>
        </w:drawing>
      </w:r>
    </w:p>
    <w:p w14:paraId="2146CA7B">
      <w:pPr>
        <w:pStyle w:val="52"/>
        <w:spacing w:line="360" w:lineRule="auto"/>
        <w:ind w:firstLine="0" w:firstLineChars="0"/>
        <w:rPr>
          <w:rFonts w:hint="eastAsia" w:asciiTheme="minorEastAsia" w:hAnsiTheme="minorEastAsia" w:eastAsiaTheme="minorEastAsia" w:cstheme="minorEastAsia"/>
          <w:b/>
          <w:bCs/>
          <w:color w:val="auto"/>
          <w:sz w:val="24"/>
          <w:szCs w:val="28"/>
          <w:highlight w:val="none"/>
          <w:lang w:eastAsia="zh-CN"/>
        </w:rPr>
      </w:pPr>
      <w:r>
        <w:rPr>
          <w:rFonts w:hint="eastAsia" w:asciiTheme="minorEastAsia" w:hAnsiTheme="minorEastAsia" w:eastAsiaTheme="minorEastAsia" w:cstheme="minorEastAsia"/>
          <w:color w:val="auto"/>
          <w:highlight w:val="none"/>
        </w:rP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6245225" cy="3518535"/>
                    </a:xfrm>
                    <a:prstGeom prst="rect">
                      <a:avLst/>
                    </a:prstGeom>
                    <a:noFill/>
                    <a:ln>
                      <a:noFill/>
                    </a:ln>
                  </pic:spPr>
                </pic:pic>
              </a:graphicData>
            </a:graphic>
          </wp:inline>
        </w:drawing>
      </w:r>
    </w:p>
    <w:p w14:paraId="4E466F73">
      <w:pPr>
        <w:rPr>
          <w:rFonts w:hint="eastAsia"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color w:val="auto"/>
          <w:highlight w:val="none"/>
        </w:rP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6"/>
                    <a:stretch>
                      <a:fillRect/>
                    </a:stretch>
                  </pic:blipFill>
                  <pic:spPr>
                    <a:xfrm>
                      <a:off x="0" y="0"/>
                      <a:ext cx="6210935" cy="3489325"/>
                    </a:xfrm>
                    <a:prstGeom prst="rect">
                      <a:avLst/>
                    </a:prstGeom>
                    <a:noFill/>
                    <a:ln>
                      <a:noFill/>
                    </a:ln>
                  </pic:spPr>
                </pic:pic>
              </a:graphicData>
            </a:graphic>
          </wp:inline>
        </w:drawing>
      </w:r>
      <w:r>
        <w:rPr>
          <w:rFonts w:hint="eastAsia" w:asciiTheme="minorEastAsia" w:hAnsiTheme="minorEastAsia" w:eastAsiaTheme="minorEastAsia" w:cstheme="minorEastAsia"/>
          <w:b/>
          <w:bCs/>
          <w:color w:val="auto"/>
          <w:spacing w:val="8"/>
          <w:szCs w:val="24"/>
          <w:highlight w:val="none"/>
        </w:rPr>
        <w:t>附件七、《价格清单》</w:t>
      </w:r>
    </w:p>
    <w:tbl>
      <w:tblPr>
        <w:tblStyle w:val="45"/>
        <w:tblW w:w="10080" w:type="dxa"/>
        <w:tblInd w:w="-3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690"/>
        <w:gridCol w:w="2880"/>
        <w:gridCol w:w="450"/>
        <w:gridCol w:w="592"/>
        <w:gridCol w:w="857"/>
        <w:gridCol w:w="833"/>
        <w:gridCol w:w="1213"/>
        <w:gridCol w:w="2085"/>
      </w:tblGrid>
      <w:tr w14:paraId="2F35E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10080" w:type="dxa"/>
            <w:gridSpan w:val="9"/>
            <w:tcBorders>
              <w:top w:val="nil"/>
              <w:left w:val="nil"/>
              <w:bottom w:val="nil"/>
              <w:right w:val="nil"/>
            </w:tcBorders>
            <w:shd w:val="clear" w:color="auto" w:fill="auto"/>
            <w:noWrap/>
            <w:vAlign w:val="center"/>
          </w:tcPr>
          <w:p w14:paraId="0AA22FEC">
            <w:pPr>
              <w:keepNext w:val="0"/>
              <w:keepLines w:val="0"/>
              <w:widowControl/>
              <w:suppressLineNumbers w:val="0"/>
              <w:jc w:val="center"/>
              <w:textAlignment w:val="center"/>
              <w:rPr>
                <w:rFonts w:hint="eastAsia" w:ascii="宋体" w:hAnsi="宋体" w:eastAsia="宋体" w:cs="宋体"/>
                <w:b/>
                <w:bCs/>
                <w:i w:val="0"/>
                <w:iCs w:val="0"/>
                <w:color w:val="auto"/>
                <w:sz w:val="32"/>
                <w:szCs w:val="3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62#地块社区服务中心装修工程计价清单</w:t>
            </w:r>
          </w:p>
        </w:tc>
      </w:tr>
      <w:tr w14:paraId="465AB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9C3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E72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8A45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B279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75E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3D06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综合单价（元）</w:t>
            </w:r>
          </w:p>
        </w:tc>
        <w:tc>
          <w:tcPr>
            <w:tcW w:w="12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822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4A5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品牌</w:t>
            </w:r>
          </w:p>
        </w:tc>
      </w:tr>
      <w:tr w14:paraId="386B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1B39A">
            <w:pPr>
              <w:jc w:val="center"/>
              <w:rPr>
                <w:rFonts w:hint="eastAsia" w:ascii="宋体" w:hAnsi="宋体" w:eastAsia="宋体" w:cs="宋体"/>
                <w:i w:val="0"/>
                <w:iCs w:val="0"/>
                <w:color w:val="auto"/>
                <w:sz w:val="20"/>
                <w:szCs w:val="20"/>
                <w:highlight w:val="none"/>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77A59">
            <w:pPr>
              <w:jc w:val="center"/>
              <w:rPr>
                <w:rFonts w:hint="eastAsia" w:ascii="宋体" w:hAnsi="宋体" w:eastAsia="宋体" w:cs="宋体"/>
                <w:i w:val="0"/>
                <w:iCs w:val="0"/>
                <w:color w:val="auto"/>
                <w:sz w:val="20"/>
                <w:szCs w:val="20"/>
                <w:highlight w:val="none"/>
                <w:u w:val="none"/>
              </w:rPr>
            </w:pPr>
          </w:p>
        </w:tc>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71360">
            <w:pPr>
              <w:jc w:val="center"/>
              <w:rPr>
                <w:rFonts w:hint="eastAsia" w:ascii="宋体" w:hAnsi="宋体" w:eastAsia="宋体" w:cs="宋体"/>
                <w:i w:val="0"/>
                <w:iCs w:val="0"/>
                <w:color w:val="auto"/>
                <w:sz w:val="20"/>
                <w:szCs w:val="20"/>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4E6BC">
            <w:pPr>
              <w:jc w:val="center"/>
              <w:rPr>
                <w:rFonts w:hint="eastAsia" w:ascii="宋体" w:hAnsi="宋体" w:eastAsia="宋体" w:cs="宋体"/>
                <w:i w:val="0"/>
                <w:iCs w:val="0"/>
                <w:color w:val="auto"/>
                <w:sz w:val="20"/>
                <w:szCs w:val="20"/>
                <w:highlight w:val="none"/>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0812F">
            <w:pPr>
              <w:jc w:val="center"/>
              <w:rPr>
                <w:rFonts w:hint="eastAsia" w:ascii="宋体" w:hAnsi="宋体" w:eastAsia="宋体" w:cs="宋体"/>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90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0A0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其中：综合单价中主材费</w:t>
            </w:r>
          </w:p>
        </w:tc>
        <w:tc>
          <w:tcPr>
            <w:tcW w:w="12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7C86F">
            <w:pPr>
              <w:jc w:val="center"/>
              <w:rPr>
                <w:rFonts w:hint="eastAsia" w:ascii="宋体" w:hAnsi="宋体" w:eastAsia="宋体" w:cs="宋体"/>
                <w:i w:val="0"/>
                <w:iCs w:val="0"/>
                <w:color w:val="auto"/>
                <w:sz w:val="20"/>
                <w:szCs w:val="20"/>
                <w:highlight w:val="none"/>
                <w:u w:val="none"/>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3CFC9">
            <w:pPr>
              <w:jc w:val="center"/>
              <w:rPr>
                <w:rFonts w:hint="eastAsia" w:ascii="宋体" w:hAnsi="宋体" w:eastAsia="宋体" w:cs="宋体"/>
                <w:i w:val="0"/>
                <w:iCs w:val="0"/>
                <w:color w:val="auto"/>
                <w:sz w:val="20"/>
                <w:szCs w:val="20"/>
                <w:highlight w:val="none"/>
                <w:u w:val="none"/>
              </w:rPr>
            </w:pPr>
          </w:p>
        </w:tc>
      </w:tr>
      <w:tr w14:paraId="53114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0" w:type="dxa"/>
            <w:tcBorders>
              <w:top w:val="nil"/>
              <w:left w:val="single" w:color="000000" w:sz="4" w:space="0"/>
              <w:bottom w:val="single" w:color="000000" w:sz="4" w:space="0"/>
              <w:right w:val="single" w:color="000000" w:sz="4" w:space="0"/>
            </w:tcBorders>
            <w:shd w:val="clear" w:color="auto" w:fill="auto"/>
            <w:vAlign w:val="center"/>
          </w:tcPr>
          <w:p w14:paraId="63EBC7F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w:t>
            </w:r>
          </w:p>
        </w:tc>
        <w:tc>
          <w:tcPr>
            <w:tcW w:w="690" w:type="dxa"/>
            <w:tcBorders>
              <w:top w:val="nil"/>
              <w:left w:val="single" w:color="000000" w:sz="4" w:space="0"/>
              <w:bottom w:val="single" w:color="000000" w:sz="4" w:space="0"/>
              <w:right w:val="single" w:color="000000" w:sz="4" w:space="0"/>
            </w:tcBorders>
            <w:shd w:val="clear" w:color="auto" w:fill="auto"/>
            <w:vAlign w:val="center"/>
          </w:tcPr>
          <w:p w14:paraId="14A4019D">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地面</w:t>
            </w:r>
          </w:p>
        </w:tc>
        <w:tc>
          <w:tcPr>
            <w:tcW w:w="2880" w:type="dxa"/>
            <w:tcBorders>
              <w:top w:val="nil"/>
              <w:left w:val="single" w:color="000000" w:sz="4" w:space="0"/>
              <w:bottom w:val="single" w:color="000000" w:sz="4" w:space="0"/>
              <w:right w:val="single" w:color="000000" w:sz="4" w:space="0"/>
            </w:tcBorders>
            <w:shd w:val="clear" w:color="auto" w:fill="auto"/>
            <w:vAlign w:val="center"/>
          </w:tcPr>
          <w:p w14:paraId="0DD126C0">
            <w:pPr>
              <w:jc w:val="both"/>
              <w:rPr>
                <w:rFonts w:hint="eastAsia" w:ascii="宋体" w:hAnsi="宋体" w:eastAsia="宋体" w:cs="宋体"/>
                <w:b/>
                <w:bCs/>
                <w:i w:val="0"/>
                <w:iCs w:val="0"/>
                <w:color w:val="auto"/>
                <w:sz w:val="20"/>
                <w:szCs w:val="20"/>
                <w:highlight w:val="none"/>
                <w:u w:val="none"/>
              </w:rPr>
            </w:pPr>
          </w:p>
        </w:tc>
        <w:tc>
          <w:tcPr>
            <w:tcW w:w="450" w:type="dxa"/>
            <w:tcBorders>
              <w:top w:val="nil"/>
              <w:left w:val="single" w:color="000000" w:sz="4" w:space="0"/>
              <w:bottom w:val="single" w:color="000000" w:sz="4" w:space="0"/>
              <w:right w:val="single" w:color="000000" w:sz="4" w:space="0"/>
            </w:tcBorders>
            <w:shd w:val="clear" w:color="auto" w:fill="auto"/>
            <w:vAlign w:val="center"/>
          </w:tcPr>
          <w:p w14:paraId="1AA95019">
            <w:pPr>
              <w:jc w:val="center"/>
              <w:rPr>
                <w:rFonts w:hint="eastAsia" w:ascii="宋体" w:hAnsi="宋体" w:eastAsia="宋体" w:cs="宋体"/>
                <w:b/>
                <w:bCs/>
                <w:i w:val="0"/>
                <w:iCs w:val="0"/>
                <w:color w:val="auto"/>
                <w:sz w:val="20"/>
                <w:szCs w:val="20"/>
                <w:highlight w:val="none"/>
                <w:u w:val="none"/>
              </w:rPr>
            </w:pPr>
          </w:p>
        </w:tc>
        <w:tc>
          <w:tcPr>
            <w:tcW w:w="592" w:type="dxa"/>
            <w:tcBorders>
              <w:top w:val="nil"/>
              <w:left w:val="single" w:color="000000" w:sz="4" w:space="0"/>
              <w:bottom w:val="single" w:color="000000" w:sz="4" w:space="0"/>
              <w:right w:val="single" w:color="000000" w:sz="4" w:space="0"/>
            </w:tcBorders>
            <w:shd w:val="clear" w:color="auto" w:fill="auto"/>
            <w:vAlign w:val="center"/>
          </w:tcPr>
          <w:p w14:paraId="2F585946">
            <w:pPr>
              <w:jc w:val="center"/>
              <w:rPr>
                <w:rFonts w:hint="eastAsia" w:ascii="宋体" w:hAnsi="宋体" w:eastAsia="宋体" w:cs="宋体"/>
                <w:b/>
                <w:bCs/>
                <w:i w:val="0"/>
                <w:iCs w:val="0"/>
                <w:color w:val="auto"/>
                <w:sz w:val="20"/>
                <w:szCs w:val="20"/>
                <w:highlight w:val="none"/>
                <w:u w:val="none"/>
              </w:rPr>
            </w:pPr>
          </w:p>
        </w:tc>
        <w:tc>
          <w:tcPr>
            <w:tcW w:w="857" w:type="dxa"/>
            <w:tcBorders>
              <w:top w:val="nil"/>
              <w:left w:val="single" w:color="000000" w:sz="4" w:space="0"/>
              <w:bottom w:val="single" w:color="000000" w:sz="4" w:space="0"/>
              <w:right w:val="single" w:color="000000" w:sz="4" w:space="0"/>
            </w:tcBorders>
            <w:shd w:val="clear" w:color="auto" w:fill="auto"/>
            <w:vAlign w:val="center"/>
          </w:tcPr>
          <w:p w14:paraId="242ECAEA">
            <w:pPr>
              <w:jc w:val="left"/>
              <w:rPr>
                <w:rFonts w:hint="eastAsia" w:ascii="宋体" w:hAnsi="宋体" w:eastAsia="宋体" w:cs="宋体"/>
                <w:i w:val="0"/>
                <w:iCs w:val="0"/>
                <w:color w:val="auto"/>
                <w:sz w:val="20"/>
                <w:szCs w:val="20"/>
                <w:highlight w:val="none"/>
                <w:u w:val="none"/>
              </w:rPr>
            </w:pPr>
          </w:p>
        </w:tc>
        <w:tc>
          <w:tcPr>
            <w:tcW w:w="833" w:type="dxa"/>
            <w:tcBorders>
              <w:top w:val="nil"/>
              <w:left w:val="single" w:color="000000" w:sz="4" w:space="0"/>
              <w:bottom w:val="single" w:color="000000" w:sz="4" w:space="0"/>
              <w:right w:val="single" w:color="000000" w:sz="4" w:space="0"/>
            </w:tcBorders>
            <w:shd w:val="clear" w:color="auto" w:fill="auto"/>
            <w:vAlign w:val="center"/>
          </w:tcPr>
          <w:p w14:paraId="5709F403">
            <w:pPr>
              <w:jc w:val="left"/>
              <w:rPr>
                <w:rFonts w:hint="eastAsia" w:ascii="宋体" w:hAnsi="宋体" w:eastAsia="宋体" w:cs="宋体"/>
                <w:i w:val="0"/>
                <w:iCs w:val="0"/>
                <w:color w:val="auto"/>
                <w:sz w:val="20"/>
                <w:szCs w:val="20"/>
                <w:highlight w:val="none"/>
                <w:u w:val="none"/>
              </w:rPr>
            </w:pPr>
          </w:p>
        </w:tc>
        <w:tc>
          <w:tcPr>
            <w:tcW w:w="1213" w:type="dxa"/>
            <w:tcBorders>
              <w:top w:val="nil"/>
              <w:left w:val="single" w:color="000000" w:sz="4" w:space="0"/>
              <w:bottom w:val="single" w:color="000000" w:sz="4" w:space="0"/>
              <w:right w:val="single" w:color="000000" w:sz="4" w:space="0"/>
            </w:tcBorders>
            <w:shd w:val="clear" w:color="auto" w:fill="auto"/>
            <w:vAlign w:val="center"/>
          </w:tcPr>
          <w:p w14:paraId="786F9C38">
            <w:pPr>
              <w:jc w:val="center"/>
              <w:rPr>
                <w:rFonts w:hint="eastAsia" w:ascii="宋体" w:hAnsi="宋体" w:eastAsia="宋体" w:cs="宋体"/>
                <w:i w:val="0"/>
                <w:iCs w:val="0"/>
                <w:color w:val="auto"/>
                <w:sz w:val="20"/>
                <w:szCs w:val="20"/>
                <w:highlight w:val="none"/>
                <w:u w:val="none"/>
              </w:rPr>
            </w:pPr>
          </w:p>
        </w:tc>
        <w:tc>
          <w:tcPr>
            <w:tcW w:w="2085" w:type="dxa"/>
            <w:tcBorders>
              <w:top w:val="nil"/>
              <w:left w:val="single" w:color="000000" w:sz="4" w:space="0"/>
              <w:bottom w:val="single" w:color="000000" w:sz="4" w:space="0"/>
              <w:right w:val="single" w:color="000000" w:sz="4" w:space="0"/>
            </w:tcBorders>
            <w:shd w:val="clear" w:color="auto" w:fill="auto"/>
            <w:noWrap/>
            <w:vAlign w:val="center"/>
          </w:tcPr>
          <w:p w14:paraId="083EA64F">
            <w:pPr>
              <w:jc w:val="center"/>
              <w:rPr>
                <w:rFonts w:hint="eastAsia" w:ascii="宋体" w:hAnsi="宋体" w:eastAsia="宋体" w:cs="宋体"/>
                <w:i w:val="0"/>
                <w:iCs w:val="0"/>
                <w:color w:val="auto"/>
                <w:sz w:val="20"/>
                <w:szCs w:val="20"/>
                <w:highlight w:val="none"/>
                <w:u w:val="none"/>
              </w:rPr>
            </w:pPr>
          </w:p>
        </w:tc>
      </w:tr>
      <w:tr w14:paraId="2B070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F3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2D4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块料地面</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78C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1.面层种类：800*800普通地砖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2.找平及结合层：①1：2.5水泥砂浆②素水泥浆结合层③10厚1:4干硬性水泥砂浆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3.部位：社区服务中心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F2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33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485.1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609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173.70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2F3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04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84261.87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5A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越进陶瓷</w:t>
            </w:r>
          </w:p>
        </w:tc>
      </w:tr>
      <w:tr w14:paraId="77334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D7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1E1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块料地面</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691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1.面层种类：300*300普通防滑地砖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2.找平及结合层：①1：2.5水泥砂浆②素水泥浆结合层③10厚1:4干硬性水泥砂浆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3.部位：卫生间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1FA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A8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10.83</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50F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173.70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A08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F4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1881.17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F5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越进陶瓷</w:t>
            </w:r>
          </w:p>
        </w:tc>
      </w:tr>
      <w:tr w14:paraId="6B996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17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14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块料地面</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1B3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1.面层种类：普通地砖踏步（拉防滑槽）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2.找平及结合层①1：2.5水泥砂浆②素水泥浆结合层③10厚1:4干硬性水泥砂浆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3.部位：社区服务中心楼梯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5F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A3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140.59</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B3E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367.60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124A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CB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51680.88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BA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越进陶瓷</w:t>
            </w:r>
          </w:p>
        </w:tc>
      </w:tr>
      <w:tr w14:paraId="0161F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D2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38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卫生间墩台</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315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1.新建墙体:卫生间墩台泡沫混凝土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3.部位：社区服务中心卫生间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77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97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0.40 </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A42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1827.00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FD54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51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722.46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D307">
            <w:pPr>
              <w:jc w:val="center"/>
              <w:rPr>
                <w:rFonts w:hint="eastAsia" w:ascii="宋体" w:hAnsi="宋体" w:eastAsia="宋体" w:cs="宋体"/>
                <w:i w:val="0"/>
                <w:iCs w:val="0"/>
                <w:color w:val="auto"/>
                <w:sz w:val="21"/>
                <w:szCs w:val="21"/>
                <w:highlight w:val="none"/>
                <w:u w:val="none"/>
              </w:rPr>
            </w:pPr>
          </w:p>
        </w:tc>
      </w:tr>
      <w:tr w14:paraId="481D9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AAF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2F1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踢脚线</w:t>
            </w:r>
          </w:p>
        </w:tc>
        <w:tc>
          <w:tcPr>
            <w:tcW w:w="2880" w:type="dxa"/>
            <w:tcBorders>
              <w:top w:val="nil"/>
              <w:left w:val="nil"/>
              <w:bottom w:val="nil"/>
              <w:right w:val="nil"/>
            </w:tcBorders>
            <w:shd w:val="clear" w:color="auto" w:fill="auto"/>
            <w:vAlign w:val="center"/>
          </w:tcPr>
          <w:p w14:paraId="258FCF5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1.地板砖踢脚线100mm高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2.找平及结合层：①1：2.5水泥砂浆②素水泥浆结合层③10厚1:4干硬性水泥砂浆</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FB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BAE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320.22 </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374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27.36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DE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F0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8761.22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FCDB">
            <w:pPr>
              <w:jc w:val="center"/>
              <w:rPr>
                <w:rFonts w:hint="eastAsia" w:ascii="宋体" w:hAnsi="宋体" w:eastAsia="宋体" w:cs="宋体"/>
                <w:i w:val="0"/>
                <w:iCs w:val="0"/>
                <w:color w:val="auto"/>
                <w:sz w:val="21"/>
                <w:szCs w:val="21"/>
                <w:highlight w:val="none"/>
                <w:u w:val="none"/>
              </w:rPr>
            </w:pPr>
          </w:p>
        </w:tc>
      </w:tr>
      <w:tr w14:paraId="7FF63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2089">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7CB0">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墙面</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6EFA">
            <w:pPr>
              <w:jc w:val="left"/>
              <w:rPr>
                <w:rFonts w:hint="eastAsia" w:ascii="宋体" w:hAnsi="宋体" w:eastAsia="宋体" w:cs="宋体"/>
                <w:i w:val="0"/>
                <w:iCs w:val="0"/>
                <w:color w:val="auto"/>
                <w:sz w:val="20"/>
                <w:szCs w:val="20"/>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16D8">
            <w:pPr>
              <w:jc w:val="center"/>
              <w:rPr>
                <w:rFonts w:hint="eastAsia" w:ascii="宋体" w:hAnsi="宋体" w:eastAsia="宋体" w:cs="宋体"/>
                <w:b/>
                <w:bCs/>
                <w:i w:val="0"/>
                <w:iCs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BC39">
            <w:pPr>
              <w:jc w:val="center"/>
              <w:rPr>
                <w:rFonts w:hint="eastAsia" w:ascii="宋体" w:hAnsi="宋体" w:eastAsia="宋体" w:cs="宋体"/>
                <w:b/>
                <w:bCs/>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78BF">
            <w:pPr>
              <w:jc w:val="left"/>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E946">
            <w:pPr>
              <w:jc w:val="left"/>
              <w:rPr>
                <w:rFonts w:hint="eastAsia" w:ascii="宋体" w:hAnsi="宋体" w:eastAsia="宋体" w:cs="宋体"/>
                <w:i w:val="0"/>
                <w:iCs w:val="0"/>
                <w:color w:val="auto"/>
                <w:sz w:val="20"/>
                <w:szCs w:val="20"/>
                <w:highlight w:val="none"/>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0EBE">
            <w:pPr>
              <w:jc w:val="center"/>
              <w:rPr>
                <w:rFonts w:hint="eastAsia" w:ascii="宋体" w:hAnsi="宋体" w:eastAsia="宋体" w:cs="宋体"/>
                <w:i w:val="0"/>
                <w:iCs w:val="0"/>
                <w:color w:val="auto"/>
                <w:sz w:val="20"/>
                <w:szCs w:val="20"/>
                <w:highlight w:val="none"/>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458D">
            <w:pPr>
              <w:jc w:val="center"/>
              <w:rPr>
                <w:rFonts w:hint="eastAsia" w:ascii="宋体" w:hAnsi="宋体" w:eastAsia="宋体" w:cs="宋体"/>
                <w:i w:val="0"/>
                <w:iCs w:val="0"/>
                <w:color w:val="auto"/>
                <w:sz w:val="20"/>
                <w:szCs w:val="20"/>
                <w:highlight w:val="none"/>
                <w:u w:val="none"/>
              </w:rPr>
            </w:pPr>
          </w:p>
        </w:tc>
      </w:tr>
      <w:tr w14:paraId="66EE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A6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60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内墙批白</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8B4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1.面层种类：①刮白胶腻子找平二遍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2.基层种类：墙面抹灰层已施工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3.部位：社区服务中心块料外所有墙面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3A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185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1736.92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AE5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21.10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E73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3C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36649.01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77F3">
            <w:pPr>
              <w:jc w:val="center"/>
              <w:rPr>
                <w:rFonts w:hint="eastAsia" w:ascii="宋体" w:hAnsi="宋体" w:eastAsia="宋体" w:cs="宋体"/>
                <w:i w:val="0"/>
                <w:iCs w:val="0"/>
                <w:color w:val="auto"/>
                <w:sz w:val="20"/>
                <w:szCs w:val="20"/>
                <w:highlight w:val="none"/>
                <w:u w:val="none"/>
              </w:rPr>
            </w:pPr>
          </w:p>
        </w:tc>
      </w:tr>
      <w:tr w14:paraId="0D7E3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83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FA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块料墙面</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E07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1.面层种类：白色300*600墙砖2.基层种类：墙面抹灰层已施工3.部位：社区服务中心卫生间墙面4.详见图纸设计（含与之相关的一切费用）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2F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4B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103.51 </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9CB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173.70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2EA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75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17979.05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C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越进陶瓷</w:t>
            </w:r>
          </w:p>
        </w:tc>
      </w:tr>
      <w:tr w14:paraId="58949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50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09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卫生间成品隔断</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5F8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1.卫生间成品隔断（定制）2.部位：卫生间隔断3.部位：社区服务中心卫生间4.详见图纸设计（含与之相关的一切费用）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AC6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56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2.345</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138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378.00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7F64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16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886.41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085F">
            <w:pPr>
              <w:jc w:val="center"/>
              <w:rPr>
                <w:rFonts w:hint="eastAsia" w:ascii="宋体" w:hAnsi="宋体" w:eastAsia="宋体" w:cs="宋体"/>
                <w:i w:val="0"/>
                <w:iCs w:val="0"/>
                <w:color w:val="auto"/>
                <w:sz w:val="20"/>
                <w:szCs w:val="20"/>
                <w:highlight w:val="none"/>
                <w:u w:val="none"/>
              </w:rPr>
            </w:pPr>
          </w:p>
        </w:tc>
      </w:tr>
      <w:tr w14:paraId="70D9B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B72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178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安全抓杆</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7DA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1.参见12J926，J10-3、J14-1（含与之相关的一切费用）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2.部位：社区服务中心卫生间（含与之相关的一切费用）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EF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07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4C7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198.00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B7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2C3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477.18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2ECFC7">
            <w:pPr>
              <w:jc w:val="left"/>
              <w:rPr>
                <w:rFonts w:hint="eastAsia" w:ascii="宋体" w:hAnsi="宋体" w:eastAsia="宋体" w:cs="宋体"/>
                <w:i w:val="0"/>
                <w:iCs w:val="0"/>
                <w:color w:val="auto"/>
                <w:sz w:val="20"/>
                <w:szCs w:val="20"/>
                <w:highlight w:val="none"/>
                <w:u w:val="none"/>
              </w:rPr>
            </w:pPr>
          </w:p>
        </w:tc>
      </w:tr>
      <w:tr w14:paraId="50353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C4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7A28">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天棚</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218F">
            <w:pPr>
              <w:jc w:val="both"/>
              <w:rPr>
                <w:rFonts w:hint="eastAsia" w:ascii="宋体" w:hAnsi="宋体" w:eastAsia="宋体" w:cs="宋体"/>
                <w:i w:val="0"/>
                <w:iCs w:val="0"/>
                <w:color w:val="auto"/>
                <w:sz w:val="20"/>
                <w:szCs w:val="20"/>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6167">
            <w:pPr>
              <w:jc w:val="center"/>
              <w:rPr>
                <w:rFonts w:hint="eastAsia" w:ascii="宋体" w:hAnsi="宋体" w:eastAsia="宋体" w:cs="宋体"/>
                <w:i w:val="0"/>
                <w:iCs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D639">
            <w:pPr>
              <w:jc w:val="center"/>
              <w:rPr>
                <w:rFonts w:hint="eastAsia" w:ascii="宋体" w:hAnsi="宋体" w:eastAsia="宋体" w:cs="宋体"/>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7326">
            <w:pPr>
              <w:jc w:val="left"/>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B53A">
            <w:pPr>
              <w:jc w:val="left"/>
              <w:rPr>
                <w:rFonts w:hint="eastAsia" w:ascii="宋体" w:hAnsi="宋体" w:eastAsia="宋体" w:cs="宋体"/>
                <w:i w:val="0"/>
                <w:iCs w:val="0"/>
                <w:color w:val="auto"/>
                <w:sz w:val="20"/>
                <w:szCs w:val="20"/>
                <w:highlight w:val="none"/>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CD4D">
            <w:pPr>
              <w:jc w:val="center"/>
              <w:rPr>
                <w:rFonts w:hint="eastAsia" w:ascii="宋体" w:hAnsi="宋体" w:eastAsia="宋体" w:cs="宋体"/>
                <w:i w:val="0"/>
                <w:iCs w:val="0"/>
                <w:color w:val="auto"/>
                <w:sz w:val="20"/>
                <w:szCs w:val="20"/>
                <w:highlight w:val="none"/>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E0924">
            <w:pPr>
              <w:jc w:val="center"/>
              <w:rPr>
                <w:rFonts w:hint="eastAsia" w:ascii="宋体" w:hAnsi="宋体" w:eastAsia="宋体" w:cs="宋体"/>
                <w:i w:val="0"/>
                <w:iCs w:val="0"/>
                <w:color w:val="auto"/>
                <w:sz w:val="20"/>
                <w:szCs w:val="20"/>
                <w:highlight w:val="none"/>
                <w:u w:val="none"/>
              </w:rPr>
            </w:pPr>
          </w:p>
        </w:tc>
      </w:tr>
      <w:tr w14:paraId="56AB3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8D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0A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顶棚批白</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30E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1.面层种类：①刮白胶腻子找平二遍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2.基层种类：无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3.部位：社区服务中心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B9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7A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710.11 </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332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21.10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185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F7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14983.27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8EEC">
            <w:pPr>
              <w:jc w:val="center"/>
              <w:rPr>
                <w:rFonts w:hint="eastAsia" w:ascii="宋体" w:hAnsi="宋体" w:eastAsia="宋体" w:cs="宋体"/>
                <w:i w:val="0"/>
                <w:iCs w:val="0"/>
                <w:color w:val="auto"/>
                <w:sz w:val="20"/>
                <w:szCs w:val="20"/>
                <w:highlight w:val="none"/>
                <w:u w:val="none"/>
              </w:rPr>
            </w:pPr>
          </w:p>
        </w:tc>
      </w:tr>
      <w:tr w14:paraId="42C7D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2C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B8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防水乳胶漆</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AB8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1.面层种类：防水乳胶漆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2.部位：社区服务中心卫生间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12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26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10.83</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22E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35.00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560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2C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379.05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93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立邦</w:t>
            </w:r>
          </w:p>
        </w:tc>
      </w:tr>
      <w:tr w14:paraId="03BB5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2C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四</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FA4E">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B276">
            <w:pPr>
              <w:jc w:val="both"/>
              <w:rPr>
                <w:rFonts w:hint="eastAsia" w:ascii="宋体" w:hAnsi="宋体" w:eastAsia="宋体" w:cs="宋体"/>
                <w:i w:val="0"/>
                <w:iCs w:val="0"/>
                <w:color w:val="auto"/>
                <w:sz w:val="20"/>
                <w:szCs w:val="20"/>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4D7D">
            <w:pPr>
              <w:jc w:val="center"/>
              <w:rPr>
                <w:rFonts w:hint="eastAsia" w:ascii="宋体" w:hAnsi="宋体" w:eastAsia="宋体" w:cs="宋体"/>
                <w:i w:val="0"/>
                <w:iCs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45F4">
            <w:pPr>
              <w:jc w:val="center"/>
              <w:rPr>
                <w:rFonts w:hint="eastAsia" w:ascii="宋体" w:hAnsi="宋体" w:eastAsia="宋体" w:cs="宋体"/>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9ADD">
            <w:pPr>
              <w:jc w:val="left"/>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62540">
            <w:pPr>
              <w:jc w:val="left"/>
              <w:rPr>
                <w:rFonts w:hint="eastAsia" w:ascii="宋体" w:hAnsi="宋体" w:eastAsia="宋体" w:cs="宋体"/>
                <w:i w:val="0"/>
                <w:iCs w:val="0"/>
                <w:color w:val="auto"/>
                <w:sz w:val="20"/>
                <w:szCs w:val="20"/>
                <w:highlight w:val="none"/>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ABE6">
            <w:pPr>
              <w:jc w:val="center"/>
              <w:rPr>
                <w:rFonts w:hint="eastAsia" w:ascii="宋体" w:hAnsi="宋体" w:eastAsia="宋体" w:cs="宋体"/>
                <w:i w:val="0"/>
                <w:iCs w:val="0"/>
                <w:color w:val="auto"/>
                <w:sz w:val="20"/>
                <w:szCs w:val="20"/>
                <w:highlight w:val="none"/>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D35F">
            <w:pPr>
              <w:jc w:val="center"/>
              <w:rPr>
                <w:rFonts w:hint="eastAsia" w:ascii="宋体" w:hAnsi="宋体" w:eastAsia="宋体" w:cs="宋体"/>
                <w:i w:val="0"/>
                <w:iCs w:val="0"/>
                <w:color w:val="auto"/>
                <w:sz w:val="20"/>
                <w:szCs w:val="20"/>
                <w:highlight w:val="none"/>
                <w:u w:val="none"/>
              </w:rPr>
            </w:pPr>
          </w:p>
        </w:tc>
      </w:tr>
      <w:tr w14:paraId="099A3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1A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746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复合套装门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009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1.复合套装门M0921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2.部位：物业服务中心卫生间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62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樘</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92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E0E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1480.00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6D3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31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1480.00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BD4B">
            <w:pPr>
              <w:jc w:val="center"/>
              <w:rPr>
                <w:rFonts w:hint="eastAsia" w:ascii="宋体" w:hAnsi="宋体" w:eastAsia="宋体" w:cs="宋体"/>
                <w:i w:val="0"/>
                <w:iCs w:val="0"/>
                <w:color w:val="auto"/>
                <w:sz w:val="20"/>
                <w:szCs w:val="20"/>
                <w:highlight w:val="none"/>
                <w:u w:val="none"/>
              </w:rPr>
            </w:pPr>
          </w:p>
        </w:tc>
      </w:tr>
      <w:tr w14:paraId="667C5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8C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E3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复合套装门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5BF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1.复合套装门M1021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2.部位：物业服务中心卫生间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5A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樘</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04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B4F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1530.00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711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1150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C9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1530.00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CB97">
            <w:pPr>
              <w:jc w:val="center"/>
              <w:rPr>
                <w:rFonts w:hint="eastAsia" w:ascii="宋体" w:hAnsi="宋体" w:eastAsia="宋体" w:cs="宋体"/>
                <w:i w:val="0"/>
                <w:iCs w:val="0"/>
                <w:color w:val="auto"/>
                <w:sz w:val="20"/>
                <w:szCs w:val="20"/>
                <w:highlight w:val="none"/>
                <w:u w:val="none"/>
              </w:rPr>
            </w:pPr>
          </w:p>
        </w:tc>
      </w:tr>
      <w:tr w14:paraId="675E0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90A2">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五</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E8A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F6D3">
            <w:pPr>
              <w:jc w:val="both"/>
              <w:rPr>
                <w:rFonts w:hint="eastAsia" w:ascii="宋体" w:hAnsi="宋体" w:eastAsia="宋体" w:cs="宋体"/>
                <w:i w:val="0"/>
                <w:iCs w:val="0"/>
                <w:color w:val="auto"/>
                <w:sz w:val="20"/>
                <w:szCs w:val="20"/>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3D2F">
            <w:pPr>
              <w:jc w:val="center"/>
              <w:rPr>
                <w:rFonts w:hint="eastAsia" w:ascii="宋体" w:hAnsi="宋体" w:eastAsia="宋体" w:cs="宋体"/>
                <w:i w:val="0"/>
                <w:iCs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9C90">
            <w:pPr>
              <w:jc w:val="center"/>
              <w:rPr>
                <w:rFonts w:hint="eastAsia" w:ascii="宋体" w:hAnsi="宋体" w:eastAsia="宋体" w:cs="宋体"/>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A53C">
            <w:pPr>
              <w:jc w:val="left"/>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68EC">
            <w:pPr>
              <w:jc w:val="left"/>
              <w:rPr>
                <w:rFonts w:hint="eastAsia" w:ascii="宋体" w:hAnsi="宋体" w:eastAsia="宋体" w:cs="宋体"/>
                <w:i w:val="0"/>
                <w:iCs w:val="0"/>
                <w:color w:val="auto"/>
                <w:sz w:val="20"/>
                <w:szCs w:val="20"/>
                <w:highlight w:val="none"/>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25D8">
            <w:pPr>
              <w:jc w:val="center"/>
              <w:rPr>
                <w:rFonts w:hint="eastAsia" w:ascii="宋体" w:hAnsi="宋体" w:eastAsia="宋体" w:cs="宋体"/>
                <w:i w:val="0"/>
                <w:iCs w:val="0"/>
                <w:color w:val="auto"/>
                <w:sz w:val="20"/>
                <w:szCs w:val="20"/>
                <w:highlight w:val="none"/>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43BF">
            <w:pPr>
              <w:jc w:val="center"/>
              <w:rPr>
                <w:rFonts w:hint="eastAsia" w:ascii="宋体" w:hAnsi="宋体" w:eastAsia="宋体" w:cs="宋体"/>
                <w:i w:val="0"/>
                <w:iCs w:val="0"/>
                <w:color w:val="auto"/>
                <w:sz w:val="20"/>
                <w:szCs w:val="20"/>
                <w:highlight w:val="none"/>
                <w:u w:val="none"/>
              </w:rPr>
            </w:pPr>
          </w:p>
        </w:tc>
      </w:tr>
      <w:tr w14:paraId="6CAFB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61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70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楼梯栏杆</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D7A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1.不锈钢栏杆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2.做法：不锈钢栏杆规格60*1.0、22*0.5、50*1.5不锈钢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3.部位：物业服务中心楼梯间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4.详见图纸设计（含与之相关的一切费用）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8E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465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34.16</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3A8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365.00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008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EA1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12468.40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154D">
            <w:pPr>
              <w:jc w:val="left"/>
              <w:rPr>
                <w:rFonts w:hint="eastAsia" w:ascii="宋体" w:hAnsi="宋体" w:eastAsia="宋体" w:cs="宋体"/>
                <w:i w:val="0"/>
                <w:iCs w:val="0"/>
                <w:color w:val="auto"/>
                <w:sz w:val="20"/>
                <w:szCs w:val="20"/>
                <w:highlight w:val="none"/>
                <w:u w:val="none"/>
              </w:rPr>
            </w:pPr>
          </w:p>
        </w:tc>
      </w:tr>
      <w:tr w14:paraId="444CB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FC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550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砌体墙</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BA2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100mm后加气块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B8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64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1.869</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CA7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1368.00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DFE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FD6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2556.79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2747">
            <w:pPr>
              <w:jc w:val="left"/>
              <w:rPr>
                <w:rFonts w:hint="eastAsia" w:ascii="宋体" w:hAnsi="宋体" w:eastAsia="宋体" w:cs="宋体"/>
                <w:i w:val="0"/>
                <w:iCs w:val="0"/>
                <w:color w:val="auto"/>
                <w:sz w:val="20"/>
                <w:szCs w:val="20"/>
                <w:highlight w:val="none"/>
                <w:u w:val="none"/>
              </w:rPr>
            </w:pPr>
          </w:p>
        </w:tc>
      </w:tr>
      <w:tr w14:paraId="7973A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0E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E5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砼过梁</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E11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钢筋砼过梁150*100含钢筋含与之相关的一切费用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8C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6B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F65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468.00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077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38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936.00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495C">
            <w:pPr>
              <w:jc w:val="left"/>
              <w:rPr>
                <w:rFonts w:hint="eastAsia" w:ascii="宋体" w:hAnsi="宋体" w:eastAsia="宋体" w:cs="宋体"/>
                <w:i w:val="0"/>
                <w:iCs w:val="0"/>
                <w:color w:val="auto"/>
                <w:sz w:val="20"/>
                <w:szCs w:val="20"/>
                <w:highlight w:val="none"/>
                <w:u w:val="none"/>
              </w:rPr>
            </w:pPr>
          </w:p>
        </w:tc>
      </w:tr>
      <w:tr w14:paraId="1FE96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9A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六</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9CB1">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电气</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2FC3">
            <w:pPr>
              <w:jc w:val="both"/>
              <w:rPr>
                <w:rFonts w:hint="eastAsia" w:ascii="宋体" w:hAnsi="宋体" w:eastAsia="宋体" w:cs="宋体"/>
                <w:i w:val="0"/>
                <w:iCs w:val="0"/>
                <w:color w:val="auto"/>
                <w:sz w:val="20"/>
                <w:szCs w:val="20"/>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09CF">
            <w:pPr>
              <w:jc w:val="center"/>
              <w:rPr>
                <w:rFonts w:hint="eastAsia" w:ascii="宋体" w:hAnsi="宋体" w:eastAsia="宋体" w:cs="宋体"/>
                <w:i w:val="0"/>
                <w:iCs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3D4D">
            <w:pPr>
              <w:jc w:val="center"/>
              <w:rPr>
                <w:rFonts w:hint="eastAsia" w:ascii="宋体" w:hAnsi="宋体" w:eastAsia="宋体" w:cs="宋体"/>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B3CB">
            <w:pPr>
              <w:jc w:val="left"/>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5131">
            <w:pPr>
              <w:jc w:val="left"/>
              <w:rPr>
                <w:rFonts w:hint="eastAsia" w:ascii="宋体" w:hAnsi="宋体" w:eastAsia="宋体" w:cs="宋体"/>
                <w:i w:val="0"/>
                <w:iCs w:val="0"/>
                <w:color w:val="auto"/>
                <w:sz w:val="20"/>
                <w:szCs w:val="20"/>
                <w:highlight w:val="none"/>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E6A7">
            <w:pPr>
              <w:jc w:val="center"/>
              <w:rPr>
                <w:rFonts w:hint="eastAsia" w:ascii="宋体" w:hAnsi="宋体" w:eastAsia="宋体" w:cs="宋体"/>
                <w:i w:val="0"/>
                <w:iCs w:val="0"/>
                <w:color w:val="auto"/>
                <w:sz w:val="20"/>
                <w:szCs w:val="20"/>
                <w:highlight w:val="none"/>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E80C">
            <w:pPr>
              <w:jc w:val="center"/>
              <w:rPr>
                <w:rFonts w:hint="eastAsia" w:ascii="宋体" w:hAnsi="宋体" w:eastAsia="宋体" w:cs="宋体"/>
                <w:i w:val="0"/>
                <w:iCs w:val="0"/>
                <w:color w:val="auto"/>
                <w:sz w:val="20"/>
                <w:szCs w:val="20"/>
                <w:highlight w:val="none"/>
                <w:u w:val="none"/>
              </w:rPr>
            </w:pPr>
          </w:p>
        </w:tc>
      </w:tr>
      <w:tr w14:paraId="12064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E0A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08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C85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1.配电箱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2.满足现场要求、设计、规范、图集相关要求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8E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AC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250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3960.00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922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2300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25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7920.00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8B8C">
            <w:pPr>
              <w:jc w:val="center"/>
              <w:rPr>
                <w:rFonts w:hint="eastAsia" w:ascii="宋体" w:hAnsi="宋体" w:eastAsia="宋体" w:cs="宋体"/>
                <w:i w:val="0"/>
                <w:iCs w:val="0"/>
                <w:color w:val="auto"/>
                <w:sz w:val="20"/>
                <w:szCs w:val="20"/>
                <w:highlight w:val="none"/>
                <w:u w:val="none"/>
              </w:rPr>
            </w:pPr>
          </w:p>
        </w:tc>
      </w:tr>
      <w:tr w14:paraId="3BC4D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2A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8A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小电器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7A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1.防溅水安全型卫生间插座 3+2孔</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2.功率：~250V 10A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3.暗装、1.3m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AF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4F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D0B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67.50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E2B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AD5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135.00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A1C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14:paraId="7D7D8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78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BA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小电器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69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1.单相二三眼插座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2.功率：~250V 10A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3.暗装、0.3m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7B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7B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DC8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38.70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6E41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FA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1044.90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4E4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14:paraId="24B87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C6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73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小电器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2AA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1.单联开关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2.功率：~250V 10A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A6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F6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0F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39.60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376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508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1227.60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B42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14:paraId="052E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61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1F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小电器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9FE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1.双联开关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2.功率：~250V 10A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AF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04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0E9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46.80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76C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6C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46.80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D53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14:paraId="2512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7A0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AA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小电器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95D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1.三联开关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2.功率：~250V 10A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94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CE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F7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57.60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B3D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3F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57.60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68F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14:paraId="454DF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9DC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EF0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小电器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B4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1.2x14wLED荧光灯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8D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CA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199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122.40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BC0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D5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4406.40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82EE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雷士</w:t>
            </w:r>
          </w:p>
        </w:tc>
      </w:tr>
      <w:tr w14:paraId="0F2AB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EE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38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小电器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561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1.1x20w防水防尘节能灯灯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08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5F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E21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180.00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C5B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B6F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360.00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F3A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雷士</w:t>
            </w:r>
          </w:p>
        </w:tc>
      </w:tr>
      <w:tr w14:paraId="5C6F9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564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50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电气配管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074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1.电线管 JDG20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2.敷设；沿墙或吊顶内敷设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3.含接线盒、开关盒暗装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27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68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569</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557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21.16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AE4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80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12038.90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E56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浩业</w:t>
            </w:r>
          </w:p>
        </w:tc>
      </w:tr>
      <w:tr w14:paraId="19F8B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07F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E7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电气配线</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75D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1.型号:WDZ-BYJ-2.5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2.敷设方式：管内配线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3.具体做法详见图纸设计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6F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E0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988</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FD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7.36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DD3C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6A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7269.70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E20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三厂</w:t>
            </w:r>
          </w:p>
        </w:tc>
      </w:tr>
      <w:tr w14:paraId="712D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77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CB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电气配线</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DF8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1.型号:WDZ-BYJ-4</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2.敷设方式：管内配线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3.具体做法详见图纸设计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17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39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760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6BD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9.33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826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FC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7093.84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6D9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三厂</w:t>
            </w:r>
          </w:p>
        </w:tc>
      </w:tr>
      <w:tr w14:paraId="436D5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1D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七</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A93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给排水</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0751">
            <w:pPr>
              <w:jc w:val="both"/>
              <w:rPr>
                <w:rFonts w:hint="eastAsia" w:ascii="宋体" w:hAnsi="宋体" w:eastAsia="宋体" w:cs="宋体"/>
                <w:i w:val="0"/>
                <w:iCs w:val="0"/>
                <w:color w:val="auto"/>
                <w:sz w:val="20"/>
                <w:szCs w:val="20"/>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B7C5">
            <w:pPr>
              <w:jc w:val="center"/>
              <w:rPr>
                <w:rFonts w:hint="eastAsia" w:ascii="宋体" w:hAnsi="宋体" w:eastAsia="宋体" w:cs="宋体"/>
                <w:i w:val="0"/>
                <w:iCs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AE07">
            <w:pPr>
              <w:jc w:val="center"/>
              <w:rPr>
                <w:rFonts w:hint="eastAsia" w:ascii="宋体" w:hAnsi="宋体" w:eastAsia="宋体" w:cs="宋体"/>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6E10">
            <w:pPr>
              <w:jc w:val="left"/>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E6F6">
            <w:pPr>
              <w:jc w:val="left"/>
              <w:rPr>
                <w:rFonts w:hint="eastAsia" w:ascii="宋体" w:hAnsi="宋体" w:eastAsia="宋体" w:cs="宋体"/>
                <w:i w:val="0"/>
                <w:iCs w:val="0"/>
                <w:color w:val="auto"/>
                <w:sz w:val="20"/>
                <w:szCs w:val="20"/>
                <w:highlight w:val="none"/>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61EF">
            <w:pPr>
              <w:jc w:val="center"/>
              <w:rPr>
                <w:rFonts w:hint="eastAsia" w:ascii="宋体" w:hAnsi="宋体" w:eastAsia="宋体" w:cs="宋体"/>
                <w:i w:val="0"/>
                <w:iCs w:val="0"/>
                <w:color w:val="auto"/>
                <w:sz w:val="20"/>
                <w:szCs w:val="20"/>
                <w:highlight w:val="none"/>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9C9B">
            <w:pPr>
              <w:jc w:val="center"/>
              <w:rPr>
                <w:rFonts w:hint="eastAsia" w:ascii="宋体" w:hAnsi="宋体" w:eastAsia="宋体" w:cs="宋体"/>
                <w:i w:val="0"/>
                <w:iCs w:val="0"/>
                <w:color w:val="auto"/>
                <w:sz w:val="20"/>
                <w:szCs w:val="20"/>
                <w:highlight w:val="none"/>
                <w:u w:val="none"/>
              </w:rPr>
            </w:pPr>
          </w:p>
        </w:tc>
      </w:tr>
      <w:tr w14:paraId="111F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08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A7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给水管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2B1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PP-R给水管 De50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2.含配件、管帽、堵头及其他相关配件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3.管道试压,消毒、冲洗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FF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2F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C22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115.47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AFD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00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4849.74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FEA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1AD3D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41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BC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给水管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202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PP-R给水管 De32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2.含配件、管帽、堵头及其他相关配件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3.管道试压,消毒、冲洗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98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A3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A4D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62.01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F1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BA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434.07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2B7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6E9F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7C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BD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给水管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54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PP-R给水管 De25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2.含配件、管帽、堵头及其他相关配件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3.管道试压,消毒、冲洗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A9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7C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69C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55.96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5978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0E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335.77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F59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3852F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3E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BA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给水管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3B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PP-R给水管 De20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2.含配件、管帽、堵头及其他相关配件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3.管道试压,消毒、冲洗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75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67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A57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52.60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34E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B1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105.20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3A7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61439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28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72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排水管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7C4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PVC-U排水管 De110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2.含配件、管帽、堵头及其他相关配件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3.管道试压,消毒、冲洗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74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B6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43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74.60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E44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F47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5222.00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C71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24C6D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1D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BA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排水管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D9D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PVC-U排水管 De75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2.含配件、管帽、堵头及其他相关配件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3.管道试压,消毒、冲洗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A6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61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2D8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62.96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E50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C3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251.82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A00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3EF92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37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7F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排水管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BE2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PVC-U排水管 De50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2.含配件、管帽、堵头及其他相关配件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3.管道试压,消毒、冲洗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5.包含与之相关的一切费用3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BE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96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B49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55.40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75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C8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221.58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6B7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75D58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8F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01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截止阀</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CF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截止阀DN40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3.包含与之相关的一切费用3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88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9E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653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117.00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C8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9E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234.00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97B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3FDAD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01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85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蹲便器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876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1.蹲便器，不含基础施工（含角阀附件等）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2.品牌及型号：满足现场要求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3.包含角阀等配件及与之相关的一切费用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21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95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DDD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307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74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600.00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970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W5249051WQ</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产品规格：555x427x250mm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进水方式：后进水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排水方式：前排水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用水量：4.9/7L</w:t>
            </w:r>
          </w:p>
        </w:tc>
      </w:tr>
      <w:tr w14:paraId="1A18D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33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33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坐便器</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569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1.坐便器（含角阀附件等）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2.品牌及型号：满足现场要求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3.包含角阀等配件及与之相关的一切费用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5E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E7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4AA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950.00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B7D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FF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950.00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CBD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W1551A05T/FYQ</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产品规格：680x360x700mm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排水方式：喷射虹吸式底排水</w:t>
            </w:r>
          </w:p>
        </w:tc>
      </w:tr>
      <w:tr w14:paraId="2720B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A7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FD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地漏</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C8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1.地漏DN50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7E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52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16C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55.40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87C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F81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110.80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931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产品型号：JJP2071AF</w:t>
            </w:r>
          </w:p>
        </w:tc>
      </w:tr>
      <w:tr w14:paraId="0704D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3D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46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清扫口</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30D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1.清扫口DN100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2.满足设计、规范、图集相关要求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6C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B0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A95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37.08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99F9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01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74.16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1AE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金牛</w:t>
            </w:r>
          </w:p>
        </w:tc>
      </w:tr>
      <w:tr w14:paraId="46CC9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01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1E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洁面盆</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CC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1.柱式洗脸盆（含水龙头附件等）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2.品牌及型号：详见洁具表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3.包含角阀等配件及与之相关的一切费用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7F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E5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681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1250.00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E277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A4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2500.00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5E9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W05950510Q</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尺    寸：550×470×830mm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材质：VC</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釉面：易洁釉</w:t>
            </w:r>
          </w:p>
        </w:tc>
      </w:tr>
      <w:tr w14:paraId="16BAE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7A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D9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拖布池</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823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1.拖布池（含水龙头附件等）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2.品牌及型号：详见洁具表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3.包含角阀等配件及与之相关的一切费用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01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ED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A30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450.00 </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700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52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450.00 </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F6C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W20450500Q</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尺    寸：430×382×505mm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材    质：VC</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釉    面：易洁釉</w:t>
            </w:r>
          </w:p>
        </w:tc>
      </w:tr>
      <w:tr w14:paraId="70FED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6D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八</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00C5">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合计</w:t>
            </w:r>
          </w:p>
        </w:tc>
        <w:tc>
          <w:tcPr>
            <w:tcW w:w="2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9243">
            <w:pPr>
              <w:jc w:val="both"/>
              <w:rPr>
                <w:rFonts w:hint="eastAsia" w:ascii="宋体" w:hAnsi="宋体" w:eastAsia="宋体" w:cs="宋体"/>
                <w:i w:val="0"/>
                <w:iCs w:val="0"/>
                <w:color w:val="auto"/>
                <w:sz w:val="20"/>
                <w:szCs w:val="20"/>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3979A">
            <w:pPr>
              <w:jc w:val="center"/>
              <w:rPr>
                <w:rFonts w:hint="eastAsia" w:ascii="宋体" w:hAnsi="宋体" w:eastAsia="宋体" w:cs="宋体"/>
                <w:i w:val="0"/>
                <w:iCs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3959">
            <w:pPr>
              <w:jc w:val="center"/>
              <w:rPr>
                <w:rFonts w:hint="eastAsia" w:ascii="宋体" w:hAnsi="宋体" w:eastAsia="宋体" w:cs="宋体"/>
                <w:i w:val="0"/>
                <w:iCs w:val="0"/>
                <w:color w:val="auto"/>
                <w:sz w:val="20"/>
                <w:szCs w:val="20"/>
                <w:highlight w:val="none"/>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4B27">
            <w:pPr>
              <w:jc w:val="left"/>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BCF3">
            <w:pPr>
              <w:jc w:val="left"/>
              <w:rPr>
                <w:rFonts w:hint="eastAsia" w:ascii="宋体" w:hAnsi="宋体" w:eastAsia="宋体" w:cs="宋体"/>
                <w:i w:val="0"/>
                <w:iCs w:val="0"/>
                <w:color w:val="auto"/>
                <w:sz w:val="20"/>
                <w:szCs w:val="20"/>
                <w:highlight w:val="none"/>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B75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 xml:space="preserve">295572.66 </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5FD25">
            <w:pPr>
              <w:jc w:val="center"/>
              <w:rPr>
                <w:rFonts w:hint="eastAsia" w:ascii="宋体" w:hAnsi="宋体" w:eastAsia="宋体" w:cs="宋体"/>
                <w:i w:val="0"/>
                <w:iCs w:val="0"/>
                <w:color w:val="auto"/>
                <w:sz w:val="20"/>
                <w:szCs w:val="20"/>
                <w:highlight w:val="none"/>
                <w:u w:val="none"/>
              </w:rPr>
            </w:pPr>
          </w:p>
        </w:tc>
      </w:tr>
    </w:tbl>
    <w:p w14:paraId="518D4820">
      <w:pPr>
        <w:pStyle w:val="19"/>
        <w:jc w:val="both"/>
        <w:rPr>
          <w:rFonts w:hint="eastAsia" w:asciiTheme="majorEastAsia" w:hAnsiTheme="majorEastAsia" w:eastAsiaTheme="majorEastAsia" w:cstheme="majorEastAsia"/>
          <w:b w:val="0"/>
          <w:color w:val="auto"/>
          <w:sz w:val="24"/>
          <w:highlight w:val="none"/>
          <w:lang w:eastAsia="zh-CN"/>
        </w:rPr>
      </w:pPr>
      <w:r>
        <w:rPr>
          <w:rFonts w:hint="eastAsia" w:asciiTheme="majorEastAsia" w:hAnsiTheme="majorEastAsia" w:eastAsiaTheme="majorEastAsia" w:cstheme="majorEastAsia"/>
          <w:b w:val="0"/>
          <w:color w:val="auto"/>
          <w:sz w:val="24"/>
          <w:highlight w:val="none"/>
          <w:lang w:eastAsia="zh-CN"/>
        </w:rPr>
        <w:t>注明：原清单第14项楼梯栏杆由塑料扶手方钢栏杆修改为不锈钢栏杆，不锈钢栏杆规格60*1.0、22*0.5、50*1.5不锈钢。</w:t>
      </w:r>
    </w:p>
    <w:p w14:paraId="1A0BA4B4">
      <w:pPr>
        <w:pStyle w:val="19"/>
        <w:jc w:val="both"/>
        <w:rPr>
          <w:rFonts w:hint="eastAsia" w:asciiTheme="minorEastAsia" w:hAnsiTheme="minorEastAsia" w:eastAsiaTheme="minorEastAsia" w:cstheme="minorEastAsia"/>
          <w:color w:val="auto"/>
          <w:sz w:val="24"/>
          <w:highlight w:val="none"/>
          <w:lang w:eastAsia="zh-CN"/>
        </w:rPr>
      </w:pPr>
    </w:p>
    <w:p w14:paraId="51D74DCD">
      <w:pPr>
        <w:pStyle w:val="19"/>
        <w:jc w:val="both"/>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附件八：答疑及回复</w:t>
      </w:r>
    </w:p>
    <w:p w14:paraId="68F29C7D">
      <w:pPr>
        <w:numPr>
          <w:ilvl w:val="0"/>
          <w:numId w:val="0"/>
        </w:numPr>
        <w:jc w:val="center"/>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开元壹号62#地块社区服务中心装修工程疑问及回复</w:t>
      </w:r>
    </w:p>
    <w:p w14:paraId="1F18A40E">
      <w:pPr>
        <w:numPr>
          <w:ilvl w:val="0"/>
          <w:numId w:val="0"/>
        </w:numPr>
        <w:jc w:val="center"/>
        <w:rPr>
          <w:rFonts w:hint="eastAsia" w:asciiTheme="majorEastAsia" w:hAnsiTheme="majorEastAsia" w:eastAsiaTheme="majorEastAsia" w:cstheme="majorEastAsia"/>
          <w:color w:val="auto"/>
          <w:sz w:val="24"/>
          <w:szCs w:val="24"/>
          <w:highlight w:val="none"/>
          <w:lang w:val="en-US" w:eastAsia="zh-CN"/>
        </w:rPr>
      </w:pPr>
    </w:p>
    <w:p w14:paraId="279513CA">
      <w:pPr>
        <w:keepNext w:val="0"/>
        <w:keepLines w:val="0"/>
        <w:pageBreakBefore w:val="0"/>
        <w:widowControl w:val="0"/>
        <w:numPr>
          <w:ilvl w:val="0"/>
          <w:numId w:val="3"/>
        </w:numPr>
        <w:kinsoku/>
        <w:wordWrap/>
        <w:overflowPunct/>
        <w:topLinePunct w:val="0"/>
        <w:autoSpaceDE/>
        <w:autoSpaceDN/>
        <w:bidi w:val="0"/>
        <w:adjustRightInd/>
        <w:snapToGrid/>
        <w:spacing w:after="157" w:afterLines="5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清单地面项中踢脚线工程量为294.58，我司核算工程为157.02+170.5-1.05*4-0.9-1.2-1=320.22米，请明确?</w:t>
      </w:r>
    </w:p>
    <w:p w14:paraId="5685AFDF">
      <w:pPr>
        <w:keepNext w:val="0"/>
        <w:keepLines w:val="0"/>
        <w:pageBreakBefore w:val="0"/>
        <w:widowControl w:val="0"/>
        <w:numPr>
          <w:ilvl w:val="0"/>
          <w:numId w:val="0"/>
        </w:numPr>
        <w:kinsoku/>
        <w:wordWrap/>
        <w:overflowPunct/>
        <w:topLinePunct w:val="0"/>
        <w:autoSpaceDE/>
        <w:autoSpaceDN/>
        <w:bidi w:val="0"/>
        <w:adjustRightInd/>
        <w:snapToGrid/>
        <w:spacing w:after="157" w:afterLines="5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成本回复：综合考虑</w:t>
      </w:r>
    </w:p>
    <w:p w14:paraId="6E83DC0C">
      <w:pPr>
        <w:keepNext w:val="0"/>
        <w:keepLines w:val="0"/>
        <w:pageBreakBefore w:val="0"/>
        <w:widowControl w:val="0"/>
        <w:numPr>
          <w:ilvl w:val="0"/>
          <w:numId w:val="3"/>
        </w:numPr>
        <w:kinsoku/>
        <w:wordWrap/>
        <w:overflowPunct/>
        <w:topLinePunct w:val="0"/>
        <w:autoSpaceDE/>
        <w:autoSpaceDN/>
        <w:bidi w:val="0"/>
        <w:adjustRightInd/>
        <w:snapToGrid/>
        <w:spacing w:after="157" w:afterLines="50"/>
        <w:ind w:left="0" w:leftChars="0" w:firstLine="0" w:firstLineChars="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图纸中卫生间标高为多少请明确？</w:t>
      </w:r>
    </w:p>
    <w:p w14:paraId="472BF05A">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textAlignment w:val="auto"/>
        <w:rPr>
          <w:rFonts w:hint="eastAsia" w:asciiTheme="majorEastAsia" w:hAnsiTheme="majorEastAsia" w:eastAsiaTheme="majorEastAsia" w:cstheme="majorEastAsia"/>
          <w:color w:val="auto"/>
          <w:kern w:val="2"/>
          <w:sz w:val="24"/>
          <w:szCs w:val="24"/>
          <w:highlight w:val="none"/>
          <w:lang w:val="en-US" w:eastAsia="zh-CN" w:bidi="ar-SA"/>
        </w:rPr>
      </w:pPr>
      <w:r>
        <w:rPr>
          <w:rFonts w:hint="eastAsia" w:asciiTheme="majorEastAsia" w:hAnsiTheme="majorEastAsia" w:eastAsiaTheme="majorEastAsia" w:cstheme="majorEastAsia"/>
          <w:color w:val="auto"/>
          <w:kern w:val="2"/>
          <w:sz w:val="24"/>
          <w:szCs w:val="24"/>
          <w:highlight w:val="none"/>
          <w:lang w:val="en-US" w:eastAsia="zh-CN" w:bidi="ar-SA"/>
        </w:rPr>
        <w:t>设计回复：图纸上有，请符合</w:t>
      </w:r>
    </w:p>
    <w:p w14:paraId="1CE169C8">
      <w:pPr>
        <w:keepNext w:val="0"/>
        <w:keepLines w:val="0"/>
        <w:pageBreakBefore w:val="0"/>
        <w:widowControl w:val="0"/>
        <w:numPr>
          <w:ilvl w:val="0"/>
          <w:numId w:val="3"/>
        </w:numPr>
        <w:kinsoku/>
        <w:wordWrap/>
        <w:overflowPunct/>
        <w:topLinePunct w:val="0"/>
        <w:autoSpaceDE/>
        <w:autoSpaceDN/>
        <w:bidi w:val="0"/>
        <w:adjustRightInd/>
        <w:snapToGrid/>
        <w:spacing w:after="157" w:afterLines="50"/>
        <w:ind w:left="0" w:leftChars="0" w:firstLine="0" w:firstLineChars="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清单中天棚顶棚批白施工范围是否包含公区楼梯间，具体施工范围请明确?</w:t>
      </w:r>
    </w:p>
    <w:p w14:paraId="6ED89977">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工程回复：在</w:t>
      </w:r>
    </w:p>
    <w:p w14:paraId="3EF652C2">
      <w:pPr>
        <w:keepNext w:val="0"/>
        <w:keepLines w:val="0"/>
        <w:pageBreakBefore w:val="0"/>
        <w:widowControl w:val="0"/>
        <w:numPr>
          <w:ilvl w:val="0"/>
          <w:numId w:val="3"/>
        </w:numPr>
        <w:kinsoku/>
        <w:wordWrap/>
        <w:overflowPunct/>
        <w:topLinePunct w:val="0"/>
        <w:autoSpaceDE/>
        <w:autoSpaceDN/>
        <w:bidi w:val="0"/>
        <w:adjustRightInd/>
        <w:snapToGrid/>
        <w:spacing w:after="157" w:afterLines="50"/>
        <w:ind w:left="0" w:leftChars="0" w:firstLine="0" w:firstLineChars="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清单中砼过梁图纸中具体施工位置在哪里？请明确</w:t>
      </w:r>
    </w:p>
    <w:p w14:paraId="33A106A9">
      <w:pPr>
        <w:keepNext w:val="0"/>
        <w:keepLines w:val="0"/>
        <w:pageBreakBefore w:val="0"/>
        <w:widowControl w:val="0"/>
        <w:numPr>
          <w:ilvl w:val="0"/>
          <w:numId w:val="0"/>
        </w:numPr>
        <w:kinsoku/>
        <w:wordWrap/>
        <w:overflowPunct/>
        <w:topLinePunct w:val="0"/>
        <w:autoSpaceDE/>
        <w:autoSpaceDN/>
        <w:bidi w:val="0"/>
        <w:adjustRightInd/>
        <w:snapToGrid/>
        <w:spacing w:after="157" w:afterLines="5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成本回复：可自行看现场，卫生间门上方加设过梁，新建墙体门洞口顶</w:t>
      </w:r>
    </w:p>
    <w:p w14:paraId="6CEF9E11">
      <w:pPr>
        <w:keepNext w:val="0"/>
        <w:keepLines w:val="0"/>
        <w:pageBreakBefore w:val="0"/>
        <w:widowControl w:val="0"/>
        <w:numPr>
          <w:ilvl w:val="0"/>
          <w:numId w:val="3"/>
        </w:numPr>
        <w:kinsoku/>
        <w:wordWrap/>
        <w:overflowPunct/>
        <w:topLinePunct w:val="0"/>
        <w:autoSpaceDE/>
        <w:autoSpaceDN/>
        <w:bidi w:val="0"/>
        <w:adjustRightInd/>
        <w:snapToGrid/>
        <w:spacing w:after="157" w:afterLines="50"/>
        <w:ind w:left="0" w:leftChars="0" w:firstLine="0" w:firstLineChars="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清单电气项中双联开关图纸中未显示请明确？</w:t>
      </w:r>
    </w:p>
    <w:p w14:paraId="606B1F22">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bidi="ar-SA"/>
        </w:rPr>
        <w:t>成本设计回复:按清单报价</w:t>
      </w:r>
    </w:p>
    <w:p w14:paraId="7256D18B">
      <w:pPr>
        <w:keepNext w:val="0"/>
        <w:keepLines w:val="0"/>
        <w:pageBreakBefore w:val="0"/>
        <w:widowControl w:val="0"/>
        <w:numPr>
          <w:ilvl w:val="0"/>
          <w:numId w:val="3"/>
        </w:numPr>
        <w:kinsoku/>
        <w:wordWrap/>
        <w:overflowPunct/>
        <w:topLinePunct w:val="0"/>
        <w:autoSpaceDE/>
        <w:autoSpaceDN/>
        <w:bidi w:val="0"/>
        <w:adjustRightInd/>
        <w:snapToGrid/>
        <w:spacing w:after="157" w:afterLines="50"/>
        <w:ind w:left="0" w:leftChars="0" w:firstLine="0" w:firstLineChars="0"/>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楼梯间地砖踏步是否包含一层楼梯间地面请明确，具体施工范围请明确？</w:t>
      </w:r>
    </w:p>
    <w:p w14:paraId="02D48E7B">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textAlignment w:val="auto"/>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val="en-US" w:eastAsia="zh-CN"/>
        </w:rPr>
        <w:t>工程回复：在</w:t>
      </w:r>
    </w:p>
    <w:p w14:paraId="66C286B0">
      <w:pPr>
        <w:pStyle w:val="20"/>
        <w:rPr>
          <w:rFonts w:hint="eastAsia" w:asciiTheme="majorEastAsia" w:hAnsiTheme="majorEastAsia" w:eastAsiaTheme="majorEastAsia" w:cstheme="majorEastAsia"/>
          <w:color w:val="auto"/>
          <w:szCs w:val="24"/>
          <w:highlight w:val="none"/>
          <w:lang w:eastAsia="zh-CN"/>
        </w:rPr>
      </w:pPr>
    </w:p>
    <w:p w14:paraId="0C2A1A30">
      <w:pPr>
        <w:pStyle w:val="32"/>
        <w:spacing w:line="300" w:lineRule="auto"/>
        <w:ind w:firstLine="1920" w:firstLineChars="800"/>
        <w:jc w:val="left"/>
        <w:rPr>
          <w:rFonts w:hint="eastAsia" w:asciiTheme="majorEastAsia" w:hAnsiTheme="majorEastAsia" w:eastAsiaTheme="majorEastAsia" w:cstheme="majorEastAsia"/>
          <w:b w:val="0"/>
          <w:color w:val="auto"/>
          <w:highlight w:val="none"/>
        </w:rPr>
      </w:pPr>
    </w:p>
    <w:p w14:paraId="54D6BA0B">
      <w:pPr>
        <w:overflowPunct/>
        <w:rPr>
          <w:rFonts w:hint="eastAsia" w:asciiTheme="majorEastAsia" w:hAnsiTheme="majorEastAsia" w:eastAsiaTheme="majorEastAsia" w:cstheme="majorEastAsia"/>
          <w:color w:val="auto"/>
          <w:sz w:val="24"/>
          <w:szCs w:val="24"/>
          <w:highlight w:val="none"/>
        </w:rPr>
      </w:pPr>
    </w:p>
    <w:p w14:paraId="6B407500">
      <w:pPr>
        <w:tabs>
          <w:tab w:val="left" w:pos="5145"/>
        </w:tabs>
        <w:autoSpaceDN w:val="0"/>
        <w:spacing w:afterLines="50"/>
        <w:rPr>
          <w:rFonts w:hint="eastAsia" w:asciiTheme="majorEastAsia" w:hAnsiTheme="majorEastAsia" w:eastAsiaTheme="majorEastAsia" w:cstheme="majorEastAsia"/>
          <w:b/>
          <w:bCs/>
          <w:color w:val="auto"/>
          <w:sz w:val="24"/>
          <w:szCs w:val="24"/>
          <w:highlight w:val="none"/>
          <w:lang w:val="en-US" w:eastAsia="zh-CN"/>
        </w:rPr>
      </w:pPr>
    </w:p>
    <w:sectPr>
      <w:headerReference r:id="rId6" w:type="default"/>
      <w:footerReference r:id="rId7" w:type="default"/>
      <w:pgSz w:w="11907" w:h="16840"/>
      <w:pgMar w:top="1247" w:right="1247" w:bottom="1247" w:left="1247" w:header="851" w:footer="680"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Batang">
    <w:panose1 w:val="02030600000101010101"/>
    <w:charset w:val="81"/>
    <w:family w:val="auto"/>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00AB5">
    <w:pPr>
      <w:pStyle w:val="30"/>
      <w:ind w:right="360"/>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484BCDCC">
                <w:pPr>
                  <w:pStyle w:val="30"/>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49</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501F1">
    <w:pPr>
      <w:pStyle w:val="30"/>
      <w:framePr w:wrap="around" w:vAnchor="text" w:hAnchor="margin" w:xAlign="right" w:y="2"/>
    </w:pPr>
    <w:r>
      <w:rPr>
        <w:rStyle w:val="48"/>
      </w:rPr>
      <w:fldChar w:fldCharType="begin"/>
    </w:r>
    <w:r>
      <w:rPr>
        <w:rStyle w:val="48"/>
      </w:rPr>
      <w:instrText xml:space="preserve">Page</w:instrText>
    </w:r>
    <w:r>
      <w:rPr>
        <w:rStyle w:val="48"/>
      </w:rPr>
      <w:fldChar w:fldCharType="separate"/>
    </w:r>
    <w:r>
      <w:rPr>
        <w:rStyle w:val="48"/>
      </w:rPr>
      <w:t>1</w:t>
    </w:r>
    <w:r>
      <w:rPr>
        <w:rStyle w:val="48"/>
      </w:rPr>
      <w:fldChar w:fldCharType="end"/>
    </w:r>
  </w:p>
  <w:p w14:paraId="4FA6908E">
    <w:pPr>
      <w:pStyle w:val="3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FC01D">
    <w:pPr>
      <w:pStyle w:val="30"/>
      <w:pBdr>
        <w:top w:val="single" w:color="auto" w:sz="4" w:space="1"/>
      </w:pBdr>
      <w:ind w:left="-141" w:leftChars="-67" w:right="360"/>
    </w:pPr>
    <w:r>
      <w:rPr>
        <w:sz w:val="21"/>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4066E1EA">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49</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CD01">
    <w:pPr>
      <w:pStyle w:val="31"/>
      <w:jc w:val="left"/>
    </w:pPr>
    <w:r>
      <w:drawing>
        <wp:inline distT="0" distB="0" distL="0" distR="0">
          <wp:extent cx="1017905" cy="316865"/>
          <wp:effectExtent l="0" t="0" r="317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0828B">
    <w:pPr>
      <w:pStyle w:val="31"/>
      <w:ind w:right="422" w:firstLine="270" w:firstLineChars="150"/>
      <w:jc w:val="both"/>
      <w:rPr>
        <w:rFonts w:ascii="Batang" w:hAnsi="Batang"/>
        <w:color w:val="999999"/>
        <w:sz w:val="16"/>
        <w:szCs w:val="16"/>
      </w:rPr>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r>
      <w:rPr>
        <w:rFonts w:hint="eastAsia"/>
        <w:b/>
        <w:color w:val="5F5F5F"/>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pStyle w:val="2"/>
      <w:lvlText w:val="%1."/>
      <w:lvlJc w:val="left"/>
      <w:pPr>
        <w:tabs>
          <w:tab w:val="left" w:pos="0"/>
        </w:tabs>
        <w:ind w:left="425" w:hanging="425"/>
      </w:pPr>
    </w:lvl>
    <w:lvl w:ilvl="1" w:tentative="0">
      <w:start w:val="1"/>
      <w:numFmt w:val="decimal"/>
      <w:pStyle w:val="4"/>
      <w:lvlText w:val="%2."/>
      <w:legacy w:legacy="1" w:legacySpace="0" w:legacyIndent="425"/>
      <w:lvlJc w:val="left"/>
      <w:pPr>
        <w:ind w:left="992" w:hanging="425"/>
      </w:pPr>
    </w:lvl>
    <w:lvl w:ilvl="2" w:tentative="0">
      <w:start w:val="1"/>
      <w:numFmt w:val="none"/>
      <w:pStyle w:val="5"/>
      <w:suff w:val="nothing"/>
      <w:lvlText w:val=""/>
      <w:lvlJc w:val="left"/>
      <w:pPr>
        <w:tabs>
          <w:tab w:val="left" w:pos="0"/>
        </w:tabs>
        <w:ind w:left="851" w:hanging="425"/>
      </w:pPr>
    </w:lvl>
    <w:lvl w:ilvl="3" w:tentative="0">
      <w:start w:val="1"/>
      <w:numFmt w:val="lowerLetter"/>
      <w:pStyle w:val="6"/>
      <w:lvlText w:val="%4)"/>
      <w:legacy w:legacy="1" w:legacySpace="0" w:legacyIndent="425"/>
      <w:lvlJc w:val="left"/>
      <w:pPr>
        <w:ind w:left="1700" w:hanging="425"/>
      </w:pPr>
    </w:lvl>
    <w:lvl w:ilvl="4" w:tentative="0">
      <w:start w:val="1"/>
      <w:numFmt w:val="decimal"/>
      <w:pStyle w:val="7"/>
      <w:lvlText w:val="(%5)"/>
      <w:legacy w:legacy="1" w:legacySpace="0" w:legacyIndent="425"/>
      <w:lvlJc w:val="left"/>
      <w:pPr>
        <w:ind w:left="2125" w:hanging="425"/>
      </w:pPr>
    </w:lvl>
    <w:lvl w:ilvl="5" w:tentative="0">
      <w:start w:val="1"/>
      <w:numFmt w:val="lowerLetter"/>
      <w:pStyle w:val="8"/>
      <w:lvlText w:val="(%6)"/>
      <w:legacy w:legacy="1" w:legacySpace="0" w:legacyIndent="425"/>
      <w:lvlJc w:val="left"/>
      <w:pPr>
        <w:ind w:left="2550" w:hanging="425"/>
      </w:pPr>
    </w:lvl>
    <w:lvl w:ilvl="6" w:tentative="0">
      <w:start w:val="1"/>
      <w:numFmt w:val="lowerRoman"/>
      <w:pStyle w:val="9"/>
      <w:lvlText w:val="(%7)"/>
      <w:legacy w:legacy="1" w:legacySpace="0" w:legacyIndent="425"/>
      <w:lvlJc w:val="left"/>
      <w:pPr>
        <w:ind w:left="2975" w:hanging="425"/>
      </w:pPr>
    </w:lvl>
    <w:lvl w:ilvl="7" w:tentative="0">
      <w:start w:val="1"/>
      <w:numFmt w:val="lowerLetter"/>
      <w:pStyle w:val="10"/>
      <w:lvlText w:val="(%8)"/>
      <w:legacy w:legacy="1" w:legacySpace="0" w:legacyIndent="425"/>
      <w:lvlJc w:val="left"/>
      <w:pPr>
        <w:ind w:left="3400" w:hanging="425"/>
      </w:pPr>
    </w:lvl>
    <w:lvl w:ilvl="8" w:tentative="0">
      <w:start w:val="1"/>
      <w:numFmt w:val="lowerRoman"/>
      <w:pStyle w:val="11"/>
      <w:lvlText w:val="(%9)"/>
      <w:legacy w:legacy="1" w:legacySpace="0" w:legacyIndent="425"/>
      <w:lvlJc w:val="left"/>
      <w:pPr>
        <w:ind w:left="3825" w:hanging="425"/>
      </w:pPr>
    </w:lvl>
  </w:abstractNum>
  <w:abstractNum w:abstractNumId="1">
    <w:nsid w:val="D65145BC"/>
    <w:multiLevelType w:val="singleLevel"/>
    <w:tmpl w:val="D65145BC"/>
    <w:lvl w:ilvl="0" w:tentative="0">
      <w:start w:val="1"/>
      <w:numFmt w:val="decimal"/>
      <w:lvlText w:val="%1."/>
      <w:lvlJc w:val="left"/>
      <w:pPr>
        <w:tabs>
          <w:tab w:val="left" w:pos="312"/>
        </w:tabs>
      </w:pPr>
    </w:lvl>
  </w:abstractNum>
  <w:abstractNum w:abstractNumId="2">
    <w:nsid w:val="3E6C9CA1"/>
    <w:multiLevelType w:val="singleLevel"/>
    <w:tmpl w:val="3E6C9CA1"/>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FlODRhNTY2YTliZmVkOWRlODI2MWVjNWFiZjEwN2IifQ=="/>
  </w:docVars>
  <w:rsids>
    <w:rsidRoot w:val="00172A27"/>
    <w:rsid w:val="00060055"/>
    <w:rsid w:val="00080676"/>
    <w:rsid w:val="00082164"/>
    <w:rsid w:val="000936F9"/>
    <w:rsid w:val="000C79DB"/>
    <w:rsid w:val="00112F37"/>
    <w:rsid w:val="00126895"/>
    <w:rsid w:val="001402AB"/>
    <w:rsid w:val="001646C0"/>
    <w:rsid w:val="00172A27"/>
    <w:rsid w:val="00175D4F"/>
    <w:rsid w:val="00191138"/>
    <w:rsid w:val="001D15F9"/>
    <w:rsid w:val="00223635"/>
    <w:rsid w:val="00266CC3"/>
    <w:rsid w:val="00286A9F"/>
    <w:rsid w:val="002C2A26"/>
    <w:rsid w:val="002D2E4E"/>
    <w:rsid w:val="002D6454"/>
    <w:rsid w:val="002F54E2"/>
    <w:rsid w:val="00365E9D"/>
    <w:rsid w:val="00375229"/>
    <w:rsid w:val="003C3474"/>
    <w:rsid w:val="0043407A"/>
    <w:rsid w:val="00441CC3"/>
    <w:rsid w:val="00462FAC"/>
    <w:rsid w:val="004F343A"/>
    <w:rsid w:val="00596421"/>
    <w:rsid w:val="005A2A64"/>
    <w:rsid w:val="0063068D"/>
    <w:rsid w:val="006358F6"/>
    <w:rsid w:val="00664070"/>
    <w:rsid w:val="006711F1"/>
    <w:rsid w:val="00705E78"/>
    <w:rsid w:val="007259EE"/>
    <w:rsid w:val="0072645C"/>
    <w:rsid w:val="007462AC"/>
    <w:rsid w:val="00755913"/>
    <w:rsid w:val="00760583"/>
    <w:rsid w:val="00782C8E"/>
    <w:rsid w:val="00832B18"/>
    <w:rsid w:val="00864308"/>
    <w:rsid w:val="00883693"/>
    <w:rsid w:val="008A00BC"/>
    <w:rsid w:val="008C20A2"/>
    <w:rsid w:val="008E1A2E"/>
    <w:rsid w:val="008E7327"/>
    <w:rsid w:val="0092150E"/>
    <w:rsid w:val="009515D3"/>
    <w:rsid w:val="009A6AD9"/>
    <w:rsid w:val="009A763C"/>
    <w:rsid w:val="009B1946"/>
    <w:rsid w:val="009E2E06"/>
    <w:rsid w:val="00A061D4"/>
    <w:rsid w:val="00A264A7"/>
    <w:rsid w:val="00A44918"/>
    <w:rsid w:val="00A66172"/>
    <w:rsid w:val="00A91282"/>
    <w:rsid w:val="00AA48D4"/>
    <w:rsid w:val="00AB0385"/>
    <w:rsid w:val="00AB45FE"/>
    <w:rsid w:val="00AC382F"/>
    <w:rsid w:val="00AC4783"/>
    <w:rsid w:val="00AD55B7"/>
    <w:rsid w:val="00AD5910"/>
    <w:rsid w:val="00B06CD4"/>
    <w:rsid w:val="00B45137"/>
    <w:rsid w:val="00B5264C"/>
    <w:rsid w:val="00B7439C"/>
    <w:rsid w:val="00B95703"/>
    <w:rsid w:val="00BF0416"/>
    <w:rsid w:val="00C1211F"/>
    <w:rsid w:val="00C304C2"/>
    <w:rsid w:val="00CA755D"/>
    <w:rsid w:val="00CE3F50"/>
    <w:rsid w:val="00D37F77"/>
    <w:rsid w:val="00D42187"/>
    <w:rsid w:val="00D435CF"/>
    <w:rsid w:val="00DA0F0D"/>
    <w:rsid w:val="00DD6880"/>
    <w:rsid w:val="00DE64F6"/>
    <w:rsid w:val="00E145AA"/>
    <w:rsid w:val="00E32C5A"/>
    <w:rsid w:val="00E34CC7"/>
    <w:rsid w:val="00E4516C"/>
    <w:rsid w:val="00E603F6"/>
    <w:rsid w:val="00E75012"/>
    <w:rsid w:val="00E752EB"/>
    <w:rsid w:val="00E944FB"/>
    <w:rsid w:val="00F22C58"/>
    <w:rsid w:val="00F4470B"/>
    <w:rsid w:val="00F60EBC"/>
    <w:rsid w:val="00F765F9"/>
    <w:rsid w:val="00FD69D7"/>
    <w:rsid w:val="02264AD7"/>
    <w:rsid w:val="024F5D01"/>
    <w:rsid w:val="02553107"/>
    <w:rsid w:val="0276302D"/>
    <w:rsid w:val="04186FF8"/>
    <w:rsid w:val="041B2216"/>
    <w:rsid w:val="04224E51"/>
    <w:rsid w:val="042F236B"/>
    <w:rsid w:val="049F4674"/>
    <w:rsid w:val="051E41F2"/>
    <w:rsid w:val="058977BD"/>
    <w:rsid w:val="05B125F3"/>
    <w:rsid w:val="06443FD4"/>
    <w:rsid w:val="07277E4A"/>
    <w:rsid w:val="07312958"/>
    <w:rsid w:val="07BF4B46"/>
    <w:rsid w:val="07E07279"/>
    <w:rsid w:val="097D251D"/>
    <w:rsid w:val="0985630B"/>
    <w:rsid w:val="09CD7B81"/>
    <w:rsid w:val="0A54172B"/>
    <w:rsid w:val="0A960A6B"/>
    <w:rsid w:val="0ABF587C"/>
    <w:rsid w:val="0AFD1CA5"/>
    <w:rsid w:val="0BE74F15"/>
    <w:rsid w:val="0C337593"/>
    <w:rsid w:val="0C3D62DD"/>
    <w:rsid w:val="0C4726E9"/>
    <w:rsid w:val="0CA6064A"/>
    <w:rsid w:val="0CDE40DD"/>
    <w:rsid w:val="0CF419F4"/>
    <w:rsid w:val="0D177805"/>
    <w:rsid w:val="0DA16E30"/>
    <w:rsid w:val="0DC30CBA"/>
    <w:rsid w:val="0E655679"/>
    <w:rsid w:val="0F0C276E"/>
    <w:rsid w:val="0F6E0B04"/>
    <w:rsid w:val="0FD705BF"/>
    <w:rsid w:val="11241654"/>
    <w:rsid w:val="117048C5"/>
    <w:rsid w:val="118A2253"/>
    <w:rsid w:val="11A021F8"/>
    <w:rsid w:val="11C0052E"/>
    <w:rsid w:val="120D7730"/>
    <w:rsid w:val="12160F3D"/>
    <w:rsid w:val="121A30DC"/>
    <w:rsid w:val="123D14B5"/>
    <w:rsid w:val="125A088B"/>
    <w:rsid w:val="12B10F0A"/>
    <w:rsid w:val="12FD5F29"/>
    <w:rsid w:val="13311A45"/>
    <w:rsid w:val="13585F27"/>
    <w:rsid w:val="141460DB"/>
    <w:rsid w:val="14196A31"/>
    <w:rsid w:val="14352E8E"/>
    <w:rsid w:val="14360F37"/>
    <w:rsid w:val="15261AB7"/>
    <w:rsid w:val="1576002C"/>
    <w:rsid w:val="15973CBB"/>
    <w:rsid w:val="15EC515E"/>
    <w:rsid w:val="16127DEF"/>
    <w:rsid w:val="16295EC5"/>
    <w:rsid w:val="170B5EA3"/>
    <w:rsid w:val="17E625C2"/>
    <w:rsid w:val="17EF635C"/>
    <w:rsid w:val="187212AC"/>
    <w:rsid w:val="1883502B"/>
    <w:rsid w:val="18AE7B2C"/>
    <w:rsid w:val="18B36492"/>
    <w:rsid w:val="19B01530"/>
    <w:rsid w:val="1B22142C"/>
    <w:rsid w:val="1B2A271F"/>
    <w:rsid w:val="1B5C67F2"/>
    <w:rsid w:val="1BD50639"/>
    <w:rsid w:val="1BD937BC"/>
    <w:rsid w:val="1C1945A6"/>
    <w:rsid w:val="1C3B70A2"/>
    <w:rsid w:val="1C656C23"/>
    <w:rsid w:val="1CA63D20"/>
    <w:rsid w:val="1CE046C9"/>
    <w:rsid w:val="1D0667AD"/>
    <w:rsid w:val="1D614119"/>
    <w:rsid w:val="1DC069DD"/>
    <w:rsid w:val="1E26620F"/>
    <w:rsid w:val="1E63486F"/>
    <w:rsid w:val="1EB13FC1"/>
    <w:rsid w:val="1ED1585B"/>
    <w:rsid w:val="1F5958FB"/>
    <w:rsid w:val="1FC91507"/>
    <w:rsid w:val="2008641C"/>
    <w:rsid w:val="20516D04"/>
    <w:rsid w:val="2090338D"/>
    <w:rsid w:val="209520FD"/>
    <w:rsid w:val="21455596"/>
    <w:rsid w:val="21560599"/>
    <w:rsid w:val="217D25C9"/>
    <w:rsid w:val="21D9548D"/>
    <w:rsid w:val="22135B75"/>
    <w:rsid w:val="22E443BD"/>
    <w:rsid w:val="22EF1428"/>
    <w:rsid w:val="243D7784"/>
    <w:rsid w:val="2489698A"/>
    <w:rsid w:val="248B50E7"/>
    <w:rsid w:val="24B91AE5"/>
    <w:rsid w:val="254856F3"/>
    <w:rsid w:val="265778D8"/>
    <w:rsid w:val="267D2FC3"/>
    <w:rsid w:val="267F1B6D"/>
    <w:rsid w:val="26873286"/>
    <w:rsid w:val="2705276C"/>
    <w:rsid w:val="272D6799"/>
    <w:rsid w:val="27765CCC"/>
    <w:rsid w:val="281C391F"/>
    <w:rsid w:val="28207959"/>
    <w:rsid w:val="28A736C6"/>
    <w:rsid w:val="28F46BF3"/>
    <w:rsid w:val="29182EB6"/>
    <w:rsid w:val="29363273"/>
    <w:rsid w:val="29BE6110"/>
    <w:rsid w:val="2A1A4C1E"/>
    <w:rsid w:val="2A5D13D8"/>
    <w:rsid w:val="2A5F0040"/>
    <w:rsid w:val="2B122C35"/>
    <w:rsid w:val="2B470F10"/>
    <w:rsid w:val="2B675E6B"/>
    <w:rsid w:val="2B752E86"/>
    <w:rsid w:val="2B88197A"/>
    <w:rsid w:val="2BA8442D"/>
    <w:rsid w:val="2BB15C72"/>
    <w:rsid w:val="2BD92870"/>
    <w:rsid w:val="2BE839D2"/>
    <w:rsid w:val="2C3813B1"/>
    <w:rsid w:val="2C807EC2"/>
    <w:rsid w:val="2C953A5B"/>
    <w:rsid w:val="2CAC29D6"/>
    <w:rsid w:val="2CDA31E3"/>
    <w:rsid w:val="2CEA6A44"/>
    <w:rsid w:val="2D8639BE"/>
    <w:rsid w:val="2E0D56A1"/>
    <w:rsid w:val="2E866EE2"/>
    <w:rsid w:val="2EA8716B"/>
    <w:rsid w:val="2F8B2687"/>
    <w:rsid w:val="2FA66FE8"/>
    <w:rsid w:val="2FE14674"/>
    <w:rsid w:val="3039550A"/>
    <w:rsid w:val="303B246D"/>
    <w:rsid w:val="30B621BB"/>
    <w:rsid w:val="30C654B6"/>
    <w:rsid w:val="30D274EA"/>
    <w:rsid w:val="30DF2D13"/>
    <w:rsid w:val="30DF5A15"/>
    <w:rsid w:val="30F006A0"/>
    <w:rsid w:val="31350C4C"/>
    <w:rsid w:val="31576C02"/>
    <w:rsid w:val="319C5D59"/>
    <w:rsid w:val="31A10EB0"/>
    <w:rsid w:val="31D02C7C"/>
    <w:rsid w:val="31D86A34"/>
    <w:rsid w:val="3220246C"/>
    <w:rsid w:val="32CC14AE"/>
    <w:rsid w:val="32D50CD2"/>
    <w:rsid w:val="33B5055C"/>
    <w:rsid w:val="33E9602A"/>
    <w:rsid w:val="345C6BB6"/>
    <w:rsid w:val="346F3BA7"/>
    <w:rsid w:val="349A34DB"/>
    <w:rsid w:val="34BE4CB6"/>
    <w:rsid w:val="35301450"/>
    <w:rsid w:val="36072EA3"/>
    <w:rsid w:val="364D63A5"/>
    <w:rsid w:val="36820344"/>
    <w:rsid w:val="371F3463"/>
    <w:rsid w:val="375279DE"/>
    <w:rsid w:val="37C87133"/>
    <w:rsid w:val="382B20B3"/>
    <w:rsid w:val="383D0ADB"/>
    <w:rsid w:val="3868688C"/>
    <w:rsid w:val="38A360C7"/>
    <w:rsid w:val="38AE0591"/>
    <w:rsid w:val="38B84EED"/>
    <w:rsid w:val="38D83063"/>
    <w:rsid w:val="38EE3475"/>
    <w:rsid w:val="396665B7"/>
    <w:rsid w:val="399E1E42"/>
    <w:rsid w:val="39BB7346"/>
    <w:rsid w:val="3ACB7183"/>
    <w:rsid w:val="3B1815F0"/>
    <w:rsid w:val="3B2874F7"/>
    <w:rsid w:val="3B7F3415"/>
    <w:rsid w:val="3BDA7340"/>
    <w:rsid w:val="3BEE11AA"/>
    <w:rsid w:val="3C0502AB"/>
    <w:rsid w:val="3CC73400"/>
    <w:rsid w:val="3CD54F47"/>
    <w:rsid w:val="3D0038A0"/>
    <w:rsid w:val="3D19597B"/>
    <w:rsid w:val="3D3E0DAC"/>
    <w:rsid w:val="3D577B32"/>
    <w:rsid w:val="3E3948A1"/>
    <w:rsid w:val="3E4619B8"/>
    <w:rsid w:val="3FCD5D01"/>
    <w:rsid w:val="40B90E06"/>
    <w:rsid w:val="417C49FE"/>
    <w:rsid w:val="424D7FF5"/>
    <w:rsid w:val="425D04A4"/>
    <w:rsid w:val="426104F4"/>
    <w:rsid w:val="42842F36"/>
    <w:rsid w:val="428D00BE"/>
    <w:rsid w:val="42956DD5"/>
    <w:rsid w:val="42CC5625"/>
    <w:rsid w:val="42E41F99"/>
    <w:rsid w:val="43261DC8"/>
    <w:rsid w:val="436305A9"/>
    <w:rsid w:val="43661FA0"/>
    <w:rsid w:val="437C1F45"/>
    <w:rsid w:val="43BF613D"/>
    <w:rsid w:val="44576CC5"/>
    <w:rsid w:val="449569A9"/>
    <w:rsid w:val="44F92EC8"/>
    <w:rsid w:val="45053017"/>
    <w:rsid w:val="45653423"/>
    <w:rsid w:val="459B1F40"/>
    <w:rsid w:val="45BC595B"/>
    <w:rsid w:val="45C13A95"/>
    <w:rsid w:val="45FD4563"/>
    <w:rsid w:val="462349F9"/>
    <w:rsid w:val="46EB1D2A"/>
    <w:rsid w:val="4704194A"/>
    <w:rsid w:val="475A5562"/>
    <w:rsid w:val="490A2131"/>
    <w:rsid w:val="49521259"/>
    <w:rsid w:val="49B70861"/>
    <w:rsid w:val="49C35B92"/>
    <w:rsid w:val="49FC18AB"/>
    <w:rsid w:val="4A702F34"/>
    <w:rsid w:val="4A706FB0"/>
    <w:rsid w:val="4A9E377A"/>
    <w:rsid w:val="4AEE2B01"/>
    <w:rsid w:val="4B456404"/>
    <w:rsid w:val="4B677227"/>
    <w:rsid w:val="4B780053"/>
    <w:rsid w:val="4BF16855"/>
    <w:rsid w:val="4C535046"/>
    <w:rsid w:val="4C677B95"/>
    <w:rsid w:val="4CE86E0B"/>
    <w:rsid w:val="4D046F69"/>
    <w:rsid w:val="4D487E37"/>
    <w:rsid w:val="4DCF52E3"/>
    <w:rsid w:val="4DFA3762"/>
    <w:rsid w:val="4E1D0682"/>
    <w:rsid w:val="4E20229B"/>
    <w:rsid w:val="4E2C224E"/>
    <w:rsid w:val="4E981312"/>
    <w:rsid w:val="4EC004A5"/>
    <w:rsid w:val="4EDB080A"/>
    <w:rsid w:val="4F20003D"/>
    <w:rsid w:val="4F4E1F8C"/>
    <w:rsid w:val="4FB01E76"/>
    <w:rsid w:val="4FE6551F"/>
    <w:rsid w:val="505446A7"/>
    <w:rsid w:val="505E3468"/>
    <w:rsid w:val="510A7E4A"/>
    <w:rsid w:val="510B71B7"/>
    <w:rsid w:val="51184ACD"/>
    <w:rsid w:val="51270A17"/>
    <w:rsid w:val="51474A60"/>
    <w:rsid w:val="51604B67"/>
    <w:rsid w:val="51D606E1"/>
    <w:rsid w:val="520F4294"/>
    <w:rsid w:val="521B44FD"/>
    <w:rsid w:val="52295F56"/>
    <w:rsid w:val="5239078F"/>
    <w:rsid w:val="527275E2"/>
    <w:rsid w:val="537732A3"/>
    <w:rsid w:val="538A4156"/>
    <w:rsid w:val="53EE23BF"/>
    <w:rsid w:val="5416102C"/>
    <w:rsid w:val="54556F67"/>
    <w:rsid w:val="54A85071"/>
    <w:rsid w:val="54BF4C96"/>
    <w:rsid w:val="54C26B5D"/>
    <w:rsid w:val="554E1580"/>
    <w:rsid w:val="556C60B3"/>
    <w:rsid w:val="55EB4403"/>
    <w:rsid w:val="5606068F"/>
    <w:rsid w:val="570143F5"/>
    <w:rsid w:val="57214AB9"/>
    <w:rsid w:val="57283E0B"/>
    <w:rsid w:val="57632117"/>
    <w:rsid w:val="579A6F81"/>
    <w:rsid w:val="57AA66A9"/>
    <w:rsid w:val="57EB51CE"/>
    <w:rsid w:val="57EC1469"/>
    <w:rsid w:val="57FB364A"/>
    <w:rsid w:val="57FD6F70"/>
    <w:rsid w:val="58324BD0"/>
    <w:rsid w:val="583940E7"/>
    <w:rsid w:val="58AF298D"/>
    <w:rsid w:val="58CE7E93"/>
    <w:rsid w:val="58ED4F64"/>
    <w:rsid w:val="594C26E8"/>
    <w:rsid w:val="599018CF"/>
    <w:rsid w:val="5A2364E7"/>
    <w:rsid w:val="5AA661E3"/>
    <w:rsid w:val="5AAD49D1"/>
    <w:rsid w:val="5AB865E5"/>
    <w:rsid w:val="5AC445F6"/>
    <w:rsid w:val="5ADB4B9F"/>
    <w:rsid w:val="5B1B5005"/>
    <w:rsid w:val="5B2F61C9"/>
    <w:rsid w:val="5B942177"/>
    <w:rsid w:val="5BB01116"/>
    <w:rsid w:val="5BD3104E"/>
    <w:rsid w:val="5BE63B6B"/>
    <w:rsid w:val="5BFF6ACC"/>
    <w:rsid w:val="5C0A6E8C"/>
    <w:rsid w:val="5C7676AF"/>
    <w:rsid w:val="5C867F4B"/>
    <w:rsid w:val="5CFD7060"/>
    <w:rsid w:val="5D187049"/>
    <w:rsid w:val="5D2E6FEF"/>
    <w:rsid w:val="5D444EF8"/>
    <w:rsid w:val="5D5A59D1"/>
    <w:rsid w:val="5E626173"/>
    <w:rsid w:val="5E8F1627"/>
    <w:rsid w:val="5F2B1033"/>
    <w:rsid w:val="5F4D3766"/>
    <w:rsid w:val="5F821A41"/>
    <w:rsid w:val="5FB9411A"/>
    <w:rsid w:val="5FCD5695"/>
    <w:rsid w:val="5FD155C6"/>
    <w:rsid w:val="60265C8E"/>
    <w:rsid w:val="602C17B4"/>
    <w:rsid w:val="61201DC7"/>
    <w:rsid w:val="6132544C"/>
    <w:rsid w:val="614F4690"/>
    <w:rsid w:val="6189573E"/>
    <w:rsid w:val="61B16114"/>
    <w:rsid w:val="620D6B6D"/>
    <w:rsid w:val="62751D3F"/>
    <w:rsid w:val="629038C3"/>
    <w:rsid w:val="62D1432C"/>
    <w:rsid w:val="632A5038"/>
    <w:rsid w:val="633D4D62"/>
    <w:rsid w:val="63BD4768"/>
    <w:rsid w:val="63E044E9"/>
    <w:rsid w:val="64603115"/>
    <w:rsid w:val="649035A9"/>
    <w:rsid w:val="662E69F1"/>
    <w:rsid w:val="66763F18"/>
    <w:rsid w:val="66D12D4F"/>
    <w:rsid w:val="672271DD"/>
    <w:rsid w:val="6752307F"/>
    <w:rsid w:val="679A7B08"/>
    <w:rsid w:val="67F319AA"/>
    <w:rsid w:val="67F45A23"/>
    <w:rsid w:val="68C2756A"/>
    <w:rsid w:val="69466FB1"/>
    <w:rsid w:val="69FA23D3"/>
    <w:rsid w:val="6A3C4858"/>
    <w:rsid w:val="6A4807BF"/>
    <w:rsid w:val="6BAA29B3"/>
    <w:rsid w:val="6BAC6692"/>
    <w:rsid w:val="6BDB0A64"/>
    <w:rsid w:val="6C4A3B4B"/>
    <w:rsid w:val="6C501E8D"/>
    <w:rsid w:val="6D013069"/>
    <w:rsid w:val="6D871E5D"/>
    <w:rsid w:val="6DB7708E"/>
    <w:rsid w:val="6DE83A28"/>
    <w:rsid w:val="6DEB66DF"/>
    <w:rsid w:val="6DF8337A"/>
    <w:rsid w:val="6DFF6BC0"/>
    <w:rsid w:val="6E214EFD"/>
    <w:rsid w:val="6E756BB4"/>
    <w:rsid w:val="6E7D054D"/>
    <w:rsid w:val="6E9047F2"/>
    <w:rsid w:val="6F4C5DA0"/>
    <w:rsid w:val="6F8168C7"/>
    <w:rsid w:val="6F8E04CD"/>
    <w:rsid w:val="6FD06D1B"/>
    <w:rsid w:val="713E6F70"/>
    <w:rsid w:val="71717CF1"/>
    <w:rsid w:val="71A803FB"/>
    <w:rsid w:val="72401A80"/>
    <w:rsid w:val="725A244F"/>
    <w:rsid w:val="7305472C"/>
    <w:rsid w:val="73173CE2"/>
    <w:rsid w:val="732202F3"/>
    <w:rsid w:val="73704370"/>
    <w:rsid w:val="73890952"/>
    <w:rsid w:val="73D525C5"/>
    <w:rsid w:val="73DC4D25"/>
    <w:rsid w:val="73E563D3"/>
    <w:rsid w:val="73FE45EA"/>
    <w:rsid w:val="7430623B"/>
    <w:rsid w:val="7432322A"/>
    <w:rsid w:val="74482916"/>
    <w:rsid w:val="74497941"/>
    <w:rsid w:val="745436E9"/>
    <w:rsid w:val="74ED6FAA"/>
    <w:rsid w:val="75311575"/>
    <w:rsid w:val="765A05BC"/>
    <w:rsid w:val="76BD6FDB"/>
    <w:rsid w:val="774954A8"/>
    <w:rsid w:val="776F0136"/>
    <w:rsid w:val="78085CD4"/>
    <w:rsid w:val="78BD7DA6"/>
    <w:rsid w:val="795505F1"/>
    <w:rsid w:val="79D85E49"/>
    <w:rsid w:val="79DB6AE0"/>
    <w:rsid w:val="7AEE486D"/>
    <w:rsid w:val="7B074AD8"/>
    <w:rsid w:val="7B202462"/>
    <w:rsid w:val="7B334F2B"/>
    <w:rsid w:val="7B452CBB"/>
    <w:rsid w:val="7B5E4E76"/>
    <w:rsid w:val="7B74073F"/>
    <w:rsid w:val="7B9A5912"/>
    <w:rsid w:val="7BBD7AB6"/>
    <w:rsid w:val="7BC930A4"/>
    <w:rsid w:val="7BD87A82"/>
    <w:rsid w:val="7C287FE7"/>
    <w:rsid w:val="7C2B0D47"/>
    <w:rsid w:val="7CC01A84"/>
    <w:rsid w:val="7CC87103"/>
    <w:rsid w:val="7CEF6506"/>
    <w:rsid w:val="7CFA011A"/>
    <w:rsid w:val="7D767BD1"/>
    <w:rsid w:val="7DA170CF"/>
    <w:rsid w:val="7E7514DB"/>
    <w:rsid w:val="7F885A2D"/>
    <w:rsid w:val="7FAC0801"/>
    <w:rsid w:val="7FE83C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iPriority="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0" w:name="Message Header"/>
    <w:lsdException w:uiPriority="0" w:name="Subtitle"/>
    <w:lsdException w:uiPriority="0" w:name="Salutation"/>
    <w:lsdException w:qFormat="1" w:unhideWhenUsed="0" w:uiPriority="0" w:semiHidden="0" w:name="Date"/>
    <w:lsdException w:uiPriority="0" w:name="Body Text First Indent"/>
    <w:lsdException w:qFormat="1" w:uiPriority="99"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0" w:semiHidden="0" w:name="Hyperlink"/>
    <w:lsdException w:qFormat="1" w:unhideWhenUsed="0" w:uiPriority="0" w:semiHidden="0" w:name="FollowedHyperlink"/>
    <w:lsdException w:uiPriority="0" w:name="Strong"/>
    <w:lsdException w:uiPriority="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3"/>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4">
    <w:name w:val="heading 2"/>
    <w:basedOn w:val="1"/>
    <w:next w:val="3"/>
    <w:qFormat/>
    <w:uiPriority w:val="0"/>
    <w:pPr>
      <w:keepNext/>
      <w:keepLines/>
      <w:numPr>
        <w:ilvl w:val="1"/>
        <w:numId w:val="1"/>
      </w:numPr>
      <w:tabs>
        <w:tab w:val="left" w:pos="0"/>
        <w:tab w:val="left" w:pos="360"/>
      </w:tabs>
      <w:adjustRightInd w:val="0"/>
      <w:spacing w:before="160" w:after="160" w:line="160" w:lineRule="atLeast"/>
      <w:ind w:left="851" w:hanging="284"/>
      <w:textAlignment w:val="baseline"/>
      <w:outlineLvl w:val="1"/>
    </w:pPr>
    <w:rPr>
      <w:rFonts w:ascii="黑体" w:eastAsia="黑体"/>
      <w:kern w:val="0"/>
      <w:sz w:val="28"/>
      <w:szCs w:val="20"/>
    </w:rPr>
  </w:style>
  <w:style w:type="paragraph" w:styleId="5">
    <w:name w:val="heading 3"/>
    <w:basedOn w:val="1"/>
    <w:next w:val="3"/>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6">
    <w:name w:val="heading 4"/>
    <w:basedOn w:val="1"/>
    <w:next w:val="1"/>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8">
    <w:name w:val="heading 6"/>
    <w:basedOn w:val="1"/>
    <w:next w:val="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 w:val="24"/>
      <w:szCs w:val="20"/>
    </w:rPr>
  </w:style>
  <w:style w:type="paragraph" w:styleId="10">
    <w:name w:val="heading 8"/>
    <w:basedOn w:val="1"/>
    <w:next w:val="1"/>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3">
    <w:name w:val="文档正文"/>
    <w:basedOn w:val="1"/>
    <w:qFormat/>
    <w:uiPriority w:val="0"/>
    <w:pPr>
      <w:adjustRightInd w:val="0"/>
      <w:spacing w:line="480" w:lineRule="atLeast"/>
      <w:ind w:firstLine="567"/>
      <w:textAlignment w:val="baseline"/>
    </w:pPr>
    <w:rPr>
      <w:rFonts w:ascii="仿宋_GB2312" w:eastAsia="仿宋_GB2312"/>
      <w:kern w:val="0"/>
      <w:sz w:val="28"/>
      <w:szCs w:val="20"/>
    </w:rPr>
  </w:style>
  <w:style w:type="paragraph" w:styleId="12">
    <w:name w:val="List 3"/>
    <w:basedOn w:val="1"/>
    <w:qFormat/>
    <w:uiPriority w:val="0"/>
    <w:pPr>
      <w:ind w:left="600" w:leftChars="400" w:hanging="200" w:hangingChars="200"/>
    </w:pPr>
    <w:rPr>
      <w:rFonts w:ascii="Times New Roman" w:hAnsi="Times New Roman"/>
      <w:szCs w:val="20"/>
    </w:rPr>
  </w:style>
  <w:style w:type="paragraph" w:styleId="13">
    <w:name w:val="Normal Indent"/>
    <w:basedOn w:val="1"/>
    <w:link w:val="67"/>
    <w:qFormat/>
    <w:uiPriority w:val="0"/>
    <w:pPr>
      <w:ind w:firstLine="420"/>
    </w:pPr>
    <w:rPr>
      <w:rFonts w:ascii="Times New Roman" w:hAnsi="Times New Roman"/>
      <w:sz w:val="28"/>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annotation text"/>
    <w:basedOn w:val="1"/>
    <w:qFormat/>
    <w:uiPriority w:val="0"/>
    <w:pPr>
      <w:jc w:val="left"/>
    </w:pPr>
  </w:style>
  <w:style w:type="paragraph" w:styleId="16">
    <w:name w:val="Body Text 3"/>
    <w:basedOn w:val="1"/>
    <w:qFormat/>
    <w:uiPriority w:val="0"/>
    <w:pPr>
      <w:spacing w:after="120"/>
    </w:pPr>
    <w:rPr>
      <w:rFonts w:ascii="Times New Roman" w:hAnsi="Times New Roman"/>
      <w:sz w:val="16"/>
      <w:szCs w:val="16"/>
    </w:rPr>
  </w:style>
  <w:style w:type="paragraph" w:styleId="17">
    <w:name w:val="Body Text"/>
    <w:basedOn w:val="1"/>
    <w:next w:val="18"/>
    <w:qFormat/>
    <w:uiPriority w:val="0"/>
    <w:pPr>
      <w:spacing w:line="360" w:lineRule="auto"/>
    </w:pPr>
    <w:rPr>
      <w:rFonts w:ascii="Times New Roman" w:hAnsi="Times New Roman"/>
      <w:sz w:val="24"/>
      <w:szCs w:val="20"/>
    </w:rPr>
  </w:style>
  <w:style w:type="paragraph" w:customStyle="1" w:styleId="18">
    <w:name w:val="Default"/>
    <w:next w:val="19"/>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大标题"/>
    <w:basedOn w:val="1"/>
    <w:next w:val="20"/>
    <w:qFormat/>
    <w:uiPriority w:val="0"/>
    <w:pPr>
      <w:jc w:val="center"/>
    </w:pPr>
    <w:rPr>
      <w:rFonts w:ascii="Arial" w:hAnsi="Arial"/>
      <w:b/>
      <w:sz w:val="28"/>
      <w:szCs w:val="24"/>
    </w:rPr>
  </w:style>
  <w:style w:type="paragraph" w:styleId="20">
    <w:name w:val="Body Text First Indent 2"/>
    <w:basedOn w:val="21"/>
    <w:next w:val="17"/>
    <w:semiHidden/>
    <w:unhideWhenUsed/>
    <w:qFormat/>
    <w:uiPriority w:val="99"/>
    <w:pPr>
      <w:spacing w:after="120"/>
      <w:ind w:left="420" w:leftChars="200" w:firstLine="420" w:firstLineChars="200"/>
    </w:pPr>
    <w:rPr>
      <w:rFonts w:ascii="Calibri"/>
      <w:sz w:val="24"/>
      <w:szCs w:val="22"/>
    </w:rPr>
  </w:style>
  <w:style w:type="paragraph" w:styleId="21">
    <w:name w:val="Body Text Indent"/>
    <w:basedOn w:val="1"/>
    <w:next w:val="17"/>
    <w:qFormat/>
    <w:uiPriority w:val="0"/>
    <w:pPr>
      <w:ind w:firstLine="645"/>
    </w:pPr>
    <w:rPr>
      <w:rFonts w:ascii="宋体"/>
      <w:sz w:val="32"/>
      <w:szCs w:val="20"/>
    </w:rPr>
  </w:style>
  <w:style w:type="paragraph" w:styleId="22">
    <w:name w:val="List 2"/>
    <w:basedOn w:val="1"/>
    <w:qFormat/>
    <w:uiPriority w:val="0"/>
    <w:pPr>
      <w:ind w:left="400" w:leftChars="200" w:hanging="200" w:hangingChars="200"/>
    </w:pPr>
    <w:rPr>
      <w:rFonts w:ascii="Times New Roman" w:hAnsi="Times New Roman"/>
      <w:szCs w:val="20"/>
    </w:rPr>
  </w:style>
  <w:style w:type="paragraph" w:styleId="23">
    <w:name w:val="Block Text"/>
    <w:basedOn w:val="1"/>
    <w:unhideWhenUsed/>
    <w:qFormat/>
    <w:uiPriority w:val="0"/>
    <w:pPr>
      <w:autoSpaceDE w:val="0"/>
      <w:autoSpaceDN w:val="0"/>
      <w:adjustRightInd w:val="0"/>
      <w:spacing w:line="500" w:lineRule="exact"/>
      <w:ind w:left="391" w:right="246"/>
    </w:pPr>
    <w:rPr>
      <w:rFonts w:ascii="仿宋_GB2312" w:hAnsi="Times New Roman" w:eastAsia="仿宋_GB2312"/>
      <w:kern w:val="0"/>
      <w:sz w:val="24"/>
      <w:szCs w:val="24"/>
    </w:rPr>
  </w:style>
  <w:style w:type="paragraph" w:styleId="24">
    <w:name w:val="toc 3"/>
    <w:basedOn w:val="1"/>
    <w:next w:val="1"/>
    <w:qFormat/>
    <w:uiPriority w:val="0"/>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qFormat/>
    <w:uiPriority w:val="0"/>
    <w:pPr>
      <w:spacing w:line="360" w:lineRule="auto"/>
      <w:ind w:firstLine="200" w:firstLineChars="200"/>
    </w:pPr>
    <w:rPr>
      <w:rFonts w:ascii="宋体" w:hAnsi="宋体" w:eastAsia="仿宋_GB2312" w:cs="Courier New"/>
      <w:sz w:val="24"/>
      <w:szCs w:val="21"/>
    </w:rPr>
  </w:style>
  <w:style w:type="paragraph" w:styleId="26">
    <w:name w:val="Date"/>
    <w:basedOn w:val="1"/>
    <w:next w:val="1"/>
    <w:qFormat/>
    <w:uiPriority w:val="0"/>
    <w:pPr>
      <w:ind w:left="2500" w:leftChars="2500"/>
    </w:pPr>
  </w:style>
  <w:style w:type="paragraph" w:styleId="27">
    <w:name w:val="Body Text Indent 2"/>
    <w:basedOn w:val="1"/>
    <w:qFormat/>
    <w:uiPriority w:val="0"/>
    <w:pPr>
      <w:ind w:firstLine="630"/>
    </w:pPr>
    <w:rPr>
      <w:rFonts w:ascii="宋体"/>
      <w:sz w:val="32"/>
      <w:szCs w:val="20"/>
    </w:rPr>
  </w:style>
  <w:style w:type="paragraph" w:styleId="28">
    <w:name w:val="List Continue 5"/>
    <w:basedOn w:val="1"/>
    <w:qFormat/>
    <w:uiPriority w:val="0"/>
    <w:pPr>
      <w:spacing w:after="120"/>
      <w:ind w:left="1000" w:leftChars="1000"/>
    </w:pPr>
    <w:rPr>
      <w:rFonts w:ascii="Times New Roman" w:hAnsi="Times New Roman"/>
      <w:szCs w:val="20"/>
    </w:rPr>
  </w:style>
  <w:style w:type="paragraph" w:styleId="29">
    <w:name w:val="Balloon Text"/>
    <w:basedOn w:val="1"/>
    <w:qFormat/>
    <w:uiPriority w:val="0"/>
    <w:rPr>
      <w:sz w:val="18"/>
      <w:szCs w:val="18"/>
    </w:rPr>
  </w:style>
  <w:style w:type="paragraph" w:styleId="30">
    <w:name w:val="footer"/>
    <w:basedOn w:val="1"/>
    <w:qFormat/>
    <w:uiPriority w:val="0"/>
    <w:pPr>
      <w:tabs>
        <w:tab w:val="center" w:pos="4153"/>
        <w:tab w:val="right" w:pos="8306"/>
      </w:tabs>
      <w:snapToGrid w:val="0"/>
      <w:jc w:val="left"/>
    </w:pPr>
    <w:rPr>
      <w:kern w:val="0"/>
      <w:sz w:val="18"/>
      <w:szCs w:val="18"/>
    </w:rPr>
  </w:style>
  <w:style w:type="paragraph" w:styleId="31">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0"/>
    <w:pPr>
      <w:tabs>
        <w:tab w:val="right" w:leader="dot" w:pos="8776"/>
      </w:tabs>
      <w:spacing w:line="360" w:lineRule="exact"/>
      <w:ind w:firstLine="200" w:firstLineChars="200"/>
    </w:pPr>
    <w:rPr>
      <w:rFonts w:ascii="华文中宋" w:eastAsia="华文中宋"/>
      <w:b/>
      <w:sz w:val="24"/>
      <w:szCs w:val="24"/>
    </w:rPr>
  </w:style>
  <w:style w:type="paragraph" w:styleId="33">
    <w:name w:val="List Continue 4"/>
    <w:basedOn w:val="1"/>
    <w:qFormat/>
    <w:uiPriority w:val="0"/>
    <w:pPr>
      <w:spacing w:after="120"/>
      <w:ind w:left="800" w:leftChars="800"/>
    </w:pPr>
    <w:rPr>
      <w:rFonts w:ascii="Times New Roman" w:hAnsi="Times New Roman"/>
      <w:szCs w:val="20"/>
    </w:rPr>
  </w:style>
  <w:style w:type="paragraph" w:styleId="34">
    <w:name w:val="List"/>
    <w:basedOn w:val="1"/>
    <w:qFormat/>
    <w:uiPriority w:val="0"/>
    <w:pPr>
      <w:ind w:left="200" w:hanging="200" w:hangingChars="200"/>
    </w:pPr>
    <w:rPr>
      <w:rFonts w:ascii="Times New Roman" w:hAnsi="Times New Roman"/>
      <w:szCs w:val="20"/>
    </w:rPr>
  </w:style>
  <w:style w:type="paragraph" w:styleId="35">
    <w:name w:val="footnote text"/>
    <w:basedOn w:val="1"/>
    <w:qFormat/>
    <w:uiPriority w:val="0"/>
    <w:pPr>
      <w:adjustRightInd w:val="0"/>
      <w:spacing w:line="312" w:lineRule="atLeast"/>
      <w:jc w:val="left"/>
    </w:pPr>
    <w:rPr>
      <w:rFonts w:ascii="Times New Roman" w:hAnsi="Times New Roman"/>
      <w:kern w:val="0"/>
      <w:sz w:val="18"/>
      <w:szCs w:val="20"/>
    </w:rPr>
  </w:style>
  <w:style w:type="paragraph" w:styleId="36">
    <w:name w:val="List 5"/>
    <w:basedOn w:val="1"/>
    <w:qFormat/>
    <w:uiPriority w:val="0"/>
    <w:pPr>
      <w:ind w:left="1000" w:leftChars="800" w:hanging="200" w:hangingChars="200"/>
    </w:pPr>
    <w:rPr>
      <w:rFonts w:ascii="Times New Roman" w:hAnsi="Times New Roman"/>
      <w:szCs w:val="20"/>
    </w:rPr>
  </w:style>
  <w:style w:type="paragraph" w:styleId="37">
    <w:name w:val="Body Text Indent 3"/>
    <w:basedOn w:val="1"/>
    <w:qFormat/>
    <w:uiPriority w:val="0"/>
    <w:pPr>
      <w:spacing w:line="360" w:lineRule="auto"/>
      <w:ind w:firstLine="468"/>
    </w:pPr>
    <w:rPr>
      <w:rFonts w:ascii="Times New Roman" w:hAnsi="Times New Roman"/>
      <w:sz w:val="24"/>
      <w:szCs w:val="20"/>
    </w:rPr>
  </w:style>
  <w:style w:type="paragraph" w:styleId="38">
    <w:name w:val="toc 2"/>
    <w:basedOn w:val="1"/>
    <w:next w:val="1"/>
    <w:qFormat/>
    <w:uiPriority w:val="0"/>
    <w:pPr>
      <w:tabs>
        <w:tab w:val="right" w:leader="dot" w:pos="8776"/>
      </w:tabs>
      <w:spacing w:line="360" w:lineRule="auto"/>
      <w:ind w:left="200" w:leftChars="200" w:firstLine="200" w:firstLineChars="200"/>
      <w:jc w:val="distribute"/>
    </w:pPr>
    <w:rPr>
      <w:rFonts w:ascii="华文中宋" w:eastAsia="华文中宋"/>
      <w:sz w:val="24"/>
      <w:szCs w:val="24"/>
    </w:rPr>
  </w:style>
  <w:style w:type="paragraph" w:styleId="39">
    <w:name w:val="Body Text 2"/>
    <w:basedOn w:val="1"/>
    <w:qFormat/>
    <w:uiPriority w:val="0"/>
    <w:pPr>
      <w:spacing w:after="120" w:line="480" w:lineRule="auto"/>
    </w:pPr>
    <w:rPr>
      <w:rFonts w:ascii="Times New Roman" w:hAnsi="Times New Roman"/>
      <w:szCs w:val="20"/>
    </w:rPr>
  </w:style>
  <w:style w:type="paragraph" w:styleId="40">
    <w:name w:val="List 4"/>
    <w:basedOn w:val="1"/>
    <w:qFormat/>
    <w:uiPriority w:val="0"/>
    <w:pPr>
      <w:ind w:left="800" w:leftChars="600" w:hanging="200" w:hangingChars="200"/>
    </w:pPr>
    <w:rPr>
      <w:rFonts w:ascii="Times New Roman" w:hAnsi="Times New Roman"/>
      <w:szCs w:val="20"/>
    </w:rPr>
  </w:style>
  <w:style w:type="paragraph" w:styleId="41">
    <w:name w:val="List Continue 2"/>
    <w:basedOn w:val="1"/>
    <w:qFormat/>
    <w:uiPriority w:val="0"/>
    <w:pPr>
      <w:spacing w:after="120"/>
      <w:ind w:left="400" w:leftChars="400"/>
    </w:pPr>
    <w:rPr>
      <w:rFonts w:ascii="Times New Roman" w:hAnsi="Times New Roman"/>
      <w:szCs w:val="20"/>
    </w:rPr>
  </w:style>
  <w:style w:type="paragraph" w:styleId="42">
    <w:name w:val="Normal (Web)"/>
    <w:basedOn w:val="1"/>
    <w:qFormat/>
    <w:uiPriority w:val="0"/>
    <w:pPr>
      <w:widowControl/>
      <w:spacing w:before="100" w:beforeAutospacing="1" w:after="100" w:afterAutospacing="1"/>
      <w:jc w:val="left"/>
    </w:pPr>
    <w:rPr>
      <w:rFonts w:ascii="宋体"/>
      <w:kern w:val="0"/>
      <w:sz w:val="24"/>
      <w:szCs w:val="24"/>
    </w:rPr>
  </w:style>
  <w:style w:type="paragraph" w:styleId="43">
    <w:name w:val="List Continue 3"/>
    <w:basedOn w:val="1"/>
    <w:qFormat/>
    <w:uiPriority w:val="0"/>
    <w:pPr>
      <w:spacing w:after="120"/>
      <w:ind w:left="600" w:leftChars="600"/>
    </w:pPr>
    <w:rPr>
      <w:rFonts w:ascii="Times New Roman" w:hAnsi="Times New Roman"/>
      <w:szCs w:val="20"/>
    </w:rPr>
  </w:style>
  <w:style w:type="paragraph" w:styleId="44">
    <w:name w:val="annotation subject"/>
    <w:basedOn w:val="15"/>
    <w:next w:val="15"/>
    <w:qFormat/>
    <w:uiPriority w:val="0"/>
    <w:rPr>
      <w:b/>
      <w:bCs/>
    </w:rPr>
  </w:style>
  <w:style w:type="table" w:styleId="46">
    <w:name w:val="Table Grid"/>
    <w:basedOn w:val="45"/>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page number"/>
    <w:basedOn w:val="47"/>
    <w:qFormat/>
    <w:uiPriority w:val="0"/>
  </w:style>
  <w:style w:type="character" w:styleId="49">
    <w:name w:val="FollowedHyperlink"/>
    <w:basedOn w:val="47"/>
    <w:qFormat/>
    <w:uiPriority w:val="0"/>
    <w:rPr>
      <w:color w:val="800080"/>
      <w:u w:val="single"/>
    </w:rPr>
  </w:style>
  <w:style w:type="character" w:styleId="50">
    <w:name w:val="Hyperlink"/>
    <w:basedOn w:val="47"/>
    <w:qFormat/>
    <w:uiPriority w:val="0"/>
    <w:rPr>
      <w:color w:val="0000FF"/>
      <w:u w:val="single"/>
    </w:rPr>
  </w:style>
  <w:style w:type="character" w:styleId="51">
    <w:name w:val="annotation reference"/>
    <w:basedOn w:val="47"/>
    <w:qFormat/>
    <w:uiPriority w:val="0"/>
    <w:rPr>
      <w:sz w:val="21"/>
      <w:szCs w:val="21"/>
    </w:rPr>
  </w:style>
  <w:style w:type="paragraph" w:customStyle="1" w:styleId="52">
    <w:name w:val="正文1"/>
    <w:basedOn w:val="1"/>
    <w:qFormat/>
    <w:uiPriority w:val="0"/>
    <w:pPr>
      <w:ind w:firstLine="200" w:firstLineChars="200"/>
    </w:pPr>
  </w:style>
  <w:style w:type="paragraph" w:customStyle="1" w:styleId="53">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54">
    <w:name w:val="简单回函地址"/>
    <w:basedOn w:val="1"/>
    <w:qFormat/>
    <w:uiPriority w:val="0"/>
    <w:rPr>
      <w:rFonts w:ascii="Times New Roman" w:hAnsi="Times New Roman"/>
      <w:szCs w:val="20"/>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6">
    <w:name w:val="font5"/>
    <w:basedOn w:val="1"/>
    <w:qFormat/>
    <w:uiPriority w:val="0"/>
    <w:pPr>
      <w:widowControl/>
      <w:spacing w:before="100" w:beforeAutospacing="1" w:after="100" w:afterAutospacing="1" w:line="360" w:lineRule="auto"/>
      <w:ind w:firstLine="200" w:firstLineChars="200"/>
      <w:jc w:val="left"/>
    </w:pPr>
    <w:rPr>
      <w:rFonts w:ascii="宋体" w:hAnsi="宋体" w:eastAsia="仿宋_GB2312" w:cs="Arial Unicode MS"/>
      <w:kern w:val="0"/>
      <w:sz w:val="24"/>
      <w:szCs w:val="24"/>
    </w:rPr>
  </w:style>
  <w:style w:type="paragraph" w:customStyle="1" w:styleId="57">
    <w:name w:val="font6"/>
    <w:basedOn w:val="1"/>
    <w:qFormat/>
    <w:uiPriority w:val="0"/>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58">
    <w:name w:val="font7"/>
    <w:basedOn w:val="1"/>
    <w:qFormat/>
    <w:uiPriority w:val="0"/>
    <w:pPr>
      <w:widowControl/>
      <w:spacing w:before="100" w:beforeAutospacing="1" w:after="100" w:afterAutospacing="1" w:line="360" w:lineRule="auto"/>
      <w:ind w:firstLine="200" w:firstLineChars="200"/>
      <w:jc w:val="left"/>
    </w:pPr>
    <w:rPr>
      <w:rFonts w:ascii="仿宋_GB2312" w:hAnsi="仿宋_GB2312" w:eastAsia="Arial Unicode MS"/>
      <w:kern w:val="0"/>
      <w:sz w:val="24"/>
      <w:szCs w:val="24"/>
    </w:rPr>
  </w:style>
  <w:style w:type="paragraph" w:customStyle="1" w:styleId="5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Arial Unicode MS" w:cs="Arial Unicode MS"/>
      <w:kern w:val="0"/>
      <w:sz w:val="24"/>
      <w:szCs w:val="24"/>
    </w:rPr>
  </w:style>
  <w:style w:type="paragraph" w:customStyle="1" w:styleId="6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Arial Unicode MS" w:cs="Arial Unicode MS"/>
      <w:kern w:val="0"/>
      <w:sz w:val="24"/>
      <w:szCs w:val="24"/>
    </w:rPr>
  </w:style>
  <w:style w:type="paragraph" w:customStyle="1" w:styleId="61">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Arial Unicode MS" w:cs="Arial Unicode MS"/>
      <w:kern w:val="0"/>
      <w:sz w:val="18"/>
      <w:szCs w:val="18"/>
    </w:rPr>
  </w:style>
  <w:style w:type="paragraph" w:customStyle="1" w:styleId="62">
    <w:name w:val="正文内容"/>
    <w:basedOn w:val="1"/>
    <w:qFormat/>
    <w:uiPriority w:val="0"/>
    <w:pPr>
      <w:widowControl/>
      <w:jc w:val="left"/>
    </w:pPr>
    <w:rPr>
      <w:rFonts w:ascii="宋体" w:cs="宋体"/>
      <w:kern w:val="0"/>
      <w:sz w:val="28"/>
      <w:szCs w:val="24"/>
    </w:rPr>
  </w:style>
  <w:style w:type="paragraph" w:customStyle="1" w:styleId="63">
    <w:name w:val="Default Text"/>
    <w:basedOn w:val="1"/>
    <w:qFormat/>
    <w:uiPriority w:val="0"/>
    <w:pPr>
      <w:widowControl/>
      <w:overflowPunct w:val="0"/>
      <w:autoSpaceDE w:val="0"/>
      <w:autoSpaceDN w:val="0"/>
      <w:adjustRightInd w:val="0"/>
      <w:jc w:val="left"/>
      <w:textAlignment w:val="baseline"/>
    </w:pPr>
    <w:rPr>
      <w:rFonts w:ascii="Times New Roman" w:hAnsi="Times New Roman"/>
      <w:kern w:val="0"/>
      <w:sz w:val="24"/>
      <w:szCs w:val="24"/>
    </w:rPr>
  </w:style>
  <w:style w:type="paragraph" w:customStyle="1" w:styleId="64">
    <w:name w:val="_Style 6"/>
    <w:basedOn w:val="1"/>
    <w:qFormat/>
    <w:uiPriority w:val="0"/>
    <w:pPr>
      <w:adjustRightInd w:val="0"/>
      <w:spacing w:line="360" w:lineRule="atLeast"/>
    </w:pPr>
    <w:rPr>
      <w:rFonts w:ascii="Times New Roman" w:hAnsi="Times New Roman"/>
      <w:szCs w:val="24"/>
    </w:rPr>
  </w:style>
  <w:style w:type="paragraph" w:customStyle="1" w:styleId="65">
    <w:name w:val="p0"/>
    <w:basedOn w:val="1"/>
    <w:qFormat/>
    <w:uiPriority w:val="0"/>
    <w:pPr>
      <w:widowControl/>
    </w:pPr>
    <w:rPr>
      <w:rFonts w:ascii="Times New Roman" w:hAnsi="Times New Roman"/>
      <w:kern w:val="0"/>
      <w:szCs w:val="21"/>
    </w:rPr>
  </w:style>
  <w:style w:type="character" w:customStyle="1" w:styleId="66">
    <w:name w:val="1051"/>
    <w:basedOn w:val="47"/>
    <w:qFormat/>
    <w:uiPriority w:val="0"/>
    <w:rPr>
      <w:sz w:val="21"/>
      <w:szCs w:val="21"/>
    </w:rPr>
  </w:style>
  <w:style w:type="character" w:customStyle="1" w:styleId="67">
    <w:name w:val="正文缩进 Char"/>
    <w:link w:val="13"/>
    <w:qFormat/>
    <w:uiPriority w:val="0"/>
    <w:rPr>
      <w:kern w:val="2"/>
      <w:sz w:val="28"/>
    </w:rPr>
  </w:style>
  <w:style w:type="paragraph" w:customStyle="1" w:styleId="68">
    <w:name w:val="无间隔1"/>
    <w:basedOn w:val="1"/>
    <w:qFormat/>
    <w:uiPriority w:val="1"/>
    <w:pPr>
      <w:spacing w:line="400" w:lineRule="exact"/>
    </w:pPr>
  </w:style>
  <w:style w:type="paragraph" w:customStyle="1" w:styleId="6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textRotate="1"/>
    <customShpInfo spid="_x0000_s2051"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D2A2EA-CAB7-4986-A503-78E9263C819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23378</Words>
  <Characters>25197</Characters>
  <Lines>118</Lines>
  <Paragraphs>33</Paragraphs>
  <TotalTime>41</TotalTime>
  <ScaleCrop>false</ScaleCrop>
  <LinksUpToDate>false</LinksUpToDate>
  <CharactersWithSpaces>25620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2017-11-08T06:36:00Z</dcterms:created>
  <dc:creator>张鹏飞</dc:creator>
  <cp:lastModifiedBy>ff</cp:lastModifiedBy>
  <cp:lastPrinted>2019-10-18T07:37:00Z</cp:lastPrinted>
  <dcterms:modified xsi:type="dcterms:W3CDTF">2024-08-05T02:08:28Z</dcterms:modified>
  <dc:title>洛</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73D247B67643498FA91B0DCDB90B16EE_12</vt:lpwstr>
  </property>
</Properties>
</file>