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2DF9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安全数智化服务合同</w:t>
      </w:r>
    </w:p>
    <w:p w14:paraId="050AE4F5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6"/>
          <w:szCs w:val="36"/>
        </w:rPr>
        <w:t>（</w:t>
      </w: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伊河湾四期</w:t>
      </w:r>
      <w:r>
        <w:rPr>
          <w:rFonts w:hint="eastAsia" w:ascii="仿宋" w:hAnsi="仿宋" w:eastAsia="仿宋" w:cs="仿宋"/>
          <w:bCs/>
          <w:sz w:val="36"/>
          <w:szCs w:val="36"/>
        </w:rPr>
        <w:t>）</w:t>
      </w:r>
    </w:p>
    <w:p w14:paraId="07BC9742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河南浩德新澜置业有限公司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1563DD6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洛阳市洛龙区新伊大街与牡丹东路东南角</w:t>
      </w:r>
    </w:p>
    <w:p w14:paraId="518BB5EE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白兰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15038582881</w:t>
      </w:r>
    </w:p>
    <w:p w14:paraId="7C2D22DA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洛阳新奥能源发展有限公司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9030CC0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>洛阳市洛龙区市府西街西侧与政和路交叉口西北角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E042032">
      <w:pPr>
        <w:spacing w:line="560" w:lineRule="exac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陈曌贤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18238809768</w:t>
      </w:r>
    </w:p>
    <w:p w14:paraId="595EE62D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签订地点：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F4BC412">
      <w:pPr>
        <w:spacing w:line="560" w:lineRule="exact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4E8ECA44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109731526"/>
      <w:bookmarkStart w:id="1" w:name="_Toc109732430"/>
      <w:bookmarkStart w:id="2" w:name="_Toc109732547"/>
      <w:bookmarkStart w:id="3" w:name="_Toc109731803"/>
      <w:bookmarkStart w:id="4" w:name="_Toc109731400"/>
      <w:bookmarkStart w:id="5" w:name="_Toc109730333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合同标的物及价格</w:t>
      </w:r>
    </w:p>
    <w:p w14:paraId="1FA1DA6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7"/>
        <w:gridCol w:w="1810"/>
        <w:gridCol w:w="1955"/>
        <w:gridCol w:w="1920"/>
      </w:tblGrid>
      <w:tr w14:paraId="388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1901D51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3E58548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2" w:type="pct"/>
          </w:tcPr>
          <w:p w14:paraId="2430DCE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8" w:type="pct"/>
          </w:tcPr>
          <w:p w14:paraId="44AD8C4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0BB3D8E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531F5EDF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F3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3E18DA5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06ABB381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57CF62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75BE4F02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91" w:type="pct"/>
            <w:vMerge w:val="restart"/>
            <w:vAlign w:val="center"/>
          </w:tcPr>
          <w:p w14:paraId="2C63311A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974" w:type="pct"/>
          </w:tcPr>
          <w:p w14:paraId="7EBD6218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83160</w:t>
            </w:r>
          </w:p>
        </w:tc>
      </w:tr>
      <w:tr w14:paraId="4472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77C49AA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服务费</w:t>
            </w:r>
          </w:p>
        </w:tc>
        <w:tc>
          <w:tcPr>
            <w:tcW w:w="415" w:type="pct"/>
          </w:tcPr>
          <w:p w14:paraId="47A5ED2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0E411E9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055CD26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91" w:type="pct"/>
            <w:vMerge w:val="continue"/>
            <w:vAlign w:val="center"/>
          </w:tcPr>
          <w:p w14:paraId="5458CC9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127EAAA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22869</w:t>
            </w:r>
          </w:p>
        </w:tc>
      </w:tr>
      <w:tr w14:paraId="646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2AB82736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LORA常活表技术服务费</w:t>
            </w:r>
          </w:p>
        </w:tc>
        <w:tc>
          <w:tcPr>
            <w:tcW w:w="415" w:type="pct"/>
          </w:tcPr>
          <w:p w14:paraId="7A6713F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D8DDC5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4A9CAD43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91" w:type="pct"/>
            <w:vMerge w:val="continue"/>
            <w:vAlign w:val="center"/>
          </w:tcPr>
          <w:p w14:paraId="16415E8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2278859B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69300</w:t>
            </w:r>
          </w:p>
        </w:tc>
      </w:tr>
      <w:tr w14:paraId="657B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25" w:type="pct"/>
            <w:gridSpan w:val="5"/>
          </w:tcPr>
          <w:p w14:paraId="45162DAE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4361FD4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175329</w:t>
            </w:r>
          </w:p>
        </w:tc>
      </w:tr>
    </w:tbl>
    <w:p w14:paraId="656A2E0F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2、合同价款及支付</w:t>
      </w:r>
    </w:p>
    <w:p w14:paraId="33295508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2.1合同价款</w:t>
      </w:r>
    </w:p>
    <w:p w14:paraId="45ED1C09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2.1.1硬件设备费为￥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83160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捌万叁仟壹佰陆拾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5BC2759A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2.1.2服务费：</w:t>
      </w:r>
    </w:p>
    <w:p w14:paraId="52F7770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22869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贰万贰仟捌佰陆拾玖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元整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），税率为6%。</w:t>
      </w:r>
    </w:p>
    <w:p w14:paraId="668C12E2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2.1.3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LORA常活表技术服务费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69300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陆万玖仟叁佰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3077FF47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5BF1945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2.2合同款支付</w:t>
      </w:r>
    </w:p>
    <w:p w14:paraId="47046D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，支付后乙方开具发票。</w:t>
      </w:r>
    </w:p>
    <w:p w14:paraId="2DE46B16">
      <w:pPr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3、服务交付</w:t>
      </w:r>
    </w:p>
    <w:p w14:paraId="44E01287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3.1交付时间</w:t>
      </w:r>
    </w:p>
    <w:p w14:paraId="4CF6A18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06ECF97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2367E34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434CB9B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ABC0B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7433336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64A425A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71CC284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070FA2F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</w:p>
    <w:p w14:paraId="30FE296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1EC515D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安全平台；IOT平台精准监测；24小时安全态势感知；安全日常智能巡检；紧急远程切断；隐患追踪预警（电话、短信提醒）</w:t>
      </w:r>
    </w:p>
    <w:p w14:paraId="2AC06C6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69F85B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0FB4EE5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6DC77D24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3.4、产权归属</w:t>
      </w:r>
    </w:p>
    <w:p w14:paraId="4B86014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6EFE264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63AC4D02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4、软硬件设施质保与服务</w:t>
      </w:r>
    </w:p>
    <w:p w14:paraId="2D3B70D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 w14:paraId="490668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 w14:paraId="5AE88077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5、甲乙双方权利及义务</w:t>
      </w:r>
    </w:p>
    <w:p w14:paraId="105C466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5C9DBAB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B28847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7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785B1AC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2945AC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4B39F05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王蔷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电话：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18637933734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负责跟踪、监督乙方工作及验收。</w:t>
      </w:r>
    </w:p>
    <w:p w14:paraId="06D904D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5C1BFE5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5.1.7按约定时间进行付款和组织验收。</w:t>
      </w:r>
    </w:p>
    <w:p w14:paraId="2EEFAF2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497F1F6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日内设计完毕。</w:t>
      </w:r>
    </w:p>
    <w:p w14:paraId="3CA09E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4E01F1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5FC70D11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1285C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6F5CC9A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6、合同违约责任</w:t>
      </w:r>
    </w:p>
    <w:p w14:paraId="6A38AE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6.1甲方违约责任</w:t>
      </w:r>
    </w:p>
    <w:p w14:paraId="77946A4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5AB27FF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6.1.2甲方未按照年费期限缴纳年费，乙方有权利暂停系统服务。</w:t>
      </w:r>
    </w:p>
    <w:p w14:paraId="531F2D6B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6.2乙方违约责任</w:t>
      </w:r>
    </w:p>
    <w:p w14:paraId="5551896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0B77B1C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6.2.2乙方设备、系统无法实现本合同第3.2条约定的功能的，应及时弥补和修复。若不能弥补和修复，应调减合同价款。</w:t>
      </w:r>
    </w:p>
    <w:p w14:paraId="0F9977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73F9F32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0E3FC91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11AF88D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7、合同变更与终止</w:t>
      </w:r>
    </w:p>
    <w:p w14:paraId="24032C63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7.1合同变更</w:t>
      </w:r>
    </w:p>
    <w:p w14:paraId="1319D35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091290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7.2合同终止</w:t>
      </w:r>
    </w:p>
    <w:p w14:paraId="6CF440F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 w14:paraId="10FCE5F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 w14:paraId="266AFB3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3297D43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 w14:paraId="35FDF0E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 w14:paraId="661575C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8、争议解决</w:t>
      </w:r>
    </w:p>
    <w:p w14:paraId="689089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256546A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2692F34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5338BD3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9、其他事宜</w:t>
      </w:r>
    </w:p>
    <w:p w14:paraId="45B0E93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7DA2C09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F949A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6353AF16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81E717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F7F1AB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甲方：河南浩德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新澜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置业有限公司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乙方：洛阳新奥能源发展有限公司</w:t>
      </w:r>
    </w:p>
    <w:p w14:paraId="5D7E5981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授权代表(签字)：              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授权代表(签字)：</w:t>
      </w:r>
    </w:p>
    <w:p w14:paraId="5D0CADDA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0DE152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7" w:name="_GoBack"/>
      <w:bookmarkEnd w:id="7"/>
    </w:p>
    <w:p w14:paraId="43954187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E47AEF">
      <w:pPr>
        <w:spacing w:line="560" w:lineRule="exact"/>
        <w:ind w:firstLine="2402" w:firstLineChars="10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p w14:paraId="5B26FB4C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开户名称：</w:t>
      </w:r>
      <w:r>
        <w:rPr>
          <w:rFonts w:hint="eastAsia" w:ascii="宋体" w:hAnsi="宋体"/>
          <w:b/>
          <w:szCs w:val="21"/>
          <w:lang w:val="en-US" w:eastAsia="zh-CN"/>
        </w:rPr>
        <w:t>河南浩德新澜置业有限公司</w:t>
      </w:r>
      <w:r>
        <w:rPr>
          <w:rFonts w:hint="eastAsia" w:ascii="宋体" w:hAnsi="宋体"/>
          <w:b/>
          <w:szCs w:val="21"/>
        </w:rPr>
        <w:t xml:space="preserve">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开户名称：洛阳新奥能源发展有限公司</w:t>
      </w:r>
      <w:r>
        <w:rPr>
          <w:rFonts w:ascii="宋体" w:hAnsi="宋体"/>
          <w:b/>
          <w:szCs w:val="21"/>
        </w:rPr>
        <w:t xml:space="preserve"> </w:t>
      </w:r>
    </w:p>
    <w:p w14:paraId="1A5846E7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开户银行：</w:t>
      </w:r>
      <w:r>
        <w:rPr>
          <w:rFonts w:hint="eastAsia" w:ascii="宋体" w:hAnsi="宋体"/>
          <w:b/>
          <w:szCs w:val="21"/>
          <w:lang w:val="en-US" w:eastAsia="zh-CN"/>
        </w:rPr>
        <w:t>中国银行洛阳万豪中心支行</w:t>
      </w:r>
      <w:r>
        <w:rPr>
          <w:rFonts w:hint="eastAsia" w:ascii="宋体" w:hAnsi="宋体"/>
          <w:b/>
          <w:szCs w:val="21"/>
        </w:rPr>
        <w:t xml:space="preserve">                开户银行：中国建设银行洛阳南昌路支行</w:t>
      </w:r>
    </w:p>
    <w:p w14:paraId="7B3EAE81"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410311010110000101 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/>
          <w:szCs w:val="21"/>
        </w:rPr>
        <w:t xml:space="preserve">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</w:rPr>
        <w:t>41050168900800000238</w:t>
      </w:r>
    </w:p>
    <w:p w14:paraId="2B0B6A43">
      <w:pPr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      </w:t>
      </w:r>
    </w:p>
    <w:p w14:paraId="31ED9FE2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62D9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74BAE6F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FB0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DIyNjZhNjFlMGEzOGZlNGYzZjY0ZTFmYThiNGE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5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047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26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4B63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5A1F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3E02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7FA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4DD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B93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050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1E50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43F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0E51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4BF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6CB7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1EF52F2"/>
    <w:rsid w:val="025E2730"/>
    <w:rsid w:val="028711AE"/>
    <w:rsid w:val="04714404"/>
    <w:rsid w:val="08C32F24"/>
    <w:rsid w:val="09257A32"/>
    <w:rsid w:val="0A197D3C"/>
    <w:rsid w:val="0A5B25E5"/>
    <w:rsid w:val="0BB4669E"/>
    <w:rsid w:val="0C940E6E"/>
    <w:rsid w:val="10030D22"/>
    <w:rsid w:val="12C75CE9"/>
    <w:rsid w:val="13DA000C"/>
    <w:rsid w:val="15306245"/>
    <w:rsid w:val="171736BE"/>
    <w:rsid w:val="19311793"/>
    <w:rsid w:val="1BDE0CCE"/>
    <w:rsid w:val="200E3D08"/>
    <w:rsid w:val="20546443"/>
    <w:rsid w:val="209B4FA7"/>
    <w:rsid w:val="20BE0250"/>
    <w:rsid w:val="224E4B37"/>
    <w:rsid w:val="24747FE9"/>
    <w:rsid w:val="27FA57DD"/>
    <w:rsid w:val="280E41F7"/>
    <w:rsid w:val="29D11A3A"/>
    <w:rsid w:val="2AD96DF8"/>
    <w:rsid w:val="2B5467EC"/>
    <w:rsid w:val="2BEB61DB"/>
    <w:rsid w:val="2D4A09CB"/>
    <w:rsid w:val="32E12CEE"/>
    <w:rsid w:val="34FD13AB"/>
    <w:rsid w:val="35416B20"/>
    <w:rsid w:val="37CD38C7"/>
    <w:rsid w:val="3967782A"/>
    <w:rsid w:val="39F97DCC"/>
    <w:rsid w:val="3B1A6BF2"/>
    <w:rsid w:val="3C117C44"/>
    <w:rsid w:val="3C550300"/>
    <w:rsid w:val="430D31E7"/>
    <w:rsid w:val="45921554"/>
    <w:rsid w:val="46480939"/>
    <w:rsid w:val="47376F28"/>
    <w:rsid w:val="482E43F0"/>
    <w:rsid w:val="4A1E7F2C"/>
    <w:rsid w:val="4AE1454E"/>
    <w:rsid w:val="4B6E4BE5"/>
    <w:rsid w:val="4C477496"/>
    <w:rsid w:val="50E30143"/>
    <w:rsid w:val="537E6A88"/>
    <w:rsid w:val="53A30DE9"/>
    <w:rsid w:val="54192F79"/>
    <w:rsid w:val="545E5855"/>
    <w:rsid w:val="54E9342E"/>
    <w:rsid w:val="58B85F94"/>
    <w:rsid w:val="59B60181"/>
    <w:rsid w:val="5A6C4B94"/>
    <w:rsid w:val="5C8D403E"/>
    <w:rsid w:val="5F3E0E07"/>
    <w:rsid w:val="610D722F"/>
    <w:rsid w:val="61DC4FE5"/>
    <w:rsid w:val="62211C4D"/>
    <w:rsid w:val="63B83C2F"/>
    <w:rsid w:val="66086565"/>
    <w:rsid w:val="67F64194"/>
    <w:rsid w:val="683055A2"/>
    <w:rsid w:val="68F36FA8"/>
    <w:rsid w:val="69641A53"/>
    <w:rsid w:val="6B052279"/>
    <w:rsid w:val="6B8C1881"/>
    <w:rsid w:val="6E8963F7"/>
    <w:rsid w:val="6F9E1043"/>
    <w:rsid w:val="6FB0163C"/>
    <w:rsid w:val="709445D0"/>
    <w:rsid w:val="73990DEF"/>
    <w:rsid w:val="74997B74"/>
    <w:rsid w:val="74B32AF9"/>
    <w:rsid w:val="78D24427"/>
    <w:rsid w:val="78F142C4"/>
    <w:rsid w:val="79DF11FA"/>
    <w:rsid w:val="7AD7138D"/>
    <w:rsid w:val="7C7D6311"/>
    <w:rsid w:val="7EB330EF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2506</Words>
  <Characters>2850</Characters>
  <Lines>21</Lines>
  <Paragraphs>6</Paragraphs>
  <TotalTime>1</TotalTime>
  <ScaleCrop>false</ScaleCrop>
  <LinksUpToDate>false</LinksUpToDate>
  <CharactersWithSpaces>3064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2022-05-27T16:37:00Z</dcterms:created>
  <dc:creator>abc</dc:creator>
  <cp:lastModifiedBy>peking</cp:lastModifiedBy>
  <dcterms:modified xsi:type="dcterms:W3CDTF">2024-08-22T19:38:56Z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