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2D74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527FE4A5">
      <w:pPr>
        <w:spacing w:line="246" w:lineRule="auto"/>
        <w:rPr>
          <w:rFonts w:ascii="Arial"/>
          <w:sz w:val="21"/>
        </w:rPr>
      </w:pPr>
    </w:p>
    <w:p w14:paraId="748140E3">
      <w:pPr>
        <w:spacing w:line="246" w:lineRule="auto"/>
        <w:rPr>
          <w:rFonts w:ascii="Arial"/>
          <w:sz w:val="21"/>
        </w:rPr>
      </w:pPr>
    </w:p>
    <w:p w14:paraId="4541EEBE">
      <w:pPr>
        <w:spacing w:line="246" w:lineRule="auto"/>
        <w:rPr>
          <w:rFonts w:ascii="Arial"/>
          <w:sz w:val="21"/>
        </w:rPr>
      </w:pPr>
    </w:p>
    <w:p w14:paraId="0BB3B58B">
      <w:pPr>
        <w:spacing w:line="246" w:lineRule="auto"/>
        <w:rPr>
          <w:rFonts w:ascii="Arial"/>
          <w:sz w:val="21"/>
        </w:rPr>
      </w:pPr>
    </w:p>
    <w:p w14:paraId="020B88BC">
      <w:pPr>
        <w:spacing w:line="246" w:lineRule="auto"/>
        <w:rPr>
          <w:rFonts w:ascii="Arial"/>
          <w:sz w:val="21"/>
        </w:rPr>
      </w:pPr>
    </w:p>
    <w:p w14:paraId="3FE476FC">
      <w:pPr>
        <w:spacing w:line="246" w:lineRule="auto"/>
        <w:rPr>
          <w:rFonts w:ascii="Arial"/>
          <w:sz w:val="21"/>
        </w:rPr>
      </w:pPr>
    </w:p>
    <w:p w14:paraId="47B1AFDE">
      <w:pPr>
        <w:spacing w:line="246" w:lineRule="auto"/>
        <w:rPr>
          <w:rFonts w:ascii="Arial"/>
          <w:sz w:val="21"/>
        </w:rPr>
      </w:pPr>
    </w:p>
    <w:p w14:paraId="2BE24896">
      <w:pPr>
        <w:pStyle w:val="2"/>
        <w:spacing w:before="153" w:line="236" w:lineRule="auto"/>
        <w:ind w:left="2452" w:right="109" w:hanging="2427"/>
        <w:outlineLvl w:val="0"/>
        <w:rPr>
          <w:sz w:val="47"/>
          <w:szCs w:val="47"/>
        </w:rPr>
      </w:pPr>
      <w:r>
        <w:rPr>
          <w:b/>
          <w:bCs/>
          <w:spacing w:val="-1"/>
          <w:sz w:val="47"/>
          <w:szCs w:val="47"/>
        </w:rPr>
        <w:t>《</w:t>
      </w:r>
      <w:r>
        <w:rPr>
          <w:rFonts w:hint="eastAsia"/>
          <w:b/>
          <w:bCs/>
          <w:spacing w:val="-1"/>
          <w:sz w:val="47"/>
          <w:szCs w:val="47"/>
        </w:rPr>
        <w:t>洛阳市洛龙区伊河湾项目人防门供货及安装工程合同</w:t>
      </w:r>
      <w:r>
        <w:rPr>
          <w:b/>
          <w:bCs/>
          <w:spacing w:val="3"/>
          <w:sz w:val="47"/>
          <w:szCs w:val="47"/>
        </w:rPr>
        <w:t>》补充协议</w:t>
      </w:r>
    </w:p>
    <w:p w14:paraId="7519F634">
      <w:pPr>
        <w:spacing w:line="253" w:lineRule="auto"/>
        <w:rPr>
          <w:rFonts w:ascii="Arial"/>
          <w:sz w:val="21"/>
        </w:rPr>
      </w:pPr>
    </w:p>
    <w:p w14:paraId="1DFBEA7E">
      <w:pPr>
        <w:spacing w:line="253" w:lineRule="auto"/>
        <w:rPr>
          <w:rFonts w:ascii="Arial"/>
          <w:sz w:val="21"/>
        </w:rPr>
      </w:pPr>
    </w:p>
    <w:p w14:paraId="00F7BA04">
      <w:pPr>
        <w:spacing w:line="253" w:lineRule="auto"/>
        <w:rPr>
          <w:rFonts w:ascii="Arial"/>
          <w:sz w:val="21"/>
        </w:rPr>
      </w:pPr>
    </w:p>
    <w:p w14:paraId="09237C86">
      <w:pPr>
        <w:spacing w:line="253" w:lineRule="auto"/>
        <w:rPr>
          <w:rFonts w:ascii="Arial"/>
          <w:sz w:val="21"/>
        </w:rPr>
      </w:pPr>
    </w:p>
    <w:p w14:paraId="49E489D0">
      <w:pPr>
        <w:spacing w:line="253" w:lineRule="auto"/>
        <w:rPr>
          <w:rFonts w:ascii="Arial"/>
          <w:sz w:val="21"/>
        </w:rPr>
      </w:pPr>
    </w:p>
    <w:p w14:paraId="73CC6295">
      <w:pPr>
        <w:spacing w:line="253" w:lineRule="auto"/>
        <w:rPr>
          <w:rFonts w:ascii="Arial"/>
          <w:sz w:val="21"/>
        </w:rPr>
      </w:pPr>
    </w:p>
    <w:p w14:paraId="6D3F7FEE">
      <w:pPr>
        <w:spacing w:line="253" w:lineRule="auto"/>
        <w:rPr>
          <w:rFonts w:ascii="Arial"/>
          <w:sz w:val="21"/>
        </w:rPr>
      </w:pPr>
    </w:p>
    <w:p w14:paraId="4D20FDE3">
      <w:pPr>
        <w:spacing w:line="253" w:lineRule="auto"/>
        <w:rPr>
          <w:rFonts w:ascii="Arial"/>
          <w:sz w:val="21"/>
        </w:rPr>
      </w:pPr>
    </w:p>
    <w:p w14:paraId="5861E20D">
      <w:pPr>
        <w:spacing w:line="253" w:lineRule="auto"/>
        <w:rPr>
          <w:rFonts w:ascii="Arial"/>
          <w:sz w:val="21"/>
        </w:rPr>
      </w:pPr>
    </w:p>
    <w:p w14:paraId="1FE518E7">
      <w:pPr>
        <w:spacing w:line="253" w:lineRule="auto"/>
        <w:rPr>
          <w:rFonts w:ascii="Arial"/>
          <w:sz w:val="21"/>
        </w:rPr>
      </w:pPr>
    </w:p>
    <w:p w14:paraId="11EEA352">
      <w:pPr>
        <w:spacing w:line="254" w:lineRule="auto"/>
        <w:rPr>
          <w:rFonts w:ascii="Arial"/>
          <w:sz w:val="21"/>
        </w:rPr>
      </w:pPr>
    </w:p>
    <w:p w14:paraId="7FF2C17C">
      <w:pPr>
        <w:spacing w:line="254" w:lineRule="auto"/>
        <w:rPr>
          <w:rFonts w:ascii="Arial"/>
          <w:sz w:val="21"/>
        </w:rPr>
      </w:pPr>
    </w:p>
    <w:p w14:paraId="1507467C">
      <w:pPr>
        <w:pStyle w:val="2"/>
        <w:spacing w:before="97" w:line="219" w:lineRule="auto"/>
        <w:ind w:left="2505"/>
      </w:pPr>
      <w:r>
        <w:rPr>
          <w:spacing w:val="-1"/>
        </w:rPr>
        <w:t>成本代码：</w:t>
      </w:r>
      <w:r>
        <w:rPr>
          <w:spacing w:val="-1"/>
          <w:u w:val="single" w:color="auto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>2.2.2</w:t>
      </w:r>
      <w:r>
        <w:rPr>
          <w:spacing w:val="2"/>
          <w:u w:val="single" w:color="auto"/>
        </w:rPr>
        <w:t xml:space="preserve"> </w:t>
      </w:r>
    </w:p>
    <w:p w14:paraId="39FA1F09">
      <w:pPr>
        <w:pStyle w:val="2"/>
        <w:spacing w:before="274" w:line="219" w:lineRule="auto"/>
        <w:ind w:left="2504"/>
        <w:rPr>
          <w:rFonts w:hint="default" w:eastAsia="宋体"/>
          <w:lang w:val="en-US" w:eastAsia="zh-CN"/>
        </w:rPr>
      </w:pPr>
      <w:r>
        <w:rPr>
          <w:spacing w:val="-1"/>
        </w:rPr>
        <w:t>合同编号：</w:t>
      </w:r>
      <w:r>
        <w:rPr>
          <w:spacing w:val="-1"/>
          <w:u w:val="single" w:color="auto"/>
        </w:rPr>
        <w:t>YHW.CO6.JA.0</w:t>
      </w:r>
      <w:r>
        <w:rPr>
          <w:rFonts w:hint="eastAsia"/>
          <w:spacing w:val="-1"/>
          <w:u w:val="single" w:color="auto"/>
          <w:lang w:val="en-US" w:eastAsia="zh-CN"/>
        </w:rPr>
        <w:t>02</w:t>
      </w:r>
    </w:p>
    <w:p w14:paraId="70B37389">
      <w:pPr>
        <w:spacing w:line="253" w:lineRule="auto"/>
        <w:rPr>
          <w:rFonts w:ascii="Arial"/>
          <w:sz w:val="21"/>
        </w:rPr>
      </w:pPr>
    </w:p>
    <w:p w14:paraId="2D79EDBF">
      <w:pPr>
        <w:spacing w:line="253" w:lineRule="auto"/>
        <w:rPr>
          <w:rFonts w:ascii="Arial"/>
          <w:sz w:val="21"/>
        </w:rPr>
      </w:pPr>
    </w:p>
    <w:p w14:paraId="5EA78881">
      <w:pPr>
        <w:spacing w:line="253" w:lineRule="auto"/>
        <w:rPr>
          <w:rFonts w:ascii="Arial"/>
          <w:sz w:val="21"/>
        </w:rPr>
      </w:pPr>
    </w:p>
    <w:p w14:paraId="42E33507">
      <w:pPr>
        <w:spacing w:line="253" w:lineRule="auto"/>
        <w:rPr>
          <w:rFonts w:ascii="Arial"/>
          <w:sz w:val="21"/>
        </w:rPr>
      </w:pPr>
    </w:p>
    <w:p w14:paraId="3F4D89B5">
      <w:pPr>
        <w:spacing w:line="253" w:lineRule="auto"/>
        <w:rPr>
          <w:rFonts w:ascii="Arial"/>
          <w:sz w:val="21"/>
        </w:rPr>
      </w:pPr>
    </w:p>
    <w:p w14:paraId="2B67F810">
      <w:pPr>
        <w:spacing w:line="253" w:lineRule="auto"/>
        <w:rPr>
          <w:rFonts w:ascii="Arial"/>
          <w:sz w:val="21"/>
        </w:rPr>
      </w:pPr>
    </w:p>
    <w:p w14:paraId="5518F55F">
      <w:pPr>
        <w:spacing w:line="253" w:lineRule="auto"/>
        <w:rPr>
          <w:rFonts w:ascii="Arial"/>
          <w:sz w:val="21"/>
        </w:rPr>
      </w:pPr>
    </w:p>
    <w:p w14:paraId="2CBFACAD">
      <w:pPr>
        <w:spacing w:line="254" w:lineRule="auto"/>
        <w:rPr>
          <w:rFonts w:ascii="Arial"/>
          <w:sz w:val="21"/>
        </w:rPr>
      </w:pPr>
    </w:p>
    <w:p w14:paraId="045DFFA7">
      <w:pPr>
        <w:spacing w:line="254" w:lineRule="auto"/>
        <w:rPr>
          <w:rFonts w:ascii="Arial"/>
          <w:sz w:val="21"/>
        </w:rPr>
      </w:pPr>
    </w:p>
    <w:p w14:paraId="3D5C79C2">
      <w:pPr>
        <w:spacing w:line="254" w:lineRule="auto"/>
        <w:rPr>
          <w:rFonts w:ascii="Arial"/>
          <w:sz w:val="21"/>
        </w:rPr>
      </w:pPr>
    </w:p>
    <w:p w14:paraId="7A0BB27A">
      <w:pPr>
        <w:pStyle w:val="2"/>
        <w:spacing w:before="98" w:line="221" w:lineRule="auto"/>
        <w:ind w:left="1516"/>
      </w:pPr>
      <w:r>
        <w:rPr>
          <w:b/>
          <w:bCs/>
          <w:spacing w:val="-3"/>
        </w:rPr>
        <w:t>发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包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人：</w:t>
      </w:r>
      <w:r>
        <w:rPr>
          <w:rFonts w:hint="eastAsia" w:ascii="宋体" w:hAnsi="宋体" w:eastAsia="宋体" w:cs="宋体"/>
          <w:b/>
          <w:bCs/>
          <w:spacing w:val="-3"/>
          <w:u w:val="single" w:color="auto"/>
          <w:lang w:val="en-US" w:eastAsia="zh-CN"/>
        </w:rPr>
        <w:t>中浩德电子商务产业园（洛阳）有限公司</w:t>
      </w:r>
    </w:p>
    <w:p w14:paraId="735F4EE8">
      <w:pPr>
        <w:pStyle w:val="2"/>
        <w:spacing w:before="272" w:line="220" w:lineRule="auto"/>
        <w:ind w:left="1511"/>
      </w:pPr>
      <w:r>
        <w:rPr>
          <w:b/>
          <w:bCs/>
          <w:spacing w:val="-3"/>
        </w:rPr>
        <w:t>承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包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人：</w:t>
      </w:r>
      <w:r>
        <w:rPr>
          <w:rFonts w:hint="eastAsia" w:ascii="宋体" w:hAnsi="宋体" w:eastAsia="宋体" w:cs="宋体"/>
          <w:b/>
          <w:bCs/>
          <w:spacing w:val="-3"/>
          <w:u w:val="single" w:color="auto"/>
          <w:lang w:val="en-US" w:eastAsia="zh-CN"/>
        </w:rPr>
        <w:t>河南倬源人防设备有限公司</w:t>
      </w:r>
    </w:p>
    <w:p w14:paraId="3004530A">
      <w:pPr>
        <w:pStyle w:val="2"/>
        <w:spacing w:before="273" w:line="220" w:lineRule="auto"/>
        <w:ind w:left="1511"/>
      </w:pPr>
      <w:r>
        <w:rPr>
          <w:b/>
          <w:bCs/>
          <w:spacing w:val="-8"/>
        </w:rPr>
        <w:t>签订时间：</w:t>
      </w:r>
      <w:r>
        <w:rPr>
          <w:b/>
          <w:bCs/>
          <w:spacing w:val="-8"/>
          <w:u w:val="single" w:color="auto"/>
        </w:rPr>
        <w:t>2024</w:t>
      </w:r>
      <w:r>
        <w:rPr>
          <w:spacing w:val="-49"/>
          <w:u w:val="single" w:color="auto"/>
        </w:rPr>
        <w:t xml:space="preserve"> </w:t>
      </w:r>
      <w:r>
        <w:rPr>
          <w:b/>
          <w:bCs/>
          <w:spacing w:val="-8"/>
        </w:rPr>
        <w:t>年</w:t>
      </w:r>
      <w:r>
        <w:rPr>
          <w:spacing w:val="-75"/>
        </w:rPr>
        <w:t xml:space="preserve"> </w:t>
      </w:r>
      <w:r>
        <w:rPr>
          <w:spacing w:val="-116"/>
          <w:u w:val="single" w:color="auto"/>
        </w:rPr>
        <w:t xml:space="preserve"> </w:t>
      </w:r>
      <w:r>
        <w:rPr>
          <w:rFonts w:hint="eastAsia"/>
          <w:b/>
          <w:bCs/>
          <w:spacing w:val="-8"/>
          <w:u w:val="single" w:color="auto"/>
          <w:lang w:val="en-US" w:eastAsia="zh-CN"/>
        </w:rPr>
        <w:t>9</w:t>
      </w:r>
      <w:r>
        <w:rPr>
          <w:spacing w:val="-53"/>
          <w:u w:val="single" w:color="auto"/>
        </w:rPr>
        <w:t xml:space="preserve"> </w:t>
      </w:r>
      <w:r>
        <w:rPr>
          <w:b/>
          <w:bCs/>
          <w:spacing w:val="-8"/>
        </w:rPr>
        <w:t>月</w:t>
      </w:r>
      <w:r>
        <w:rPr>
          <w:spacing w:val="-8"/>
          <w:u w:val="single" w:color="auto"/>
        </w:rPr>
        <w:t xml:space="preserve">  </w:t>
      </w:r>
      <w:r>
        <w:rPr>
          <w:spacing w:val="-87"/>
        </w:rPr>
        <w:t xml:space="preserve"> </w:t>
      </w:r>
      <w:r>
        <w:rPr>
          <w:b/>
          <w:bCs/>
          <w:spacing w:val="-8"/>
        </w:rPr>
        <w:t>日</w:t>
      </w:r>
    </w:p>
    <w:p w14:paraId="18451A99">
      <w:pPr>
        <w:spacing w:line="220" w:lineRule="auto"/>
        <w:sectPr>
          <w:headerReference r:id="rId5" w:type="default"/>
          <w:pgSz w:w="11906" w:h="16839"/>
          <w:pgMar w:top="1379" w:right="1304" w:bottom="0" w:left="1303" w:header="849" w:footer="0" w:gutter="0"/>
          <w:cols w:space="720" w:num="1"/>
        </w:sectPr>
      </w:pPr>
    </w:p>
    <w:p w14:paraId="01EBB3AC">
      <w:pPr>
        <w:pStyle w:val="2"/>
        <w:spacing w:before="115" w:line="360" w:lineRule="auto"/>
        <w:ind w:left="0" w:firstLine="0" w:firstLineChars="0"/>
        <w:rPr>
          <w:sz w:val="24"/>
          <w:szCs w:val="24"/>
        </w:rPr>
      </w:pPr>
      <w:r>
        <w:rPr>
          <w:spacing w:val="-2"/>
          <w:sz w:val="24"/>
          <w:szCs w:val="24"/>
        </w:rPr>
        <w:t>发包人（甲方</w:t>
      </w:r>
      <w:r>
        <w:rPr>
          <w:spacing w:val="10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中浩德电子商务产业园（洛阳）有限公司</w:t>
      </w:r>
    </w:p>
    <w:p w14:paraId="2BE25269">
      <w:pPr>
        <w:pStyle w:val="2"/>
        <w:spacing w:before="181" w:line="360" w:lineRule="auto"/>
        <w:ind w:left="0" w:right="4499" w:firstLine="0" w:firstLineChars="0"/>
        <w:rPr>
          <w:spacing w:val="1"/>
          <w:sz w:val="24"/>
          <w:szCs w:val="24"/>
        </w:rPr>
      </w:pPr>
      <w:r>
        <w:rPr>
          <w:spacing w:val="-2"/>
          <w:sz w:val="24"/>
          <w:szCs w:val="24"/>
        </w:rPr>
        <w:t>承包人（乙方</w:t>
      </w:r>
      <w:r>
        <w:rPr>
          <w:spacing w:val="12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河南倬源人防设备有限公司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</w:p>
    <w:p w14:paraId="03AAB700">
      <w:pPr>
        <w:pStyle w:val="2"/>
        <w:spacing w:before="181" w:line="360" w:lineRule="auto"/>
        <w:ind w:left="0" w:right="4499" w:firstLine="0" w:firstLineChars="0"/>
        <w:rPr>
          <w:sz w:val="24"/>
          <w:szCs w:val="24"/>
        </w:rPr>
      </w:pPr>
      <w:r>
        <w:rPr>
          <w:spacing w:val="-5"/>
          <w:sz w:val="24"/>
          <w:szCs w:val="24"/>
        </w:rPr>
        <w:t>鉴于：</w:t>
      </w:r>
    </w:p>
    <w:p w14:paraId="0A31477B">
      <w:pPr>
        <w:pStyle w:val="2"/>
        <w:spacing w:before="29" w:line="360" w:lineRule="auto"/>
        <w:ind w:left="13" w:right="359" w:firstLine="460" w:firstLineChars="200"/>
        <w:rPr>
          <w:sz w:val="24"/>
          <w:szCs w:val="24"/>
        </w:rPr>
      </w:pPr>
      <w:r>
        <w:rPr>
          <w:spacing w:val="-5"/>
          <w:sz w:val="24"/>
          <w:szCs w:val="24"/>
        </w:rPr>
        <w:t>1、甲方、乙方于</w:t>
      </w:r>
      <w:r>
        <w:rPr>
          <w:spacing w:val="-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2023</w:t>
      </w:r>
      <w:r>
        <w:rPr>
          <w:spacing w:val="-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50"/>
          <w:sz w:val="24"/>
          <w:szCs w:val="24"/>
        </w:rPr>
        <w:t xml:space="preserve"> </w:t>
      </w:r>
      <w:r>
        <w:rPr>
          <w:rFonts w:hint="eastAsia"/>
          <w:spacing w:val="-5"/>
          <w:sz w:val="24"/>
          <w:szCs w:val="24"/>
          <w:lang w:val="en-US" w:eastAsia="zh-CN"/>
        </w:rPr>
        <w:t>4</w:t>
      </w:r>
      <w:r>
        <w:rPr>
          <w:spacing w:val="-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3"/>
          <w:sz w:val="24"/>
          <w:szCs w:val="24"/>
        </w:rPr>
        <w:t xml:space="preserve"> </w:t>
      </w:r>
      <w:r>
        <w:rPr>
          <w:rFonts w:hint="eastAsia"/>
          <w:spacing w:val="-5"/>
          <w:sz w:val="24"/>
          <w:szCs w:val="24"/>
          <w:lang w:val="en-US" w:eastAsia="zh-CN"/>
        </w:rPr>
        <w:t>4</w:t>
      </w:r>
      <w:r>
        <w:rPr>
          <w:spacing w:val="-5"/>
          <w:sz w:val="24"/>
          <w:szCs w:val="24"/>
        </w:rPr>
        <w:t xml:space="preserve"> 日签</w:t>
      </w:r>
      <w:r>
        <w:rPr>
          <w:spacing w:val="-6"/>
          <w:sz w:val="24"/>
          <w:szCs w:val="24"/>
        </w:rPr>
        <w:t>订合同编号为“YHW.CO6.JA.0</w:t>
      </w:r>
      <w:r>
        <w:rPr>
          <w:rFonts w:hint="eastAsia"/>
          <w:spacing w:val="-6"/>
          <w:sz w:val="24"/>
          <w:szCs w:val="24"/>
          <w:lang w:val="en-US" w:eastAsia="zh-CN"/>
        </w:rPr>
        <w:t>2</w:t>
      </w:r>
      <w:r>
        <w:rPr>
          <w:spacing w:val="-6"/>
          <w:sz w:val="24"/>
          <w:szCs w:val="24"/>
        </w:rPr>
        <w:t>”的《</w:t>
      </w:r>
      <w:r>
        <w:rPr>
          <w:spacing w:val="-5"/>
          <w:sz w:val="24"/>
          <w:szCs w:val="24"/>
        </w:rPr>
        <w:t>伊河湾项目人防门供货及安装工程合同</w:t>
      </w:r>
      <w:r>
        <w:rPr>
          <w:spacing w:val="-2"/>
          <w:sz w:val="24"/>
          <w:szCs w:val="24"/>
        </w:rPr>
        <w:t>》（以下简称“原合同</w:t>
      </w:r>
      <w:r>
        <w:rPr>
          <w:spacing w:val="-8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”）。</w:t>
      </w:r>
    </w:p>
    <w:p w14:paraId="23C0E991">
      <w:pPr>
        <w:pStyle w:val="2"/>
        <w:spacing w:before="183" w:line="360" w:lineRule="auto"/>
        <w:ind w:left="40" w:right="398" w:firstLine="484" w:firstLineChars="200"/>
        <w:rPr>
          <w:sz w:val="24"/>
          <w:szCs w:val="24"/>
        </w:rPr>
      </w:pPr>
      <w:r>
        <w:rPr>
          <w:spacing w:val="1"/>
          <w:sz w:val="24"/>
          <w:szCs w:val="24"/>
        </w:rPr>
        <w:t>2、在原合同后附《价格清单》基础上增加了</w:t>
      </w:r>
      <w:r>
        <w:rPr>
          <w:rFonts w:hint="eastAsia"/>
          <w:spacing w:val="1"/>
          <w:sz w:val="24"/>
          <w:szCs w:val="24"/>
          <w:lang w:val="en-US" w:eastAsia="zh-CN"/>
        </w:rPr>
        <w:t>设计人防工程出现重大变更，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人防门做法及工程量调整，导致费用增加，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价格及相关付款等事项参照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合同，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合同没有的价格可按相近规格的设备价格折算，工程量暂按变更版图纸计入，固定单价合同</w:t>
      </w:r>
      <w:r>
        <w:rPr>
          <w:spacing w:val="-2"/>
          <w:sz w:val="24"/>
          <w:szCs w:val="24"/>
        </w:rPr>
        <w:t>，现就相关事宜</w:t>
      </w:r>
      <w:r>
        <w:rPr>
          <w:rFonts w:hint="eastAsia"/>
          <w:spacing w:val="-2"/>
          <w:sz w:val="24"/>
          <w:szCs w:val="24"/>
          <w:lang w:val="en-US" w:eastAsia="zh-CN"/>
        </w:rPr>
        <w:t>双方</w:t>
      </w:r>
      <w:r>
        <w:rPr>
          <w:spacing w:val="-2"/>
          <w:sz w:val="24"/>
          <w:szCs w:val="24"/>
        </w:rPr>
        <w:t>达成如下补充协议。</w:t>
      </w:r>
    </w:p>
    <w:p w14:paraId="19C60DE2">
      <w:pPr>
        <w:pStyle w:val="2"/>
        <w:spacing w:before="182" w:line="360" w:lineRule="auto"/>
        <w:ind w:left="15" w:firstLine="396" w:firstLineChars="200"/>
        <w:rPr>
          <w:sz w:val="24"/>
          <w:szCs w:val="24"/>
        </w:rPr>
      </w:pPr>
      <w:r>
        <w:rPr>
          <w:spacing w:val="-1"/>
          <w:sz w:val="20"/>
          <w:szCs w:val="20"/>
        </w:rPr>
        <w:t>一、</w:t>
      </w:r>
      <w:r>
        <w:rPr>
          <w:b/>
          <w:bCs/>
          <w:spacing w:val="-1"/>
          <w:sz w:val="24"/>
          <w:szCs w:val="24"/>
        </w:rPr>
        <w:t>增加合同金额说明：</w:t>
      </w:r>
    </w:p>
    <w:p w14:paraId="661D25B0">
      <w:pPr>
        <w:pStyle w:val="2"/>
        <w:spacing w:before="181" w:line="360" w:lineRule="auto"/>
        <w:ind w:left="21" w:right="359" w:firstLine="472" w:firstLineChars="200"/>
        <w:rPr>
          <w:sz w:val="24"/>
          <w:szCs w:val="24"/>
        </w:rPr>
      </w:pPr>
      <w:r>
        <w:rPr>
          <w:spacing w:val="-2"/>
          <w:sz w:val="24"/>
          <w:szCs w:val="24"/>
        </w:rPr>
        <w:t>双方一致同意，在原合同的基础上增加金额为¥1</w:t>
      </w:r>
      <w:r>
        <w:rPr>
          <w:rFonts w:hint="eastAsia"/>
          <w:spacing w:val="-2"/>
          <w:sz w:val="24"/>
          <w:szCs w:val="24"/>
          <w:lang w:val="en-US" w:eastAsia="zh-CN"/>
        </w:rPr>
        <w:t>31729.83</w:t>
      </w:r>
      <w:r>
        <w:rPr>
          <w:spacing w:val="-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元</w:t>
      </w:r>
      <w:r>
        <w:rPr>
          <w:rFonts w:hint="eastAsia"/>
          <w:spacing w:val="-3"/>
          <w:sz w:val="24"/>
          <w:szCs w:val="24"/>
          <w:lang w:eastAsia="zh-CN"/>
        </w:rPr>
        <w:t>（</w:t>
      </w:r>
      <w:r>
        <w:rPr>
          <w:rFonts w:hint="eastAsia"/>
          <w:spacing w:val="-3"/>
          <w:sz w:val="24"/>
          <w:szCs w:val="24"/>
          <w:lang w:val="en-US" w:eastAsia="zh-CN"/>
        </w:rPr>
        <w:t>大写人民币：壹拾叁万壹仟柒佰贰拾玖元捌角叁分</w:t>
      </w:r>
      <w:r>
        <w:rPr>
          <w:rFonts w:hint="eastAsia"/>
          <w:spacing w:val="-3"/>
          <w:sz w:val="24"/>
          <w:szCs w:val="24"/>
          <w:lang w:eastAsia="zh-CN"/>
        </w:rPr>
        <w:t>）</w:t>
      </w:r>
      <w:r>
        <w:rPr>
          <w:spacing w:val="-3"/>
          <w:sz w:val="24"/>
          <w:szCs w:val="24"/>
        </w:rPr>
        <w:t>。增加</w:t>
      </w:r>
      <w:r>
        <w:rPr>
          <w:rFonts w:hint="eastAsia"/>
          <w:spacing w:val="-3"/>
          <w:sz w:val="24"/>
          <w:szCs w:val="24"/>
          <w:lang w:val="en-US" w:eastAsia="zh-CN"/>
        </w:rPr>
        <w:t>部分</w:t>
      </w:r>
      <w:r>
        <w:rPr>
          <w:spacing w:val="-3"/>
          <w:sz w:val="24"/>
          <w:szCs w:val="24"/>
        </w:rPr>
        <w:t>的</w:t>
      </w:r>
      <w:r>
        <w:rPr>
          <w:spacing w:val="-1"/>
          <w:sz w:val="24"/>
          <w:szCs w:val="24"/>
        </w:rPr>
        <w:t>承包方式为含税固定</w:t>
      </w:r>
      <w:r>
        <w:rPr>
          <w:rFonts w:hint="eastAsia"/>
          <w:spacing w:val="-1"/>
          <w:sz w:val="24"/>
          <w:szCs w:val="24"/>
          <w:lang w:val="en-US" w:eastAsia="zh-CN"/>
        </w:rPr>
        <w:t>单价包干</w:t>
      </w:r>
      <w:r>
        <w:rPr>
          <w:spacing w:val="-1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结算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实结算。若后期图纸新增其他规格人防门，有相同规格价格可按原合同内相同规格价格计入，若无相同规格，可按相近规格的设备价格按面积折算计入。</w:t>
      </w:r>
    </w:p>
    <w:p w14:paraId="1B035A90">
      <w:pPr>
        <w:pStyle w:val="2"/>
        <w:spacing w:before="37" w:line="360" w:lineRule="auto"/>
        <w:ind w:left="17" w:firstLine="470" w:firstLineChars="200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二、补充协议金额（即原合同增加的金额）</w:t>
      </w:r>
    </w:p>
    <w:p w14:paraId="046F3441">
      <w:pPr>
        <w:pStyle w:val="2"/>
        <w:spacing w:before="182" w:line="360" w:lineRule="auto"/>
        <w:ind w:right="2" w:firstLine="480" w:firstLineChars="200"/>
        <w:rPr>
          <w:spacing w:val="-2"/>
          <w:sz w:val="24"/>
          <w:szCs w:val="24"/>
        </w:rPr>
      </w:pPr>
      <w:r>
        <w:rPr>
          <w:sz w:val="24"/>
          <w:szCs w:val="24"/>
        </w:rPr>
        <w:t>1、含税固定总价为¥</w:t>
      </w:r>
      <w:r>
        <w:rPr>
          <w:spacing w:val="-2"/>
          <w:sz w:val="24"/>
          <w:szCs w:val="24"/>
        </w:rPr>
        <w:t>1</w:t>
      </w:r>
      <w:r>
        <w:rPr>
          <w:rFonts w:hint="eastAsia"/>
          <w:spacing w:val="-2"/>
          <w:sz w:val="24"/>
          <w:szCs w:val="24"/>
          <w:lang w:val="en-US" w:eastAsia="zh-CN"/>
        </w:rPr>
        <w:t>31729.83</w:t>
      </w:r>
      <w:r>
        <w:rPr>
          <w:spacing w:val="-49"/>
          <w:sz w:val="24"/>
          <w:szCs w:val="24"/>
        </w:rPr>
        <w:t xml:space="preserve"> </w:t>
      </w:r>
      <w:r>
        <w:rPr>
          <w:sz w:val="24"/>
          <w:szCs w:val="24"/>
        </w:rPr>
        <w:t>元（</w:t>
      </w:r>
      <w:r>
        <w:rPr>
          <w:sz w:val="24"/>
          <w:szCs w:val="24"/>
          <w:u w:val="single" w:color="auto"/>
        </w:rPr>
        <w:t>大写人民币</w:t>
      </w:r>
      <w:r>
        <w:rPr>
          <w:rFonts w:hint="eastAsia"/>
          <w:sz w:val="24"/>
          <w:szCs w:val="24"/>
          <w:u w:val="single" w:color="auto"/>
          <w:lang w:eastAsia="zh-CN"/>
        </w:rPr>
        <w:t>：</w:t>
      </w:r>
      <w:r>
        <w:rPr>
          <w:rFonts w:hint="eastAsia"/>
          <w:sz w:val="24"/>
          <w:szCs w:val="24"/>
          <w:u w:val="single" w:color="auto"/>
          <w:lang w:val="en-US" w:eastAsia="zh-CN"/>
        </w:rPr>
        <w:t>壹拾叁万壹仟柒佰贰拾玖元捌角叁分</w:t>
      </w:r>
      <w:r>
        <w:rPr>
          <w:spacing w:val="-19"/>
          <w:sz w:val="24"/>
          <w:szCs w:val="24"/>
        </w:rPr>
        <w:t>）（</w:t>
      </w:r>
      <w:r>
        <w:rPr>
          <w:spacing w:val="-1"/>
          <w:sz w:val="24"/>
          <w:szCs w:val="24"/>
        </w:rPr>
        <w:t>以下简称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“总价款</w:t>
      </w:r>
      <w:r>
        <w:rPr>
          <w:spacing w:val="-8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”）。其中不含税金额为¥</w:t>
      </w:r>
      <w:r>
        <w:rPr>
          <w:spacing w:val="2"/>
          <w:sz w:val="24"/>
          <w:szCs w:val="24"/>
          <w:u w:val="single" w:color="auto"/>
        </w:rPr>
        <w:t>1</w:t>
      </w:r>
      <w:r>
        <w:rPr>
          <w:rFonts w:hint="eastAsia"/>
          <w:spacing w:val="2"/>
          <w:sz w:val="24"/>
          <w:szCs w:val="24"/>
          <w:u w:val="single" w:color="auto"/>
          <w:lang w:val="en-US" w:eastAsia="zh-CN"/>
        </w:rPr>
        <w:t>16575.07</w:t>
      </w:r>
      <w:r>
        <w:rPr>
          <w:spacing w:val="-44"/>
          <w:sz w:val="24"/>
          <w:szCs w:val="24"/>
          <w:u w:val="single" w:color="auto"/>
        </w:rPr>
        <w:t xml:space="preserve"> </w:t>
      </w:r>
      <w:r>
        <w:rPr>
          <w:spacing w:val="2"/>
          <w:sz w:val="24"/>
          <w:szCs w:val="24"/>
        </w:rPr>
        <w:t>元（</w:t>
      </w:r>
      <w:r>
        <w:rPr>
          <w:spacing w:val="1"/>
          <w:sz w:val="24"/>
          <w:szCs w:val="24"/>
        </w:rPr>
        <w:t>大写人民币</w:t>
      </w:r>
      <w:r>
        <w:rPr>
          <w:rFonts w:hint="eastAsia"/>
          <w:spacing w:val="1"/>
          <w:sz w:val="24"/>
          <w:szCs w:val="24"/>
          <w:lang w:eastAsia="zh-CN"/>
        </w:rPr>
        <w:t>：</w:t>
      </w:r>
      <w:r>
        <w:rPr>
          <w:rFonts w:hint="eastAsia"/>
          <w:spacing w:val="1"/>
          <w:sz w:val="24"/>
          <w:szCs w:val="24"/>
          <w:u w:val="single"/>
          <w:lang w:val="en-US" w:eastAsia="zh-CN"/>
        </w:rPr>
        <w:t>壹拾壹万陆仟伍佰柒拾伍元零柒分</w:t>
      </w:r>
      <w:r>
        <w:rPr>
          <w:rFonts w:hint="eastAsia"/>
          <w:sz w:val="24"/>
          <w:szCs w:val="24"/>
          <w:lang w:eastAsia="zh-CN"/>
        </w:rPr>
        <w:t>），</w:t>
      </w:r>
      <w:r>
        <w:rPr>
          <w:sz w:val="24"/>
          <w:szCs w:val="24"/>
        </w:rPr>
        <w:t>增值税税金为¥</w:t>
      </w:r>
      <w:r>
        <w:rPr>
          <w:rFonts w:hint="eastAsia"/>
          <w:sz w:val="24"/>
          <w:szCs w:val="24"/>
          <w:u w:val="single"/>
          <w:lang w:val="en-US" w:eastAsia="zh-CN"/>
        </w:rPr>
        <w:t>15154.76</w:t>
      </w:r>
      <w:r>
        <w:rPr>
          <w:spacing w:val="-49"/>
          <w:sz w:val="24"/>
          <w:szCs w:val="24"/>
          <w:u w:val="single" w:color="auto"/>
        </w:rPr>
        <w:t xml:space="preserve"> </w:t>
      </w:r>
      <w:r>
        <w:rPr>
          <w:sz w:val="24"/>
          <w:szCs w:val="24"/>
        </w:rPr>
        <w:t>元（大</w:t>
      </w:r>
      <w:r>
        <w:rPr>
          <w:spacing w:val="-1"/>
          <w:sz w:val="24"/>
          <w:szCs w:val="24"/>
        </w:rPr>
        <w:t>写人民币</w:t>
      </w:r>
      <w:r>
        <w:rPr>
          <w:rFonts w:hint="eastAsia"/>
          <w:spacing w:val="-1"/>
          <w:sz w:val="24"/>
          <w:szCs w:val="24"/>
          <w:lang w:eastAsia="zh-CN"/>
        </w:rPr>
        <w:t>：</w:t>
      </w:r>
      <w:r>
        <w:rPr>
          <w:rFonts w:hint="eastAsia"/>
          <w:spacing w:val="-1"/>
          <w:sz w:val="24"/>
          <w:szCs w:val="24"/>
          <w:u w:val="single"/>
          <w:lang w:val="en-US" w:eastAsia="zh-CN"/>
        </w:rPr>
        <w:t>壹万伍仟壹佰伍拾肆元柒角陆分</w:t>
      </w:r>
      <w:r>
        <w:rPr>
          <w:spacing w:val="3"/>
          <w:sz w:val="24"/>
          <w:szCs w:val="24"/>
        </w:rPr>
        <w:t>），</w:t>
      </w:r>
      <w:r>
        <w:rPr>
          <w:spacing w:val="-1"/>
          <w:sz w:val="24"/>
          <w:szCs w:val="24"/>
        </w:rPr>
        <w:t>税</w:t>
      </w:r>
      <w:r>
        <w:rPr>
          <w:spacing w:val="-2"/>
          <w:sz w:val="24"/>
          <w:szCs w:val="24"/>
        </w:rPr>
        <w:t>率</w:t>
      </w:r>
      <w:r>
        <w:rPr>
          <w:spacing w:val="-49"/>
          <w:sz w:val="24"/>
          <w:szCs w:val="24"/>
          <w:u w:val="single"/>
        </w:rPr>
        <w:t xml:space="preserve"> </w:t>
      </w:r>
      <w:r>
        <w:rPr>
          <w:rFonts w:hint="eastAsia"/>
          <w:spacing w:val="-49"/>
          <w:sz w:val="24"/>
          <w:szCs w:val="24"/>
          <w:u w:val="single"/>
          <w:lang w:val="en-US" w:eastAsia="zh-CN"/>
        </w:rPr>
        <w:t>13  % 。</w:t>
      </w:r>
    </w:p>
    <w:p w14:paraId="128FAA91">
      <w:pPr>
        <w:pStyle w:val="2"/>
        <w:spacing w:before="182" w:line="360" w:lineRule="auto"/>
        <w:ind w:left="0" w:right="2" w:firstLine="476" w:firstLineChars="200"/>
        <w:rPr>
          <w:sz w:val="24"/>
          <w:szCs w:val="24"/>
        </w:rPr>
      </w:pPr>
      <w:r>
        <w:rPr>
          <w:spacing w:val="-1"/>
          <w:sz w:val="24"/>
          <w:szCs w:val="24"/>
        </w:rPr>
        <w:t>2、具体详见附件一</w:t>
      </w:r>
      <w:r>
        <w:rPr>
          <w:rFonts w:hint="eastAsia"/>
          <w:spacing w:val="-1"/>
          <w:sz w:val="24"/>
          <w:szCs w:val="24"/>
          <w:lang w:val="en-US" w:eastAsia="zh-CN"/>
        </w:rPr>
        <w:t>变更后的</w:t>
      </w:r>
      <w:r>
        <w:rPr>
          <w:spacing w:val="-1"/>
          <w:sz w:val="24"/>
          <w:szCs w:val="24"/>
        </w:rPr>
        <w:t>价格清单《</w:t>
      </w:r>
      <w:r>
        <w:rPr>
          <w:rFonts w:hint="eastAsia"/>
          <w:spacing w:val="-1"/>
          <w:sz w:val="24"/>
          <w:szCs w:val="24"/>
        </w:rPr>
        <w:t>洛阳市洛龙区伊河湾项目人防地下室人防门变更后清单</w:t>
      </w:r>
      <w:r>
        <w:rPr>
          <w:spacing w:val="-1"/>
          <w:sz w:val="24"/>
          <w:szCs w:val="24"/>
        </w:rPr>
        <w:t>》。</w:t>
      </w:r>
    </w:p>
    <w:p w14:paraId="5E64EFC3">
      <w:pPr>
        <w:pStyle w:val="2"/>
        <w:spacing w:before="185" w:line="360" w:lineRule="auto"/>
        <w:ind w:left="13" w:firstLine="470" w:firstLineChars="200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三、本协议付款方式</w:t>
      </w:r>
    </w:p>
    <w:p w14:paraId="6D2538AA">
      <w:pPr>
        <w:pStyle w:val="2"/>
        <w:spacing w:before="183" w:line="360" w:lineRule="auto"/>
        <w:ind w:left="0" w:firstLine="476" w:firstLineChars="200"/>
        <w:rPr>
          <w:sz w:val="24"/>
          <w:szCs w:val="24"/>
        </w:rPr>
      </w:pPr>
      <w:r>
        <w:rPr>
          <w:spacing w:val="-1"/>
          <w:sz w:val="24"/>
          <w:szCs w:val="24"/>
        </w:rPr>
        <w:t>按原合同约定的付款方式执行。</w:t>
      </w:r>
    </w:p>
    <w:p w14:paraId="18B3E8E2">
      <w:pPr>
        <w:pStyle w:val="2"/>
        <w:spacing w:before="181" w:line="360" w:lineRule="auto"/>
        <w:ind w:left="36" w:firstLine="442" w:firstLineChars="200"/>
        <w:outlineLvl w:val="0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四、其他</w:t>
      </w:r>
    </w:p>
    <w:p w14:paraId="0721CC6E">
      <w:pPr>
        <w:pStyle w:val="2"/>
        <w:spacing w:before="180" w:line="360" w:lineRule="auto"/>
        <w:ind w:left="19" w:firstLine="484" w:firstLineChars="200"/>
        <w:rPr>
          <w:spacing w:val="-1"/>
          <w:sz w:val="24"/>
          <w:szCs w:val="24"/>
        </w:rPr>
      </w:pPr>
      <w:r>
        <w:rPr>
          <w:rFonts w:hint="eastAsia"/>
          <w:spacing w:val="1"/>
          <w:sz w:val="24"/>
          <w:szCs w:val="24"/>
          <w:lang w:val="en-US" w:eastAsia="zh-CN"/>
        </w:rPr>
        <w:t>1、</w:t>
      </w:r>
      <w:r>
        <w:rPr>
          <w:spacing w:val="1"/>
          <w:sz w:val="24"/>
          <w:szCs w:val="24"/>
        </w:rPr>
        <w:t>本补充协议为原合同的重要组成部分。本补充协议未约定的事项，</w:t>
      </w:r>
      <w:r>
        <w:rPr>
          <w:sz w:val="24"/>
          <w:szCs w:val="24"/>
        </w:rPr>
        <w:t xml:space="preserve">以原合同的约 </w:t>
      </w:r>
      <w:r>
        <w:rPr>
          <w:spacing w:val="-1"/>
          <w:sz w:val="24"/>
          <w:szCs w:val="24"/>
        </w:rPr>
        <w:t>定为准；本补充协议与原合同约定不一致的内容，以本补充协议为准。</w:t>
      </w:r>
    </w:p>
    <w:p w14:paraId="14AFD469">
      <w:pPr>
        <w:pStyle w:val="2"/>
        <w:spacing w:before="180" w:line="360" w:lineRule="auto"/>
        <w:ind w:left="19" w:firstLine="476" w:firstLineChars="200"/>
        <w:rPr>
          <w:rFonts w:hint="eastAsia"/>
          <w:spacing w:val="-1"/>
          <w:sz w:val="24"/>
          <w:szCs w:val="24"/>
          <w:lang w:val="en-US" w:eastAsia="zh-CN"/>
        </w:rPr>
      </w:pPr>
      <w:r>
        <w:rPr>
          <w:rFonts w:hint="eastAsia"/>
          <w:spacing w:val="-1"/>
          <w:sz w:val="24"/>
          <w:szCs w:val="24"/>
          <w:lang w:val="en-US" w:eastAsia="zh-CN"/>
        </w:rPr>
        <w:t>2、本补充协议自双方盖章之日起生效，一式柒份，甲方执伍份、乙方执贰份、均具有同等法律效力。</w:t>
      </w:r>
    </w:p>
    <w:p w14:paraId="09581161">
      <w:pPr>
        <w:pStyle w:val="2"/>
        <w:spacing w:before="180" w:line="360" w:lineRule="auto"/>
        <w:ind w:left="19" w:firstLine="478" w:firstLineChars="200"/>
        <w:rPr>
          <w:rFonts w:hint="default"/>
          <w:spacing w:val="-1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附件一、变更后的</w:t>
      </w:r>
      <w:r>
        <w:rPr>
          <w:b/>
          <w:bCs/>
          <w:spacing w:val="-1"/>
          <w:sz w:val="24"/>
          <w:szCs w:val="24"/>
        </w:rPr>
        <w:t>价格清单《</w:t>
      </w:r>
      <w:r>
        <w:rPr>
          <w:rFonts w:hint="eastAsia"/>
          <w:b/>
          <w:bCs/>
          <w:spacing w:val="-1"/>
          <w:sz w:val="24"/>
          <w:szCs w:val="24"/>
        </w:rPr>
        <w:t>洛阳市洛龙区伊河湾项目人防地下室人防门变更后清单</w:t>
      </w:r>
      <w:r>
        <w:rPr>
          <w:b/>
          <w:bCs/>
          <w:spacing w:val="-1"/>
          <w:sz w:val="24"/>
          <w:szCs w:val="24"/>
        </w:rPr>
        <w:t>》</w:t>
      </w:r>
    </w:p>
    <w:p w14:paraId="0B057645">
      <w:pPr>
        <w:pStyle w:val="2"/>
        <w:spacing w:before="102" w:line="360" w:lineRule="auto"/>
        <w:ind w:left="0" w:firstLine="0" w:firstLineChars="0"/>
      </w:pPr>
      <w:r>
        <w:rPr>
          <w:spacing w:val="-3"/>
          <w:sz w:val="24"/>
          <w:szCs w:val="24"/>
        </w:rPr>
        <w:t>（以下无正文。）</w:t>
      </w:r>
    </w:p>
    <w:p w14:paraId="6C3542DE">
      <w:pPr>
        <w:spacing w:before="37" w:line="360" w:lineRule="auto"/>
        <w:ind w:firstLine="420" w:firstLineChars="200"/>
      </w:pPr>
    </w:p>
    <w:p w14:paraId="6E92A462">
      <w:pPr>
        <w:spacing w:line="360" w:lineRule="auto"/>
        <w:ind w:firstLine="420" w:firstLineChars="200"/>
        <w:sectPr>
          <w:headerReference r:id="rId6" w:type="default"/>
          <w:footerReference r:id="rId7" w:type="default"/>
          <w:pgSz w:w="11906" w:h="16839"/>
          <w:pgMar w:top="1380" w:right="1303" w:bottom="1170" w:left="1298" w:header="851" w:footer="956" w:gutter="0"/>
          <w:cols w:equalWidth="0" w:num="1">
            <w:col w:w="9305"/>
          </w:cols>
        </w:sectPr>
      </w:pPr>
    </w:p>
    <w:p w14:paraId="64DD84F2">
      <w:pPr>
        <w:pStyle w:val="2"/>
        <w:spacing w:before="47" w:line="360" w:lineRule="auto"/>
        <w:ind w:right="329" w:firstLine="0" w:firstLineChars="0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>甲  方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：中浩德电子商务产业园（洛阳）有限公司</w:t>
      </w:r>
    </w:p>
    <w:p w14:paraId="709A5CC3">
      <w:pPr>
        <w:pStyle w:val="2"/>
        <w:spacing w:before="47" w:line="360" w:lineRule="auto"/>
        <w:ind w:right="329" w:firstLine="0" w:firstLineChars="0"/>
        <w:rPr>
          <w:sz w:val="24"/>
          <w:szCs w:val="24"/>
        </w:rPr>
      </w:pPr>
      <w:r>
        <w:rPr>
          <w:spacing w:val="-2"/>
          <w:sz w:val="24"/>
          <w:szCs w:val="24"/>
        </w:rPr>
        <w:t>法定代表人：</w:t>
      </w:r>
    </w:p>
    <w:p w14:paraId="2C97D16D">
      <w:pPr>
        <w:pStyle w:val="2"/>
        <w:spacing w:before="35" w:line="360" w:lineRule="auto"/>
        <w:ind w:left="0" w:firstLine="0" w:firstLineChars="0"/>
        <w:rPr>
          <w:sz w:val="24"/>
          <w:szCs w:val="24"/>
        </w:rPr>
      </w:pPr>
      <w:r>
        <w:rPr>
          <w:spacing w:val="-2"/>
          <w:sz w:val="24"/>
          <w:szCs w:val="24"/>
        </w:rPr>
        <w:t>委托代理人：</w:t>
      </w:r>
    </w:p>
    <w:p w14:paraId="5BCB544A">
      <w:pPr>
        <w:pStyle w:val="2"/>
        <w:spacing w:before="182" w:line="360" w:lineRule="auto"/>
        <w:ind w:left="0" w:firstLine="0" w:firstLineChars="0"/>
        <w:rPr>
          <w:sz w:val="24"/>
          <w:szCs w:val="24"/>
        </w:rPr>
      </w:pPr>
      <w:r>
        <w:rPr>
          <w:spacing w:val="-5"/>
          <w:sz w:val="24"/>
          <w:szCs w:val="24"/>
        </w:rPr>
        <w:t>签订日期：</w:t>
      </w:r>
      <w:r>
        <w:rPr>
          <w:spacing w:val="-5"/>
          <w:sz w:val="24"/>
          <w:szCs w:val="24"/>
          <w:u w:val="single" w:color="auto"/>
        </w:rPr>
        <w:t>2024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60"/>
          <w:sz w:val="24"/>
          <w:szCs w:val="24"/>
        </w:rPr>
        <w:t xml:space="preserve"> </w:t>
      </w:r>
      <w:r>
        <w:rPr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-5"/>
          <w:sz w:val="24"/>
          <w:szCs w:val="24"/>
          <w:u w:val="single" w:color="auto"/>
          <w:lang w:val="en-US" w:eastAsia="zh-CN"/>
        </w:rPr>
        <w:t>9</w:t>
      </w:r>
      <w:r>
        <w:rPr>
          <w:spacing w:val="-5"/>
          <w:sz w:val="24"/>
          <w:szCs w:val="24"/>
        </w:rPr>
        <w:t>月</w:t>
      </w:r>
      <w:r>
        <w:rPr>
          <w:spacing w:val="-5"/>
          <w:sz w:val="24"/>
          <w:szCs w:val="24"/>
          <w:u w:val="single" w:color="auto"/>
        </w:rPr>
        <w:t xml:space="preserve">  </w:t>
      </w:r>
      <w:r>
        <w:rPr>
          <w:spacing w:val="-6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日</w:t>
      </w:r>
    </w:p>
    <w:p w14:paraId="698EEE56">
      <w:pPr>
        <w:spacing w:line="360" w:lineRule="auto"/>
        <w:ind w:firstLine="40" w:firstLineChars="200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BA91CCE">
      <w:pPr>
        <w:pStyle w:val="2"/>
        <w:spacing w:before="45" w:line="360" w:lineRule="auto"/>
        <w:ind w:left="1423" w:leftChars="228" w:right="1139" w:hanging="944" w:hangingChars="40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乙  方：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河南倬源人防设备有限公司</w:t>
      </w:r>
      <w:r>
        <w:rPr>
          <w:spacing w:val="3"/>
          <w:sz w:val="24"/>
          <w:szCs w:val="24"/>
        </w:rPr>
        <w:t xml:space="preserve"> </w:t>
      </w:r>
      <w:r>
        <w:rPr>
          <w:rFonts w:hint="eastAsia"/>
          <w:spacing w:val="3"/>
          <w:sz w:val="24"/>
          <w:szCs w:val="24"/>
          <w:lang w:val="en-US" w:eastAsia="zh-CN"/>
        </w:rPr>
        <w:t xml:space="preserve"> </w:t>
      </w:r>
    </w:p>
    <w:p w14:paraId="7AE79D20">
      <w:pPr>
        <w:pStyle w:val="2"/>
        <w:spacing w:before="45" w:line="360" w:lineRule="auto"/>
        <w:ind w:right="1139" w:firstLine="472" w:firstLineChars="200"/>
        <w:rPr>
          <w:sz w:val="24"/>
          <w:szCs w:val="24"/>
        </w:rPr>
      </w:pPr>
      <w:r>
        <w:rPr>
          <w:spacing w:val="-2"/>
          <w:sz w:val="24"/>
          <w:szCs w:val="24"/>
        </w:rPr>
        <w:t>法定代表人：</w:t>
      </w:r>
    </w:p>
    <w:p w14:paraId="50221450">
      <w:pPr>
        <w:pStyle w:val="2"/>
        <w:spacing w:before="35" w:line="360" w:lineRule="auto"/>
        <w:ind w:firstLine="472" w:firstLineChars="200"/>
        <w:rPr>
          <w:sz w:val="24"/>
          <w:szCs w:val="24"/>
        </w:rPr>
      </w:pPr>
      <w:r>
        <w:rPr>
          <w:spacing w:val="-2"/>
          <w:sz w:val="24"/>
          <w:szCs w:val="24"/>
        </w:rPr>
        <w:t>委托代理人：</w:t>
      </w:r>
    </w:p>
    <w:p w14:paraId="0AD4E2F3">
      <w:pPr>
        <w:pStyle w:val="2"/>
        <w:spacing w:before="182" w:line="360" w:lineRule="auto"/>
        <w:ind w:firstLine="460" w:firstLineChars="200"/>
        <w:rPr>
          <w:sz w:val="24"/>
          <w:szCs w:val="24"/>
        </w:rPr>
      </w:pPr>
      <w:r>
        <w:rPr>
          <w:spacing w:val="-5"/>
          <w:sz w:val="24"/>
          <w:szCs w:val="24"/>
        </w:rPr>
        <w:t>签订日期：</w:t>
      </w:r>
      <w:r>
        <w:rPr>
          <w:spacing w:val="-5"/>
          <w:sz w:val="24"/>
          <w:szCs w:val="24"/>
          <w:u w:val="single" w:color="auto"/>
        </w:rPr>
        <w:t>2024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-5"/>
          <w:sz w:val="24"/>
          <w:szCs w:val="24"/>
        </w:rPr>
        <w:t>年</w:t>
      </w:r>
      <w:r>
        <w:rPr>
          <w:spacing w:val="-60"/>
          <w:sz w:val="24"/>
          <w:szCs w:val="24"/>
        </w:rPr>
        <w:t xml:space="preserve"> </w:t>
      </w:r>
      <w:r>
        <w:rPr>
          <w:spacing w:val="-93"/>
          <w:sz w:val="24"/>
          <w:szCs w:val="24"/>
          <w:u w:val="single" w:color="auto"/>
        </w:rPr>
        <w:t xml:space="preserve"> </w:t>
      </w:r>
      <w:r>
        <w:rPr>
          <w:rFonts w:hint="eastAsia"/>
          <w:spacing w:val="-5"/>
          <w:sz w:val="24"/>
          <w:szCs w:val="24"/>
          <w:u w:val="single" w:color="auto"/>
          <w:lang w:val="en-US" w:eastAsia="zh-CN"/>
        </w:rPr>
        <w:t>9</w:t>
      </w:r>
      <w:r>
        <w:rPr>
          <w:spacing w:val="-45"/>
          <w:sz w:val="24"/>
          <w:szCs w:val="24"/>
          <w:u w:val="single" w:color="auto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5"/>
          <w:sz w:val="24"/>
          <w:szCs w:val="24"/>
          <w:u w:val="single" w:color="auto"/>
        </w:rPr>
        <w:t xml:space="preserve">  </w:t>
      </w:r>
      <w:r>
        <w:rPr>
          <w:spacing w:val="-6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日</w:t>
      </w:r>
    </w:p>
    <w:sectPr>
      <w:type w:val="continuous"/>
      <w:pgSz w:w="11906" w:h="16839"/>
      <w:pgMar w:top="1380" w:right="1303" w:bottom="1170" w:left="1298" w:header="851" w:footer="956" w:gutter="0"/>
      <w:cols w:equalWidth="0" w:num="2">
        <w:col w:w="4174" w:space="100"/>
        <w:col w:w="50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31516">
    <w:pPr>
      <w:pStyle w:val="2"/>
      <w:spacing w:line="209" w:lineRule="auto"/>
      <w:ind w:left="4007"/>
      <w:rPr>
        <w:sz w:val="18"/>
        <w:szCs w:val="18"/>
      </w:rPr>
    </w:pPr>
    <w:r>
      <w:rPr>
        <w:spacing w:val="-12"/>
        <w:sz w:val="18"/>
        <w:szCs w:val="18"/>
      </w:rPr>
      <w:t>第</w:t>
    </w:r>
    <w:r>
      <w:rPr>
        <w:spacing w:val="26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pacing w:val="-12"/>
        <w:sz w:val="18"/>
        <w:szCs w:val="18"/>
        <w:lang w:val="en-US" w:eastAsia="zh-CN"/>
      </w:rPr>
      <w:t>2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spacing w:val="-12"/>
        <w:sz w:val="18"/>
        <w:szCs w:val="18"/>
      </w:rPr>
      <w:t>页</w:t>
    </w:r>
    <w:r>
      <w:rPr>
        <w:spacing w:val="6"/>
        <w:sz w:val="18"/>
        <w:szCs w:val="18"/>
      </w:rPr>
      <w:t xml:space="preserve"> </w:t>
    </w:r>
    <w:r>
      <w:rPr>
        <w:spacing w:val="-12"/>
        <w:sz w:val="18"/>
        <w:szCs w:val="18"/>
      </w:rPr>
      <w:t>共</w:t>
    </w:r>
    <w:r>
      <w:rPr>
        <w:spacing w:val="-23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spacing w:val="-12"/>
        <w:sz w:val="18"/>
        <w:szCs w:val="18"/>
        <w:lang w:val="en-US" w:eastAsia="zh-CN"/>
      </w:rPr>
      <w:t>2</w:t>
    </w:r>
    <w:r>
      <w:rPr>
        <w:rFonts w:ascii="Times New Roman" w:hAnsi="Times New Roman" w:eastAsia="Times New Roman" w:cs="Times New Roman"/>
        <w:spacing w:val="5"/>
        <w:sz w:val="18"/>
        <w:szCs w:val="18"/>
      </w:rPr>
      <w:t xml:space="preserve">  </w:t>
    </w:r>
    <w:r>
      <w:rPr>
        <w:spacing w:val="-12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80AF3">
    <w:pPr>
      <w:spacing w:line="494" w:lineRule="exact"/>
    </w:pPr>
    <w:r>
      <w:pict>
        <v:shape id="_x0000_s4097" o:spid="_x0000_s4097" style="position:absolute;left:0pt;margin-left:65.2pt;margin-top:68.25pt;height:0.75pt;width:464.9pt;mso-position-horizontal-relative:page;mso-position-vertical-relative:page;z-index:251659264;mso-width-relative:page;mso-height-relative:page;" fillcolor="#000000" filled="t" stroked="f" coordsize="9297,15" o:allowincell="f" path="m0,0l9297,0,9297,14,0,14,0,0xe">
          <v:path/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019175" cy="31369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556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49E70">
    <w:pPr>
      <w:spacing w:line="494" w:lineRule="exact"/>
      <w:ind w:firstLine="4"/>
    </w:pPr>
    <w:r>
      <w:pict>
        <v:shape id="_x0000_s4098" o:spid="_x0000_s4098" style="position:absolute;left:0pt;margin-left:65.2pt;margin-top:68.3pt;height:0.75pt;width:464.9pt;mso-position-horizontal-relative:page;mso-position-vertical-relative:page;z-index:251660288;mso-width-relative:page;mso-height-relative:page;" fillcolor="#000000" filled="t" stroked="f" coordsize="9297,15" o:allowincell="f" path="m0,0l9297,0,9297,14,0,14,0,0xe">
          <v:path/>
          <v:fill on="t" focussize="0,0"/>
          <v:stroke on="f"/>
          <v:imagedata o:title=""/>
          <o:lock v:ext="edit"/>
        </v:shape>
      </w:pict>
    </w:r>
    <w:r>
      <w:rPr>
        <w:position w:val="-9"/>
      </w:rPr>
      <w:drawing>
        <wp:inline distT="0" distB="0" distL="0" distR="0">
          <wp:extent cx="1019175" cy="31369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556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E0ZmU5MmE5YzVlYzAzNDcwOTg0MjFmODlhYmQ3MGIifQ=="/>
  </w:docVars>
  <w:rsids>
    <w:rsidRoot w:val="00000000"/>
    <w:rsid w:val="0BEA4F34"/>
    <w:rsid w:val="1CAF594C"/>
    <w:rsid w:val="1D405546"/>
    <w:rsid w:val="381F01B4"/>
    <w:rsid w:val="3D4F3850"/>
    <w:rsid w:val="5800430F"/>
    <w:rsid w:val="61256735"/>
    <w:rsid w:val="7C8B6DF3"/>
    <w:rsid w:val="7E2C1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968</Words>
  <Characters>1045</Characters>
  <TotalTime>24</TotalTime>
  <ScaleCrop>false</ScaleCrop>
  <LinksUpToDate>false</LinksUpToDate>
  <CharactersWithSpaces>1097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2024-01-11T09:21:00Z</dcterms:created>
  <dc:creator>Administrator</dc:creator>
  <cp:lastModifiedBy>HMJ</cp:lastModifiedBy>
  <dcterms:modified xsi:type="dcterms:W3CDTF">2024-09-23T12:15:42Z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2024-09-14T09:09:41Z</vt:filetime>
  </property>
  <property fmtid="{D5CDD505-2E9C-101B-9397-08002B2CF9AE}" pid="4" name="KSOProductBuildVer">
    <vt:lpwstr>2052-12.1.0.18276</vt:lpwstr>
  </property>
  <property fmtid="{D5CDD505-2E9C-101B-9397-08002B2CF9AE}" pid="5" name="ICV">
    <vt:lpwstr>01E89ABAB6D44914B2F58A9086A5B4C4_12</vt:lpwstr>
  </property>
</Properties>
</file>