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FF379">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14:paraId="3F08464E">
      <w:pPr>
        <w:spacing w:line="540" w:lineRule="exact"/>
        <w:rPr>
          <w:rFonts w:ascii="仿宋" w:hAnsi="仿宋" w:eastAsia="仿宋" w:cs="仿宋"/>
          <w:color w:val="000000"/>
          <w:kern w:val="0"/>
          <w:sz w:val="28"/>
          <w:szCs w:val="28"/>
        </w:rPr>
      </w:pPr>
    </w:p>
    <w:p w14:paraId="5E718C69">
      <w:pPr>
        <w:spacing w:line="54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建设单位（甲方）：洛阳浩德鑫置地有限公司</w:t>
      </w:r>
    </w:p>
    <w:p w14:paraId="036B5F4F">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ascii="仿宋" w:hAnsi="仿宋" w:eastAsia="仿宋"/>
          <w:sz w:val="28"/>
          <w:szCs w:val="28"/>
        </w:rPr>
        <w:t>洛阳民晟建设工程有限公司</w:t>
      </w:r>
    </w:p>
    <w:p w14:paraId="42699A47">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甲方委托乙方对甲方开发的住宅小区</w:t>
      </w:r>
      <w:r>
        <w:rPr>
          <w:rFonts w:hint="eastAsia" w:ascii="仿宋" w:hAnsi="仿宋" w:eastAsia="仿宋" w:cs="仿宋"/>
          <w:color w:val="000000"/>
          <w:kern w:val="0"/>
          <w:sz w:val="28"/>
          <w:szCs w:val="28"/>
          <w:u w:val="single"/>
        </w:rPr>
        <w:t xml:space="preserve"> 开元壹号</w:t>
      </w:r>
      <w:r>
        <w:rPr>
          <w:rFonts w:hint="eastAsia" w:ascii="宋体" w:hAnsi="宋体" w:cs="宋体"/>
          <w:color w:val="000000"/>
          <w:kern w:val="0"/>
          <w:sz w:val="28"/>
          <w:szCs w:val="28"/>
          <w:u w:val="single"/>
        </w:rPr>
        <w:t>·</w:t>
      </w:r>
      <w:r>
        <w:rPr>
          <w:rFonts w:hint="eastAsia" w:ascii="仿宋" w:hAnsi="仿宋" w:eastAsia="仿宋" w:cs="仿宋"/>
          <w:color w:val="000000"/>
          <w:kern w:val="0"/>
          <w:sz w:val="28"/>
          <w:szCs w:val="28"/>
          <w:u w:val="single"/>
        </w:rPr>
        <w:t xml:space="preserve">天逸项目 </w:t>
      </w:r>
      <w:r>
        <w:rPr>
          <w:rFonts w:hint="eastAsia" w:ascii="仿宋" w:hAnsi="仿宋" w:eastAsia="仿宋" w:cs="仿宋"/>
          <w:color w:val="000000"/>
          <w:kern w:val="0"/>
          <w:sz w:val="28"/>
          <w:szCs w:val="28"/>
        </w:rPr>
        <w:t>（地址：洛阳市洛龙区开元大道与规划数据十七路西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2024年</w:t>
      </w:r>
      <w:r>
        <w:rPr>
          <w:rFonts w:hint="eastAsia" w:ascii="仿宋" w:hAnsi="仿宋" w:eastAsia="仿宋" w:cs="仿宋"/>
          <w:color w:val="000000"/>
          <w:kern w:val="0"/>
          <w:sz w:val="28"/>
          <w:szCs w:val="28"/>
          <w:u w:val="single"/>
          <w:lang w:val="en-US" w:eastAsia="zh-CN"/>
        </w:rPr>
        <w:t>9</w:t>
      </w:r>
      <w:r>
        <w:rPr>
          <w:rFonts w:hint="eastAsia" w:ascii="仿宋" w:hAnsi="仿宋" w:eastAsia="仿宋" w:cs="仿宋"/>
          <w:color w:val="000000"/>
          <w:kern w:val="0"/>
          <w:sz w:val="28"/>
          <w:szCs w:val="28"/>
          <w:u w:val="single"/>
        </w:rPr>
        <w:t>月</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u w:val="single"/>
        </w:rPr>
        <w:t xml:space="preserve">5日 </w:t>
      </w:r>
      <w:r>
        <w:rPr>
          <w:rFonts w:hint="eastAsia" w:ascii="仿宋" w:hAnsi="仿宋" w:eastAsia="仿宋" w:cs="仿宋"/>
          <w:color w:val="000000"/>
          <w:kern w:val="0"/>
          <w:sz w:val="28"/>
          <w:szCs w:val="28"/>
        </w:rPr>
        <w:t>在洛阳市</w:t>
      </w:r>
      <w:r>
        <w:rPr>
          <w:rFonts w:hint="eastAsia" w:ascii="仿宋" w:hAnsi="仿宋" w:eastAsia="仿宋" w:cs="仿宋"/>
          <w:color w:val="C00000"/>
          <w:kern w:val="0"/>
          <w:sz w:val="28"/>
          <w:szCs w:val="28"/>
          <w:lang w:eastAsia="zh-CN"/>
        </w:rPr>
        <w:t>涧西</w:t>
      </w:r>
      <w:r>
        <w:rPr>
          <w:rFonts w:hint="eastAsia" w:ascii="仿宋" w:hAnsi="仿宋" w:eastAsia="仿宋" w:cs="仿宋"/>
          <w:color w:val="C00000"/>
          <w:kern w:val="0"/>
          <w:sz w:val="28"/>
          <w:szCs w:val="28"/>
        </w:rPr>
        <w:t>区</w:t>
      </w:r>
      <w:r>
        <w:rPr>
          <w:rFonts w:hint="eastAsia" w:ascii="仿宋" w:hAnsi="仿宋" w:eastAsia="仿宋" w:cs="仿宋"/>
          <w:color w:val="000000"/>
          <w:kern w:val="0"/>
          <w:sz w:val="28"/>
          <w:szCs w:val="28"/>
        </w:rPr>
        <w:t>签订本合同。</w:t>
      </w:r>
    </w:p>
    <w:p w14:paraId="4AA57360">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323F2399">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2127774C">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075BDE3D">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5391D6B6">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27B8206D">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7CC2BE68">
      <w:pPr>
        <w:spacing w:line="54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甲方委托乙方负责完成</w:t>
      </w:r>
      <w:r>
        <w:rPr>
          <w:rFonts w:hint="eastAsia" w:ascii="仿宋" w:hAnsi="仿宋" w:eastAsia="仿宋" w:cs="仿宋"/>
          <w:kern w:val="0"/>
          <w:sz w:val="28"/>
          <w:szCs w:val="28"/>
          <w:u w:val="single"/>
        </w:rPr>
        <w:t xml:space="preserve"> </w:t>
      </w:r>
      <w:r>
        <w:rPr>
          <w:rFonts w:hint="eastAsia" w:ascii="仿宋" w:hAnsi="仿宋" w:eastAsia="仿宋" w:cs="仿宋"/>
          <w:color w:val="000000"/>
          <w:kern w:val="0"/>
          <w:sz w:val="28"/>
          <w:szCs w:val="28"/>
          <w:u w:val="single"/>
        </w:rPr>
        <w:t>开元壹号</w:t>
      </w:r>
      <w:r>
        <w:rPr>
          <w:rFonts w:hint="eastAsia" w:ascii="宋体" w:hAnsi="宋体" w:cs="宋体"/>
          <w:color w:val="000000"/>
          <w:kern w:val="0"/>
          <w:sz w:val="28"/>
          <w:szCs w:val="28"/>
          <w:u w:val="single"/>
        </w:rPr>
        <w:t>·</w:t>
      </w:r>
      <w:r>
        <w:rPr>
          <w:rFonts w:hint="eastAsia" w:ascii="仿宋" w:hAnsi="仿宋" w:eastAsia="仿宋" w:cs="仿宋"/>
          <w:color w:val="000000"/>
          <w:kern w:val="0"/>
          <w:sz w:val="28"/>
          <w:szCs w:val="28"/>
          <w:u w:val="single"/>
        </w:rPr>
        <w:t xml:space="preserve">天逸商务公寓 </w:t>
      </w:r>
      <w:r>
        <w:rPr>
          <w:rFonts w:hint="eastAsia" w:ascii="仿宋_GB2312" w:hAnsi="仿宋_GB2312" w:eastAsia="仿宋_GB2312" w:cs="仿宋_GB2312"/>
          <w:kern w:val="0"/>
          <w:sz w:val="28"/>
          <w:szCs w:val="28"/>
        </w:rPr>
        <w:t>项目</w:t>
      </w:r>
      <w:r>
        <w:rPr>
          <w:rFonts w:hint="eastAsia" w:ascii="仿宋" w:hAnsi="仿宋" w:eastAsia="仿宋" w:cs="仿宋"/>
          <w:color w:val="000000" w:themeColor="text1"/>
          <w:kern w:val="0"/>
          <w:sz w:val="28"/>
          <w:szCs w:val="28"/>
          <w14:textFill>
            <w14:solidFill>
              <w14:schemeClr w14:val="tx1"/>
            </w14:solidFill>
          </w14:textFill>
        </w:rPr>
        <w:t>共</w:t>
      </w:r>
      <w:r>
        <w:rPr>
          <w:rFonts w:hint="eastAsia" w:ascii="仿宋" w:hAnsi="仿宋" w:eastAsia="仿宋" w:cs="仿宋"/>
          <w:color w:val="000000" w:themeColor="text1"/>
          <w:kern w:val="0"/>
          <w:sz w:val="28"/>
          <w:szCs w:val="28"/>
          <w:u w:val="single"/>
          <w14:textFill>
            <w14:solidFill>
              <w14:schemeClr w14:val="tx1"/>
            </w14:solidFill>
          </w14:textFill>
        </w:rPr>
        <w:t xml:space="preserve"> 1 </w:t>
      </w:r>
      <w:r>
        <w:rPr>
          <w:rFonts w:hint="eastAsia" w:ascii="仿宋" w:hAnsi="仿宋" w:eastAsia="仿宋" w:cs="仿宋"/>
          <w:color w:val="000000" w:themeColor="text1"/>
          <w:kern w:val="0"/>
          <w:sz w:val="28"/>
          <w:szCs w:val="28"/>
          <w14:textFill>
            <w14:solidFill>
              <w14:schemeClr w14:val="tx1"/>
            </w14:solidFill>
          </w14:textFill>
        </w:rPr>
        <w:t>栋建筑</w:t>
      </w:r>
      <w:r>
        <w:rPr>
          <w:rFonts w:hint="eastAsia" w:ascii="仿宋" w:hAnsi="仿宋" w:eastAsia="仿宋" w:cs="仿宋"/>
          <w:kern w:val="0"/>
          <w:sz w:val="28"/>
          <w:szCs w:val="28"/>
        </w:rPr>
        <w:t>（建筑规划总面积</w:t>
      </w:r>
      <w:r>
        <w:rPr>
          <w:rFonts w:hint="eastAsia" w:ascii="仿宋" w:hAnsi="仿宋" w:eastAsia="仿宋" w:cs="仿宋"/>
          <w:kern w:val="0"/>
          <w:sz w:val="28"/>
          <w:szCs w:val="28"/>
          <w:u w:val="single"/>
        </w:rPr>
        <w:t>暂定36910.48㎡，其中采暖建筑面积23061.38㎡）</w:t>
      </w:r>
      <w:r>
        <w:rPr>
          <w:rFonts w:hint="eastAsia" w:ascii="仿宋" w:hAnsi="仿宋" w:eastAsia="仿宋" w:cs="仿宋"/>
          <w:kern w:val="0"/>
          <w:sz w:val="28"/>
          <w:szCs w:val="28"/>
        </w:rPr>
        <w:t>除室内采暖系统及与管道井连接部分</w:t>
      </w:r>
      <w:r>
        <w:rPr>
          <w:rFonts w:hint="eastAsia" w:ascii="仿宋" w:hAnsi="仿宋" w:eastAsia="仿宋" w:cs="仿宋"/>
          <w:color w:val="000000"/>
          <w:kern w:val="0"/>
          <w:sz w:val="28"/>
          <w:szCs w:val="28"/>
        </w:rPr>
        <w:t>以外的供热工程及设施的建设，包括该项目红线内供热管网、热力站内供热设备、庭院管网、楼道内共用立管及入户装置设施，施工终点为管道井内入户最后一道阀门。</w:t>
      </w:r>
    </w:p>
    <w:p w14:paraId="486565BE">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17CFE798">
      <w:pPr>
        <w:spacing w:line="540" w:lineRule="exact"/>
        <w:ind w:firstLine="560" w:firstLineChars="200"/>
        <w:rPr>
          <w:rFonts w:ascii="微软雅黑" w:hAnsi="微软雅黑" w:eastAsia="微软雅黑"/>
          <w:sz w:val="23"/>
          <w:szCs w:val="23"/>
        </w:rPr>
      </w:pPr>
      <w:r>
        <w:rPr>
          <w:rFonts w:hint="eastAsia" w:ascii="仿宋_GB2312" w:hAnsi="仿宋_GB2312" w:eastAsia="仿宋_GB2312" w:cs="仿宋_GB2312"/>
          <w:color w:val="000000"/>
          <w:kern w:val="0"/>
          <w:sz w:val="28"/>
          <w:szCs w:val="28"/>
        </w:rPr>
        <w:t>1、</w:t>
      </w:r>
      <w:r>
        <w:rPr>
          <w:rFonts w:hint="eastAsia" w:ascii="仿宋" w:hAnsi="仿宋" w:eastAsia="仿宋" w:cs="仿宋"/>
          <w:color w:val="000000"/>
          <w:kern w:val="0"/>
          <w:sz w:val="28"/>
          <w:szCs w:val="28"/>
        </w:rPr>
        <w:t>本</w:t>
      </w:r>
      <w:r>
        <w:rPr>
          <w:rFonts w:hint="eastAsia" w:ascii="仿宋_GB2312" w:hAnsi="仿宋_GB2312" w:eastAsia="仿宋_GB2312" w:cs="仿宋_GB2312"/>
          <w:color w:val="000000"/>
          <w:kern w:val="0"/>
          <w:sz w:val="28"/>
          <w:szCs w:val="28"/>
        </w:rPr>
        <w:t>合同总价款为</w:t>
      </w:r>
      <w:r>
        <w:rPr>
          <w:rFonts w:hint="eastAsia" w:ascii="仿宋_GB2312" w:hAnsi="仿宋_GB2312" w:eastAsia="仿宋_GB2312" w:cs="仿宋_GB2312"/>
          <w:color w:val="000000"/>
          <w:kern w:val="0"/>
          <w:sz w:val="28"/>
          <w:szCs w:val="28"/>
          <w:u w:val="single"/>
        </w:rPr>
        <w:t xml:space="preserve"> 2490629.04元</w:t>
      </w:r>
      <w:r>
        <w:rPr>
          <w:rFonts w:hint="eastAsia" w:ascii="仿宋_GB2312" w:hAnsi="仿宋_GB2312" w:eastAsia="仿宋_GB2312" w:cs="仿宋_GB2312"/>
          <w:color w:val="000000"/>
          <w:kern w:val="0"/>
          <w:sz w:val="28"/>
          <w:szCs w:val="28"/>
        </w:rPr>
        <w:t>（人民币大写：贰佰肆拾玖万零陆佰贰</w:t>
      </w:r>
      <w:r>
        <w:rPr>
          <w:rFonts w:hint="eastAsia" w:ascii="仿宋_GB2312" w:hAnsi="仿宋_GB2312" w:eastAsia="仿宋_GB2312" w:cs="仿宋_GB2312"/>
          <w:kern w:val="0"/>
          <w:sz w:val="28"/>
          <w:szCs w:val="28"/>
        </w:rPr>
        <w:t>拾玖元零肆分）。</w:t>
      </w:r>
      <w:r>
        <w:rPr>
          <w:rFonts w:hint="eastAsia" w:ascii="仿宋_GB2312" w:hAnsi="仿宋_GB2312" w:eastAsia="仿宋_GB2312" w:cs="仿宋_GB2312"/>
          <w:color w:val="0000FF"/>
          <w:kern w:val="0"/>
          <w:sz w:val="28"/>
          <w:szCs w:val="28"/>
        </w:rPr>
        <w:t>增值税率：9%</w:t>
      </w:r>
      <w:r>
        <w:rPr>
          <w:rFonts w:hint="eastAsia" w:ascii="仿宋_GB2312" w:hAnsi="仿宋_GB2312" w:eastAsia="仿宋_GB2312" w:cs="仿宋_GB2312"/>
          <w:color w:val="0000FF"/>
          <w:kern w:val="0"/>
          <w:sz w:val="28"/>
          <w:szCs w:val="28"/>
          <w:lang w:eastAsia="zh-CN"/>
        </w:rPr>
        <w:t>；</w:t>
      </w:r>
      <w:r>
        <w:rPr>
          <w:rFonts w:hint="eastAsia" w:ascii="仿宋_GB2312" w:hAnsi="仿宋_GB2312" w:eastAsia="仿宋_GB2312" w:cs="仿宋_GB2312"/>
          <w:color w:val="0000FF"/>
          <w:kern w:val="0"/>
          <w:sz w:val="28"/>
          <w:szCs w:val="28"/>
        </w:rPr>
        <w:t>增值税额：205648.269元</w:t>
      </w:r>
      <w:r>
        <w:rPr>
          <w:rFonts w:hint="eastAsia" w:ascii="仿宋_GB2312" w:hAnsi="仿宋_GB2312" w:eastAsia="仿宋_GB2312" w:cs="仿宋_GB2312"/>
          <w:color w:val="0000FF"/>
          <w:kern w:val="0"/>
          <w:sz w:val="28"/>
          <w:szCs w:val="28"/>
          <w:lang w:eastAsia="zh-CN"/>
        </w:rPr>
        <w:t>；</w:t>
      </w:r>
      <w:r>
        <w:rPr>
          <w:rFonts w:hint="eastAsia" w:ascii="仿宋_GB2312" w:hAnsi="仿宋_GB2312" w:eastAsia="仿宋_GB2312" w:cs="仿宋_GB2312"/>
          <w:color w:val="0000FF"/>
          <w:kern w:val="0"/>
          <w:sz w:val="28"/>
          <w:szCs w:val="28"/>
        </w:rPr>
        <w:t>不含税价： 2284980.77元。乙方根据甲方实际付款金额，开具正规增值税</w:t>
      </w:r>
      <w:r>
        <w:rPr>
          <w:rFonts w:hint="eastAsia" w:ascii="仿宋_GB2312" w:hAnsi="仿宋_GB2312" w:eastAsia="仿宋_GB2312" w:cs="仿宋_GB2312"/>
          <w:color w:val="0000FF"/>
          <w:kern w:val="0"/>
          <w:sz w:val="28"/>
          <w:szCs w:val="28"/>
          <w:u w:val="single"/>
        </w:rPr>
        <w:t>电子</w:t>
      </w:r>
      <w:r>
        <w:rPr>
          <w:rFonts w:hint="eastAsia" w:ascii="仿宋_GB2312" w:hAnsi="仿宋_GB2312" w:eastAsia="仿宋_GB2312" w:cs="仿宋_GB2312"/>
          <w:color w:val="0000FF"/>
          <w:kern w:val="0"/>
          <w:sz w:val="28"/>
          <w:szCs w:val="28"/>
        </w:rPr>
        <w:t>专用发票。</w:t>
      </w:r>
    </w:p>
    <w:p w14:paraId="6A553B1E">
      <w:pPr>
        <w:spacing w:line="540" w:lineRule="exact"/>
        <w:ind w:firstLine="140" w:firstLineChars="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14:paraId="0F2469F3">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r>
        <w:rPr>
          <w:rFonts w:hint="eastAsia" w:ascii="仿宋_GB2312" w:hAnsi="仿宋_GB2312" w:eastAsia="仿宋_GB2312" w:cs="仿宋_GB2312"/>
          <w:color w:val="0070C0"/>
          <w:kern w:val="0"/>
          <w:sz w:val="28"/>
          <w:szCs w:val="28"/>
          <w:u w:val="single"/>
        </w:rPr>
        <w:t>付款前乙方开具等额正规电子发票，并按收到的款项组织施工。</w:t>
      </w:r>
    </w:p>
    <w:p w14:paraId="1AD73EFF">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700000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元（人民币大写：柒拾万元整）且现场具备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条件后十日内，乙方进场施工楼内的立管部分、地下车库管网；</w:t>
      </w:r>
    </w:p>
    <w:p w14:paraId="5037CD03">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900000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元（人民币大写：玖拾万元整）且现场具备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条件后十日内，乙方进场施工楼</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7784AA34">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500000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元（人民币大写：伍拾万元整）且现场具备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条件后十日内，乙方进场施工本项目热交换站设备安装；</w:t>
      </w:r>
    </w:p>
    <w:p w14:paraId="56D815E8">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2.4甲方向乙方支付</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390629.04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元（人民币大写：叁拾玖万零陆佰贰拾玖元零肆分）且现场具备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条件后十日内，乙方进场施工本项目供热管网施工安装。</w:t>
      </w:r>
    </w:p>
    <w:p w14:paraId="341D1DD1">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四、发票开具要求及责任</w:t>
      </w:r>
    </w:p>
    <w:p w14:paraId="6FA03DA3">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F15E9D3">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甲方可直接向税务机关投诉，要求税务机关依法作出相应处罚。</w:t>
      </w:r>
    </w:p>
    <w:p w14:paraId="4B98B7ED">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4FBD6017">
      <w:pPr>
        <w:spacing w:line="54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五、施工进度及工期</w:t>
      </w:r>
    </w:p>
    <w:p w14:paraId="2EBEB4FD">
      <w:pPr>
        <w:spacing w:line="520" w:lineRule="exact"/>
        <w:ind w:firstLine="560" w:firstLineChars="200"/>
        <w:rPr>
          <w:rFonts w:ascii="仿宋" w:hAnsi="仿宋" w:eastAsia="仿宋" w:cs="仿宋"/>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p>
    <w:p w14:paraId="5D8E71D7">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 xml:space="preserve">进展时，乙方工期顺延；甲方未按约定付款时，乙方可暂停施工，工期相应顺延；甲乙双方需加强沟通，为房屋建设和供热工程的顺利建设创造必要的条件。 </w:t>
      </w:r>
    </w:p>
    <w:p w14:paraId="2E88EE5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六、工程材料、设备的采购与保管</w:t>
      </w:r>
    </w:p>
    <w:p w14:paraId="22E43E9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6451C55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七、施工与验收：</w:t>
      </w:r>
    </w:p>
    <w:p w14:paraId="41D099A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47AD39C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rPr>
        <w:t xml:space="preserve">  李海东18937936436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14:paraId="5D2A3AC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网所属单位负责热力站的运行与维护、供热系统运行，管理到终端用户；验收不合格的由责任单位整改后重新报验，直至合格方可入网供暖。</w:t>
      </w:r>
    </w:p>
    <w:p w14:paraId="466734B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八、双方权利、义务</w:t>
      </w:r>
    </w:p>
    <w:p w14:paraId="077968A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0BA57B8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61818FE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059E841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6DD0377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3935EF9A">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26065DF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1F8C96D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7B3D092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3F8FC08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086729C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7F81DE5E">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2063334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九、保修范围及期限</w:t>
      </w:r>
    </w:p>
    <w:p w14:paraId="0ECD7BF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2F382549">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2FFB361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6A3F77BF">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十、违约与争议的处理：本合同履行过程中若发生争议，各方协商解决，协商不成的，可向工程所在地人民法院提起诉讼。</w:t>
      </w:r>
    </w:p>
    <w:p w14:paraId="6DA93261">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十一、甲方应知事项</w:t>
      </w:r>
    </w:p>
    <w:p w14:paraId="0A15CE16">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0B5D80F7">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31FB29C4">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5662D539">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0F89535C">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48A7B8E6">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0CACD7E2">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十二、本合同一式8份，甲方4份，乙方4份，具有同等法律效力，签章生效。</w:t>
      </w:r>
    </w:p>
    <w:p w14:paraId="23631024">
      <w:pPr>
        <w:spacing w:line="520" w:lineRule="exact"/>
        <w:ind w:firstLine="560"/>
        <w:rPr>
          <w:rFonts w:ascii="仿宋" w:hAnsi="仿宋" w:eastAsia="仿宋" w:cs="仿宋"/>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bl>
      <w:tblPr>
        <w:tblStyle w:val="5"/>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58BBA9C1">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tcPr>
          <w:p w14:paraId="6659D775">
            <w:pPr>
              <w:spacing w:line="320" w:lineRule="exact"/>
              <w:rPr>
                <w:rFonts w:ascii="仿宋" w:hAnsi="仿宋" w:eastAsia="仿宋"/>
                <w:color w:val="000000" w:themeColor="text1"/>
                <w:sz w:val="24"/>
                <w14:textFill>
                  <w14:solidFill>
                    <w14:schemeClr w14:val="tx1"/>
                  </w14:solidFill>
                </w14:textFill>
              </w:rPr>
            </w:pPr>
          </w:p>
          <w:p w14:paraId="1AB03CA8">
            <w:pPr>
              <w:spacing w:line="320" w:lineRule="exac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洛阳浩德鑫置地有限公司</w:t>
            </w:r>
          </w:p>
          <w:p w14:paraId="6523B0FD">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地址：洛阳市经济技术开发区开元大道1号</w:t>
            </w:r>
          </w:p>
          <w:p w14:paraId="03636205">
            <w:pPr>
              <w:spacing w:line="32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电话：0379-69916601</w:t>
            </w:r>
          </w:p>
          <w:p w14:paraId="353746A1">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开户银行：洛阳农村商业银行股份有限公司李楼支行</w:t>
            </w:r>
          </w:p>
          <w:p w14:paraId="7C80594D">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14:paraId="4FE8B9EA">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帐号：00000061411416707012</w:t>
            </w:r>
          </w:p>
          <w:p w14:paraId="1DC1A09C">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税号：914103005542480325</w:t>
            </w:r>
          </w:p>
        </w:tc>
        <w:tc>
          <w:tcPr>
            <w:tcW w:w="5124" w:type="dxa"/>
            <w:tcMar>
              <w:top w:w="0" w:type="dxa"/>
              <w:left w:w="108" w:type="dxa"/>
              <w:bottom w:w="0" w:type="dxa"/>
              <w:right w:w="108" w:type="dxa"/>
            </w:tcMar>
          </w:tcPr>
          <w:p w14:paraId="2118FD00">
            <w:pPr>
              <w:spacing w:line="320" w:lineRule="exact"/>
              <w:rPr>
                <w:rFonts w:ascii="仿宋" w:hAnsi="仿宋" w:eastAsia="仿宋"/>
                <w:color w:val="000000" w:themeColor="text1"/>
                <w:sz w:val="24"/>
                <w14:textFill>
                  <w14:solidFill>
                    <w14:schemeClr w14:val="tx1"/>
                  </w14:solidFill>
                </w14:textFill>
              </w:rPr>
            </w:pPr>
          </w:p>
          <w:p w14:paraId="2C29E3F9">
            <w:pPr>
              <w:spacing w:line="320" w:lineRule="exact"/>
              <w:jc w:val="left"/>
              <w:rPr>
                <w:rFonts w:ascii="仿宋" w:hAnsi="仿宋" w:eastAsia="仿宋"/>
                <w:color w:val="auto"/>
                <w:sz w:val="24"/>
              </w:rPr>
            </w:pPr>
            <w:r>
              <w:rPr>
                <w:rFonts w:hint="eastAsia" w:ascii="仿宋" w:hAnsi="仿宋" w:eastAsia="仿宋"/>
                <w:color w:val="auto"/>
                <w:sz w:val="24"/>
              </w:rPr>
              <w:t>乙方：</w:t>
            </w:r>
            <w:r>
              <w:rPr>
                <w:rFonts w:ascii="仿宋" w:hAnsi="仿宋" w:eastAsia="仿宋"/>
                <w:color w:val="auto"/>
                <w:sz w:val="28"/>
                <w:szCs w:val="28"/>
              </w:rPr>
              <w:t>洛阳民晟建设工程有限公司</w:t>
            </w:r>
          </w:p>
          <w:p w14:paraId="11D15693">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olor w:val="auto"/>
                <w:sz w:val="24"/>
              </w:rPr>
              <w:t>地址：</w:t>
            </w:r>
            <w:r>
              <w:rPr>
                <w:rFonts w:hint="eastAsia" w:ascii="仿宋" w:hAnsi="仿宋" w:eastAsia="仿宋" w:cs="仿宋"/>
                <w:color w:val="000000" w:themeColor="text1"/>
                <w:sz w:val="24"/>
                <w14:textFill>
                  <w14:solidFill>
                    <w14:schemeClr w14:val="tx1"/>
                  </w14:solidFill>
                </w14:textFill>
              </w:rPr>
              <w:t xml:space="preserve">中国（河南）自由贸易试验区洛阳片区（涧西）浅井南路6号302室 </w:t>
            </w:r>
          </w:p>
          <w:p w14:paraId="75AF14C0">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 18800767073</w:t>
            </w:r>
          </w:p>
          <w:p w14:paraId="69A33A54">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开户银行：交通银行洛阳九都支行</w:t>
            </w:r>
          </w:p>
          <w:p w14:paraId="643DBA40">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邮箱：</w:t>
            </w:r>
          </w:p>
          <w:p w14:paraId="6C7A9A98">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帐号：413692999011000814781</w:t>
            </w:r>
          </w:p>
          <w:p w14:paraId="6BE7A6E4">
            <w:pPr>
              <w:spacing w:line="32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税号：91410305MADC6H7Y36</w:t>
            </w:r>
          </w:p>
          <w:p w14:paraId="7630875D">
            <w:pPr>
              <w:spacing w:line="320" w:lineRule="exact"/>
              <w:jc w:val="left"/>
              <w:rPr>
                <w:rFonts w:ascii="仿宋" w:hAnsi="仿宋" w:eastAsia="仿宋" w:cs="宋体"/>
                <w:color w:val="FF0000"/>
                <w:sz w:val="24"/>
              </w:rPr>
            </w:pPr>
          </w:p>
          <w:p w14:paraId="456F6DB4">
            <w:pPr>
              <w:spacing w:line="320" w:lineRule="exact"/>
              <w:rPr>
                <w:rFonts w:hint="eastAsia" w:ascii="仿宋" w:hAnsi="仿宋" w:eastAsia="仿宋"/>
                <w:color w:val="000000" w:themeColor="text1"/>
                <w:sz w:val="24"/>
                <w:lang w:eastAsia="zh-CN"/>
                <w14:textFill>
                  <w14:solidFill>
                    <w14:schemeClr w14:val="tx1"/>
                  </w14:solidFill>
                </w14:textFill>
              </w:rPr>
            </w:pPr>
          </w:p>
        </w:tc>
      </w:tr>
    </w:tbl>
    <w:p w14:paraId="62E9B5FE">
      <w:pPr>
        <w:widowControl/>
        <w:spacing w:line="380" w:lineRule="exact"/>
        <w:ind w:firstLine="5760" w:firstLineChars="2400"/>
        <w:jc w:val="left"/>
        <w:rPr>
          <w:rFonts w:hint="eastAsia" w:ascii="仿宋" w:hAnsi="仿宋" w:eastAsia="仿宋" w:cs="宋体"/>
          <w:color w:val="000000" w:themeColor="text1"/>
          <w:kern w:val="0"/>
          <w:sz w:val="24"/>
          <w:lang w:eastAsia="zh-CN"/>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w:t>
      </w:r>
      <w:r>
        <w:rPr>
          <w:rFonts w:hint="eastAsia" w:ascii="仿宋" w:hAnsi="仿宋" w:eastAsia="仿宋" w:cs="宋体"/>
          <w:color w:val="000000" w:themeColor="text1"/>
          <w:kern w:val="0"/>
          <w:sz w:val="24"/>
          <w:lang w:eastAsia="zh-CN"/>
          <w14:textFill>
            <w14:solidFill>
              <w14:schemeClr w14:val="tx1"/>
            </w14:solidFill>
          </w14:textFill>
        </w:rPr>
        <w:t>洛阳涧西</w:t>
      </w:r>
    </w:p>
    <w:p w14:paraId="6ED597FB">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签订时间：2024年</w:t>
      </w:r>
      <w:r>
        <w:rPr>
          <w:rFonts w:hint="eastAsia" w:ascii="仿宋" w:hAnsi="仿宋" w:eastAsia="仿宋" w:cs="宋体"/>
          <w:color w:val="000000" w:themeColor="text1"/>
          <w:kern w:val="0"/>
          <w:sz w:val="24"/>
          <w:lang w:val="en-US" w:eastAsia="zh-CN"/>
          <w14:textFill>
            <w14:solidFill>
              <w14:schemeClr w14:val="tx1"/>
            </w14:solidFill>
          </w14:textFill>
        </w:rPr>
        <w:t>9</w:t>
      </w:r>
      <w:r>
        <w:rPr>
          <w:rFonts w:hint="eastAsia" w:ascii="仿宋" w:hAnsi="仿宋" w:eastAsia="仿宋" w:cs="宋体"/>
          <w:color w:val="000000" w:themeColor="text1"/>
          <w:kern w:val="0"/>
          <w:sz w:val="24"/>
          <w14:textFill>
            <w14:solidFill>
              <w14:schemeClr w14:val="tx1"/>
            </w14:solidFill>
          </w14:textFill>
        </w:rPr>
        <w:t>月</w:t>
      </w:r>
      <w:r>
        <w:rPr>
          <w:rFonts w:hint="eastAsia" w:ascii="仿宋" w:hAnsi="仿宋" w:eastAsia="仿宋" w:cs="宋体"/>
          <w:color w:val="000000" w:themeColor="text1"/>
          <w:kern w:val="0"/>
          <w:sz w:val="24"/>
          <w:lang w:val="en-US" w:eastAsia="zh-CN"/>
          <w14:textFill>
            <w14:solidFill>
              <w14:schemeClr w14:val="tx1"/>
            </w14:solidFill>
          </w14:textFill>
        </w:rPr>
        <w:t>25</w:t>
      </w:r>
      <w:bookmarkStart w:id="1" w:name="_GoBack"/>
      <w:bookmarkEnd w:id="1"/>
      <w:r>
        <w:rPr>
          <w:rFonts w:hint="eastAsia" w:ascii="仿宋" w:hAnsi="仿宋" w:eastAsia="仿宋" w:cs="宋体"/>
          <w:color w:val="000000" w:themeColor="text1"/>
          <w:kern w:val="0"/>
          <w:sz w:val="24"/>
          <w14:textFill>
            <w14:solidFill>
              <w14:schemeClr w14:val="tx1"/>
            </w14:solidFill>
          </w14:textFill>
        </w:rPr>
        <w:t>日</w:t>
      </w:r>
    </w:p>
    <w:sectPr>
      <w:headerReference r:id="rId3" w:type="default"/>
      <w:footerReference r:id="rId4" w:type="default"/>
      <w:footerReference r:id="rId5" w:type="even"/>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1535">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3</w:t>
    </w:r>
    <w:r>
      <w:fldChar w:fldCharType="end"/>
    </w:r>
  </w:p>
  <w:p w14:paraId="2910F10A">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C3A2">
    <w:pPr>
      <w:pStyle w:val="3"/>
      <w:framePr w:wrap="around" w:vAnchor="text" w:hAnchor="margin" w:xAlign="right" w:y="1"/>
      <w:rPr>
        <w:rStyle w:val="7"/>
      </w:rPr>
    </w:pPr>
    <w:r>
      <w:fldChar w:fldCharType="begin"/>
    </w:r>
    <w:r>
      <w:rPr>
        <w:rStyle w:val="7"/>
      </w:rPr>
      <w:instrText xml:space="preserve">PAGE  </w:instrText>
    </w:r>
    <w:r>
      <w:fldChar w:fldCharType="end"/>
    </w:r>
  </w:p>
  <w:p w14:paraId="4325C4DC">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528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M2YzMDc5NTFmZWRmZjhlZTY3NjMwZmZmYmJiOTA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1FC8"/>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04263"/>
    <w:rsid w:val="007215BB"/>
    <w:rsid w:val="0072665C"/>
    <w:rsid w:val="0072783C"/>
    <w:rsid w:val="007304B2"/>
    <w:rsid w:val="00731075"/>
    <w:rsid w:val="00742FB4"/>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14D"/>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5C6"/>
    <w:rsid w:val="00C13782"/>
    <w:rsid w:val="00C17243"/>
    <w:rsid w:val="00C22774"/>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5B521A7"/>
    <w:rsid w:val="068B5B10"/>
    <w:rsid w:val="072537B1"/>
    <w:rsid w:val="07CC1A7B"/>
    <w:rsid w:val="08E42421"/>
    <w:rsid w:val="0A096698"/>
    <w:rsid w:val="0A2428FB"/>
    <w:rsid w:val="0A563247"/>
    <w:rsid w:val="0ABF0394"/>
    <w:rsid w:val="0ADB5201"/>
    <w:rsid w:val="0DE6081F"/>
    <w:rsid w:val="0EEC3721"/>
    <w:rsid w:val="0F337C5C"/>
    <w:rsid w:val="0F583699"/>
    <w:rsid w:val="0F621C35"/>
    <w:rsid w:val="10C04426"/>
    <w:rsid w:val="129F79AD"/>
    <w:rsid w:val="13CA5460"/>
    <w:rsid w:val="14220C40"/>
    <w:rsid w:val="14621C04"/>
    <w:rsid w:val="15B6703B"/>
    <w:rsid w:val="16C71D2F"/>
    <w:rsid w:val="17B40B54"/>
    <w:rsid w:val="1901433C"/>
    <w:rsid w:val="195E3DB8"/>
    <w:rsid w:val="199B6470"/>
    <w:rsid w:val="1B396909"/>
    <w:rsid w:val="1B3E3557"/>
    <w:rsid w:val="1BD34076"/>
    <w:rsid w:val="1D0A6254"/>
    <w:rsid w:val="1E5D2500"/>
    <w:rsid w:val="1E6547A8"/>
    <w:rsid w:val="1EE24AC0"/>
    <w:rsid w:val="1FDF0A10"/>
    <w:rsid w:val="21535882"/>
    <w:rsid w:val="246A716A"/>
    <w:rsid w:val="25DD396C"/>
    <w:rsid w:val="26197F8E"/>
    <w:rsid w:val="29982E07"/>
    <w:rsid w:val="2A0A4D03"/>
    <w:rsid w:val="2B1A4D1A"/>
    <w:rsid w:val="2CF972DD"/>
    <w:rsid w:val="2D5D0A4E"/>
    <w:rsid w:val="2DBB3EEC"/>
    <w:rsid w:val="2DD13DB6"/>
    <w:rsid w:val="2DD9127F"/>
    <w:rsid w:val="30532B34"/>
    <w:rsid w:val="319A3A36"/>
    <w:rsid w:val="34B85E1D"/>
    <w:rsid w:val="34D348B8"/>
    <w:rsid w:val="358C1270"/>
    <w:rsid w:val="35F70ECA"/>
    <w:rsid w:val="36190999"/>
    <w:rsid w:val="36550CA7"/>
    <w:rsid w:val="367D1618"/>
    <w:rsid w:val="36C546D4"/>
    <w:rsid w:val="383D2EC5"/>
    <w:rsid w:val="38DA1FC4"/>
    <w:rsid w:val="3AA20FB4"/>
    <w:rsid w:val="3BDE1F6B"/>
    <w:rsid w:val="3D0B4831"/>
    <w:rsid w:val="3DFD29A6"/>
    <w:rsid w:val="3F300042"/>
    <w:rsid w:val="3FB72ABE"/>
    <w:rsid w:val="40B72595"/>
    <w:rsid w:val="41296C2B"/>
    <w:rsid w:val="426C3C56"/>
    <w:rsid w:val="4548798E"/>
    <w:rsid w:val="459F2AFF"/>
    <w:rsid w:val="45CF2E79"/>
    <w:rsid w:val="48015912"/>
    <w:rsid w:val="48B7460F"/>
    <w:rsid w:val="48FB5D34"/>
    <w:rsid w:val="499A72FA"/>
    <w:rsid w:val="4AA3699E"/>
    <w:rsid w:val="4B05029F"/>
    <w:rsid w:val="4C2A1640"/>
    <w:rsid w:val="4C605C2A"/>
    <w:rsid w:val="4CAF130F"/>
    <w:rsid w:val="4CB50B58"/>
    <w:rsid w:val="4CBE35B8"/>
    <w:rsid w:val="4E7D7917"/>
    <w:rsid w:val="4EC70063"/>
    <w:rsid w:val="4F0911AA"/>
    <w:rsid w:val="4F10078B"/>
    <w:rsid w:val="4F2B4C0F"/>
    <w:rsid w:val="50CA6717"/>
    <w:rsid w:val="50DD4A29"/>
    <w:rsid w:val="51490DDD"/>
    <w:rsid w:val="516356C9"/>
    <w:rsid w:val="519A373C"/>
    <w:rsid w:val="51C31490"/>
    <w:rsid w:val="52290251"/>
    <w:rsid w:val="53891202"/>
    <w:rsid w:val="53FB308C"/>
    <w:rsid w:val="54014B46"/>
    <w:rsid w:val="54260108"/>
    <w:rsid w:val="544D700D"/>
    <w:rsid w:val="5847696B"/>
    <w:rsid w:val="58773BE1"/>
    <w:rsid w:val="58D45C78"/>
    <w:rsid w:val="59012EF2"/>
    <w:rsid w:val="5986716D"/>
    <w:rsid w:val="59B348C1"/>
    <w:rsid w:val="5A4D0DF5"/>
    <w:rsid w:val="5CE81C59"/>
    <w:rsid w:val="5D034899"/>
    <w:rsid w:val="5DF821E6"/>
    <w:rsid w:val="5E9D36BD"/>
    <w:rsid w:val="5EEB61C1"/>
    <w:rsid w:val="5FA40A7B"/>
    <w:rsid w:val="5FAD16DE"/>
    <w:rsid w:val="5FB4666E"/>
    <w:rsid w:val="61BC288A"/>
    <w:rsid w:val="61C86D99"/>
    <w:rsid w:val="6209707C"/>
    <w:rsid w:val="6307235E"/>
    <w:rsid w:val="6387183B"/>
    <w:rsid w:val="64380EE0"/>
    <w:rsid w:val="647E53DB"/>
    <w:rsid w:val="66DC6107"/>
    <w:rsid w:val="67FE2C0C"/>
    <w:rsid w:val="697D4A36"/>
    <w:rsid w:val="69B64E5A"/>
    <w:rsid w:val="6B1116BB"/>
    <w:rsid w:val="6B52260F"/>
    <w:rsid w:val="6B6C4B43"/>
    <w:rsid w:val="6BDC37FC"/>
    <w:rsid w:val="6DA2484C"/>
    <w:rsid w:val="6DB175E8"/>
    <w:rsid w:val="6F03524D"/>
    <w:rsid w:val="70AE3F0F"/>
    <w:rsid w:val="70C66AA3"/>
    <w:rsid w:val="71FBB82B"/>
    <w:rsid w:val="731858C5"/>
    <w:rsid w:val="734846F1"/>
    <w:rsid w:val="754E6902"/>
    <w:rsid w:val="75660855"/>
    <w:rsid w:val="764348A6"/>
    <w:rsid w:val="769534B1"/>
    <w:rsid w:val="786A34DB"/>
    <w:rsid w:val="79A65D31"/>
    <w:rsid w:val="79F50131"/>
    <w:rsid w:val="7A742AD2"/>
    <w:rsid w:val="7C25311E"/>
    <w:rsid w:val="7D284642"/>
    <w:rsid w:val="7EAF0B77"/>
    <w:rsid w:val="7F8F7A4A"/>
    <w:rsid w:val="7FAA4181"/>
    <w:rsid w:val="7FB83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character" w:customStyle="1" w:styleId="10">
    <w:name w:val="fontstyle01"/>
    <w:basedOn w:val="6"/>
    <w:qFormat/>
    <w:uiPriority w:val="0"/>
    <w:rPr>
      <w:rFonts w:hint="eastAsia" w:ascii="仿宋" w:hAnsi="仿宋" w:eastAsia="仿宋"/>
      <w:color w:val="000000"/>
      <w:sz w:val="30"/>
      <w:szCs w:val="30"/>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4222</Words>
  <Characters>4458</Characters>
  <Lines>32</Lines>
  <Paragraphs>9</Paragraphs>
  <TotalTime>0</TotalTime>
  <ScaleCrop>false</ScaleCrop>
  <LinksUpToDate>false</LinksUpToDate>
  <CharactersWithSpaces>4513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2023-12-07T15:29:00Z</dcterms:created>
  <dc:creator>User</dc:creator>
  <cp:lastModifiedBy>Administrator</cp:lastModifiedBy>
  <cp:lastPrinted>2016-08-18T11:02:00Z</cp:lastPrinted>
  <dcterms:modified xsi:type="dcterms:W3CDTF">2024-09-24T00:51:13Z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7F275420161842B58BE4249CF376720A_13</vt:lpwstr>
  </property>
</Properties>
</file>