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6D667B">
      <w:pPr>
        <w:pStyle w:val="2"/>
        <w:keepNext w:val="0"/>
        <w:keepLines w:val="0"/>
        <w:numPr>
          <w:ilvl w:val="0"/>
          <w:numId w:val="0"/>
        </w:numPr>
        <w:spacing w:before="156" w:beforeLines="50" w:after="156" w:afterLines="50" w:line="360" w:lineRule="auto"/>
        <w:ind w:left="424" w:right="120" w:rightChars="50" w:hanging="485" w:hangingChars="151"/>
        <w:jc w:val="center"/>
        <w:rPr>
          <w:rFonts w:hint="eastAsia" w:ascii="宋体" w:hAnsi="宋体" w:eastAsia="宋体" w:cs="宋体"/>
          <w:b/>
          <w:bCs/>
          <w:snapToGrid w:val="0"/>
          <w:sz w:val="28"/>
          <w:szCs w:val="28"/>
        </w:rPr>
      </w:pPr>
      <w:bookmarkStart w:id="4" w:name="_GoBack"/>
      <w:bookmarkEnd w:id="4"/>
      <w:bookmarkStart w:id="0" w:name="_Toc29375576"/>
      <w:bookmarkStart w:id="1" w:name="_Toc29341"/>
      <w:r>
        <w:rPr>
          <w:rFonts w:hint="eastAsia" w:ascii="宋体" w:hAnsi="宋体" w:cs="宋体"/>
          <w:b/>
          <w:szCs w:val="24"/>
        </w:rPr>
        <w:t xml:space="preserve">        </w:t>
      </w:r>
      <w:bookmarkEnd w:id="0"/>
      <w:bookmarkEnd w:id="1"/>
    </w:p>
    <w:p w14:paraId="050169C8">
      <w:pPr>
        <w:pStyle w:val="90"/>
        <w:widowControl w:val="0"/>
        <w:autoSpaceDN w:val="0"/>
        <w:spacing w:line="360" w:lineRule="auto"/>
        <w:jc w:val="center"/>
        <w:rPr>
          <w:rFonts w:hint="eastAsia" w:ascii="宋体" w:hAnsi="宋体" w:cs="宋体"/>
          <w:b/>
          <w:bCs w:val="0"/>
          <w:sz w:val="48"/>
          <w:szCs w:val="48"/>
        </w:rPr>
      </w:pPr>
    </w:p>
    <w:p w14:paraId="1066FE72">
      <w:pPr>
        <w:spacing w:before="156" w:beforeLines="50" w:after="156" w:afterLines="50" w:line="360" w:lineRule="auto"/>
        <w:ind w:right="120" w:rightChars="50"/>
        <w:jc w:val="center"/>
        <w:rPr>
          <w:rFonts w:hint="eastAsia" w:ascii="宋体" w:hAnsi="宋体" w:cs="宋体"/>
          <w:b/>
          <w:bCs w:val="0"/>
          <w:sz w:val="52"/>
          <w:szCs w:val="52"/>
        </w:rPr>
      </w:pPr>
      <w:r>
        <w:rPr>
          <w:rFonts w:hint="eastAsia" w:ascii="宋体" w:hAnsi="宋体" w:cs="宋体"/>
          <w:b/>
          <w:bCs w:val="0"/>
          <w:sz w:val="52"/>
          <w:szCs w:val="52"/>
          <w:shd w:val="clear" w:color="auto" w:fill="FFFFFF"/>
        </w:rPr>
        <w:t>悠然居</w:t>
      </w:r>
      <w:r>
        <w:rPr>
          <w:rFonts w:hint="eastAsia" w:ascii="宋体" w:hAnsi="宋体" w:cs="宋体"/>
          <w:b/>
          <w:bCs w:val="0"/>
          <w:sz w:val="52"/>
          <w:szCs w:val="52"/>
          <w:shd w:val="clear" w:color="auto" w:fill="FFFFFF"/>
          <w:lang w:eastAsia="zh-CN"/>
        </w:rPr>
        <w:t>项目外销区地暖工程</w:t>
      </w:r>
      <w:r>
        <w:rPr>
          <w:rFonts w:hint="eastAsia" w:ascii="宋体" w:hAnsi="宋体" w:cs="宋体"/>
          <w:b/>
          <w:bCs w:val="0"/>
          <w:sz w:val="52"/>
          <w:szCs w:val="52"/>
          <w:shd w:val="clear" w:color="auto" w:fill="FFFFFF"/>
        </w:rPr>
        <w:t>合同</w:t>
      </w:r>
    </w:p>
    <w:p w14:paraId="216CB7FD">
      <w:pPr>
        <w:autoSpaceDN w:val="0"/>
        <w:spacing w:line="360" w:lineRule="auto"/>
        <w:ind w:firstLine="2520" w:firstLineChars="1050"/>
        <w:rPr>
          <w:rFonts w:hint="eastAsia" w:ascii="宋体" w:hAnsi="宋体" w:cs="宋体"/>
          <w:szCs w:val="24"/>
        </w:rPr>
      </w:pPr>
      <w:r>
        <w:rPr>
          <w:rFonts w:hint="eastAsia" w:ascii="宋体" w:hAnsi="宋体" w:cs="宋体"/>
          <w:szCs w:val="24"/>
        </w:rPr>
        <w:t xml:space="preserve">     </w:t>
      </w:r>
    </w:p>
    <w:p w14:paraId="62DB2054">
      <w:pPr>
        <w:autoSpaceDN w:val="0"/>
        <w:spacing w:line="360" w:lineRule="auto"/>
        <w:ind w:firstLine="720" w:firstLineChars="300"/>
        <w:rPr>
          <w:rFonts w:hint="eastAsia" w:ascii="宋体" w:hAnsi="宋体" w:cs="宋体"/>
          <w:szCs w:val="24"/>
        </w:rPr>
      </w:pPr>
    </w:p>
    <w:p w14:paraId="0B7411EF">
      <w:pPr>
        <w:autoSpaceDN w:val="0"/>
        <w:spacing w:line="360" w:lineRule="auto"/>
        <w:ind w:firstLine="720" w:firstLineChars="300"/>
        <w:rPr>
          <w:rFonts w:hint="eastAsia" w:ascii="宋体" w:hAnsi="宋体" w:cs="宋体"/>
          <w:szCs w:val="24"/>
        </w:rPr>
      </w:pPr>
    </w:p>
    <w:p w14:paraId="7EE0A203">
      <w:pPr>
        <w:pStyle w:val="17"/>
        <w:rPr>
          <w:rFonts w:hint="eastAsia" w:ascii="宋体" w:hAnsi="宋体" w:cs="宋体"/>
        </w:rPr>
      </w:pPr>
    </w:p>
    <w:p w14:paraId="0AB44308">
      <w:pPr>
        <w:pStyle w:val="53"/>
        <w:autoSpaceDN w:val="0"/>
        <w:spacing w:line="360" w:lineRule="auto"/>
        <w:ind w:firstLine="723" w:firstLineChars="300"/>
        <w:rPr>
          <w:rFonts w:hint="eastAsia" w:hAnsi="宋体" w:cs="宋体"/>
          <w:szCs w:val="24"/>
        </w:rPr>
      </w:pPr>
    </w:p>
    <w:p w14:paraId="407C39C9">
      <w:pPr>
        <w:autoSpaceDN w:val="0"/>
        <w:spacing w:line="360" w:lineRule="auto"/>
        <w:ind w:firstLine="720" w:firstLineChars="300"/>
        <w:rPr>
          <w:rFonts w:hint="eastAsia" w:ascii="宋体" w:hAnsi="宋体" w:cs="宋体"/>
          <w:szCs w:val="24"/>
        </w:rPr>
      </w:pPr>
    </w:p>
    <w:p w14:paraId="78C1B07A">
      <w:pPr>
        <w:autoSpaceDN w:val="0"/>
        <w:spacing w:line="360" w:lineRule="auto"/>
        <w:rPr>
          <w:rFonts w:hint="eastAsia" w:ascii="宋体" w:hAnsi="宋体" w:cs="宋体"/>
          <w:b/>
          <w:bCs/>
          <w:szCs w:val="24"/>
        </w:rPr>
      </w:pPr>
    </w:p>
    <w:p w14:paraId="399C3E11">
      <w:pPr>
        <w:autoSpaceDN w:val="0"/>
        <w:spacing w:line="360" w:lineRule="auto"/>
        <w:ind w:firstLine="840" w:firstLineChars="280"/>
        <w:rPr>
          <w:rFonts w:hint="eastAsia" w:ascii="宋体" w:hAnsi="宋体" w:cs="宋体"/>
          <w:sz w:val="30"/>
          <w:szCs w:val="30"/>
          <w:u w:val="single"/>
        </w:rPr>
      </w:pPr>
      <w:r>
        <w:rPr>
          <w:rFonts w:hint="eastAsia" w:ascii="宋体" w:hAnsi="宋体" w:cs="宋体"/>
          <w:sz w:val="30"/>
          <w:szCs w:val="30"/>
        </w:rPr>
        <w:t xml:space="preserve">           成本代码：</w:t>
      </w:r>
      <w:r>
        <w:rPr>
          <w:rFonts w:hint="eastAsia" w:ascii="宋体" w:hAnsi="宋体" w:cs="宋体"/>
          <w:sz w:val="30"/>
          <w:szCs w:val="30"/>
          <w:u w:val="single"/>
        </w:rPr>
        <w:t xml:space="preserve">  3.3.</w:t>
      </w:r>
      <w:r>
        <w:rPr>
          <w:rFonts w:hint="eastAsia" w:ascii="宋体" w:hAnsi="宋体" w:cs="宋体"/>
          <w:sz w:val="30"/>
          <w:szCs w:val="30"/>
          <w:u w:val="single"/>
          <w:lang w:val="en-US" w:eastAsia="zh-CN"/>
        </w:rPr>
        <w:t>19</w:t>
      </w:r>
      <w:r>
        <w:rPr>
          <w:rFonts w:hint="eastAsia" w:ascii="宋体" w:hAnsi="宋体" w:cs="宋体"/>
          <w:sz w:val="30"/>
          <w:szCs w:val="30"/>
          <w:u w:val="single"/>
        </w:rPr>
        <w:t xml:space="preserve">  </w:t>
      </w:r>
    </w:p>
    <w:p w14:paraId="3A05F4DB">
      <w:pPr>
        <w:autoSpaceDN w:val="0"/>
        <w:spacing w:line="360" w:lineRule="auto"/>
        <w:ind w:firstLine="840" w:firstLineChars="280"/>
        <w:rPr>
          <w:rFonts w:hint="eastAsia" w:ascii="宋体" w:hAnsi="宋体" w:cs="宋体"/>
          <w:sz w:val="30"/>
          <w:szCs w:val="30"/>
        </w:rPr>
      </w:pPr>
      <w:r>
        <w:rPr>
          <w:rFonts w:hint="eastAsia" w:ascii="宋体" w:hAnsi="宋体" w:cs="宋体"/>
          <w:sz w:val="30"/>
          <w:szCs w:val="30"/>
        </w:rPr>
        <w:t xml:space="preserve">           合同编号：</w:t>
      </w:r>
      <w:r>
        <w:rPr>
          <w:rFonts w:hint="eastAsia" w:asciiTheme="minorEastAsia" w:hAnsiTheme="minorEastAsia" w:eastAsiaTheme="minorEastAsia" w:cstheme="minorEastAsia"/>
          <w:color w:val="auto"/>
          <w:sz w:val="30"/>
          <w:szCs w:val="30"/>
          <w:highlight w:val="none"/>
          <w:u w:val="single"/>
          <w:lang w:val="en-US" w:eastAsia="zh-CN"/>
        </w:rPr>
        <w:t>BLT.JA.100</w:t>
      </w:r>
    </w:p>
    <w:p w14:paraId="118F57DE">
      <w:pPr>
        <w:pStyle w:val="53"/>
        <w:autoSpaceDN w:val="0"/>
        <w:spacing w:line="360" w:lineRule="auto"/>
        <w:ind w:firstLine="843" w:firstLineChars="280"/>
        <w:rPr>
          <w:rFonts w:hint="eastAsia" w:hAnsi="宋体" w:cs="宋体"/>
          <w:sz w:val="30"/>
          <w:szCs w:val="30"/>
        </w:rPr>
      </w:pPr>
    </w:p>
    <w:p w14:paraId="432A9F1D">
      <w:pPr>
        <w:pStyle w:val="53"/>
        <w:autoSpaceDN w:val="0"/>
        <w:spacing w:line="360" w:lineRule="auto"/>
        <w:ind w:firstLine="843" w:firstLineChars="280"/>
        <w:rPr>
          <w:rFonts w:hint="eastAsia" w:hAnsi="宋体" w:cs="宋体"/>
          <w:sz w:val="30"/>
          <w:szCs w:val="30"/>
        </w:rPr>
      </w:pPr>
    </w:p>
    <w:p w14:paraId="5526EF9B">
      <w:pPr>
        <w:pStyle w:val="18"/>
        <w:spacing w:line="360" w:lineRule="auto"/>
        <w:rPr>
          <w:rFonts w:hint="eastAsia" w:hAnsi="宋体"/>
          <w:color w:val="auto"/>
        </w:rPr>
      </w:pPr>
    </w:p>
    <w:p w14:paraId="51C2DF81">
      <w:pPr>
        <w:pStyle w:val="19"/>
        <w:rPr>
          <w:rFonts w:hint="eastAsia" w:ascii="宋体" w:hAnsi="宋体" w:cs="宋体"/>
        </w:rPr>
      </w:pPr>
    </w:p>
    <w:p w14:paraId="3C053BAB">
      <w:pPr>
        <w:ind w:firstLine="1506" w:firstLineChars="500"/>
        <w:jc w:val="left"/>
        <w:rPr>
          <w:rFonts w:hint="eastAsia" w:ascii="宋体" w:hAnsi="宋体" w:cs="宋体"/>
          <w:kern w:val="0"/>
          <w:sz w:val="30"/>
          <w:szCs w:val="30"/>
        </w:rPr>
      </w:pPr>
      <w:r>
        <w:rPr>
          <w:rFonts w:hint="eastAsia" w:ascii="宋体" w:hAnsi="宋体" w:cs="宋体"/>
          <w:b/>
          <w:kern w:val="0"/>
          <w:sz w:val="30"/>
          <w:szCs w:val="30"/>
        </w:rPr>
        <w:t>发 包 人：</w:t>
      </w:r>
      <w:r>
        <w:rPr>
          <w:rFonts w:hint="eastAsia" w:ascii="宋体" w:hAnsi="宋体" w:cs="宋体"/>
          <w:b/>
          <w:kern w:val="0"/>
          <w:sz w:val="30"/>
          <w:szCs w:val="30"/>
          <w:u w:val="single"/>
        </w:rPr>
        <w:t>河南浩德龙瑞置业有限公司</w:t>
      </w:r>
    </w:p>
    <w:p w14:paraId="72ADEDC8">
      <w:pPr>
        <w:ind w:firstLine="1506" w:firstLineChars="500"/>
        <w:jc w:val="left"/>
        <w:rPr>
          <w:rFonts w:hint="eastAsia" w:ascii="宋体" w:hAnsi="宋体" w:cs="宋体"/>
          <w:b/>
          <w:kern w:val="0"/>
          <w:sz w:val="30"/>
          <w:szCs w:val="30"/>
          <w:lang w:val="en-US" w:eastAsia="zh-CN"/>
        </w:rPr>
      </w:pPr>
      <w:r>
        <w:rPr>
          <w:rFonts w:hint="eastAsia" w:ascii="宋体" w:hAnsi="宋体" w:cs="宋体"/>
          <w:b/>
          <w:kern w:val="0"/>
          <w:sz w:val="30"/>
          <w:szCs w:val="30"/>
        </w:rPr>
        <w:t>承 包 人：</w:t>
      </w:r>
      <w:r>
        <w:rPr>
          <w:rFonts w:hint="eastAsia" w:ascii="宋体" w:hAnsi="宋体" w:cs="宋体"/>
          <w:b/>
          <w:kern w:val="0"/>
          <w:sz w:val="30"/>
          <w:szCs w:val="30"/>
          <w:u w:val="single"/>
          <w:lang w:val="en-US" w:eastAsia="zh-CN"/>
        </w:rPr>
        <w:t>河南天业机电设备安装工程有限公司</w:t>
      </w:r>
    </w:p>
    <w:p w14:paraId="2F7B7AA9">
      <w:pPr>
        <w:ind w:firstLine="1506" w:firstLineChars="500"/>
        <w:jc w:val="left"/>
        <w:rPr>
          <w:rFonts w:hint="eastAsia" w:ascii="宋体" w:hAnsi="宋体" w:cs="宋体"/>
          <w:b/>
          <w:kern w:val="0"/>
          <w:sz w:val="30"/>
          <w:szCs w:val="30"/>
        </w:rPr>
      </w:pPr>
      <w:r>
        <w:rPr>
          <w:rFonts w:hint="eastAsia" w:ascii="宋体" w:hAnsi="宋体" w:cs="宋体"/>
          <w:b/>
          <w:kern w:val="0"/>
          <w:sz w:val="30"/>
          <w:szCs w:val="30"/>
        </w:rPr>
        <w:t>签订时间：</w:t>
      </w:r>
      <w:r>
        <w:rPr>
          <w:rFonts w:hint="eastAsia" w:ascii="宋体" w:hAnsi="宋体" w:cs="宋体"/>
          <w:b/>
          <w:kern w:val="0"/>
          <w:sz w:val="30"/>
          <w:szCs w:val="30"/>
          <w:u w:val="single"/>
        </w:rPr>
        <w:t xml:space="preserve">2024年 </w:t>
      </w:r>
      <w:r>
        <w:rPr>
          <w:rFonts w:hint="eastAsia" w:ascii="宋体" w:hAnsi="宋体" w:cs="宋体"/>
          <w:b/>
          <w:kern w:val="0"/>
          <w:sz w:val="30"/>
          <w:szCs w:val="30"/>
          <w:u w:val="single"/>
          <w:lang w:val="en-US" w:eastAsia="zh-CN"/>
        </w:rPr>
        <w:t>10</w:t>
      </w:r>
      <w:r>
        <w:rPr>
          <w:rFonts w:hint="eastAsia" w:ascii="宋体" w:hAnsi="宋体" w:cs="宋体"/>
          <w:b/>
          <w:kern w:val="0"/>
          <w:sz w:val="30"/>
          <w:szCs w:val="30"/>
          <w:u w:val="single"/>
        </w:rPr>
        <w:t xml:space="preserve"> </w:t>
      </w:r>
      <w:r>
        <w:rPr>
          <w:rFonts w:hint="eastAsia" w:ascii="宋体" w:hAnsi="宋体" w:cs="宋体"/>
          <w:b/>
          <w:kern w:val="0"/>
          <w:sz w:val="30"/>
          <w:szCs w:val="30"/>
        </w:rPr>
        <w:t>月</w:t>
      </w:r>
      <w:r>
        <w:rPr>
          <w:rFonts w:hint="eastAsia" w:ascii="宋体" w:hAnsi="宋体" w:cs="宋体"/>
          <w:b/>
          <w:kern w:val="0"/>
          <w:sz w:val="30"/>
          <w:szCs w:val="30"/>
          <w:u w:val="single"/>
        </w:rPr>
        <w:t xml:space="preserve"> </w:t>
      </w:r>
      <w:r>
        <w:rPr>
          <w:rFonts w:hint="eastAsia" w:ascii="宋体" w:hAnsi="宋体" w:cs="宋体"/>
          <w:b/>
          <w:kern w:val="0"/>
          <w:sz w:val="30"/>
          <w:szCs w:val="30"/>
          <w:u w:val="single"/>
          <w:lang w:val="en-US" w:eastAsia="zh-CN"/>
        </w:rPr>
        <w:t>30</w:t>
      </w:r>
      <w:r>
        <w:rPr>
          <w:rFonts w:hint="eastAsia" w:ascii="宋体" w:hAnsi="宋体" w:cs="宋体"/>
          <w:b/>
          <w:kern w:val="0"/>
          <w:sz w:val="30"/>
          <w:szCs w:val="30"/>
        </w:rPr>
        <w:t>日</w:t>
      </w:r>
    </w:p>
    <w:p w14:paraId="2F1D7F16">
      <w:pPr>
        <w:pStyle w:val="17"/>
        <w:rPr>
          <w:rFonts w:hint="eastAsia" w:ascii="宋体" w:hAnsi="宋体" w:cs="宋体"/>
          <w:b/>
          <w:kern w:val="0"/>
          <w:sz w:val="30"/>
          <w:szCs w:val="30"/>
        </w:rPr>
      </w:pPr>
    </w:p>
    <w:p w14:paraId="60C8EBF3">
      <w:pPr>
        <w:pStyle w:val="18"/>
        <w:rPr>
          <w:rFonts w:hint="eastAsia" w:ascii="宋体" w:hAnsi="宋体" w:cs="宋体"/>
          <w:b/>
          <w:kern w:val="0"/>
          <w:sz w:val="30"/>
          <w:szCs w:val="30"/>
        </w:rPr>
      </w:pPr>
    </w:p>
    <w:p w14:paraId="42950C69">
      <w:pPr>
        <w:pStyle w:val="19"/>
        <w:rPr>
          <w:rFonts w:hint="eastAsia"/>
        </w:rPr>
      </w:pPr>
    </w:p>
    <w:p w14:paraId="19A132BB">
      <w:pPr>
        <w:pStyle w:val="18"/>
      </w:pPr>
    </w:p>
    <w:p w14:paraId="5823EB33">
      <w:pPr>
        <w:spacing w:before="156" w:beforeLines="50" w:after="156" w:afterLines="50" w:line="360" w:lineRule="auto"/>
        <w:ind w:right="120" w:rightChars="50"/>
        <w:jc w:val="center"/>
        <w:rPr>
          <w:rFonts w:hint="eastAsia" w:ascii="宋体" w:hAnsi="宋体" w:cs="宋体"/>
          <w:b/>
          <w:bCs w:val="0"/>
          <w:szCs w:val="24"/>
        </w:rPr>
      </w:pPr>
      <w:r>
        <w:rPr>
          <w:rFonts w:hint="eastAsia" w:ascii="宋体" w:hAnsi="宋体" w:cs="宋体"/>
          <w:b/>
          <w:bCs w:val="0"/>
          <w:sz w:val="32"/>
          <w:szCs w:val="32"/>
          <w:shd w:val="clear" w:color="auto" w:fill="FFFFFF"/>
        </w:rPr>
        <w:t>悠然居</w:t>
      </w:r>
      <w:r>
        <w:rPr>
          <w:rFonts w:hint="eastAsia" w:ascii="宋体" w:hAnsi="宋体" w:cs="宋体"/>
          <w:b/>
          <w:bCs w:val="0"/>
          <w:sz w:val="32"/>
          <w:szCs w:val="32"/>
          <w:shd w:val="clear" w:color="auto" w:fill="FFFFFF"/>
          <w:lang w:eastAsia="zh-CN"/>
        </w:rPr>
        <w:t>项目外销区地暖工程</w:t>
      </w:r>
      <w:r>
        <w:rPr>
          <w:rFonts w:hint="eastAsia" w:ascii="宋体" w:hAnsi="宋体" w:cs="宋体"/>
          <w:b/>
          <w:bCs w:val="0"/>
          <w:sz w:val="32"/>
          <w:szCs w:val="32"/>
          <w:shd w:val="clear" w:color="auto" w:fill="FFFFFF"/>
        </w:rPr>
        <w:t>合同</w:t>
      </w:r>
    </w:p>
    <w:p w14:paraId="7502F75D">
      <w:pPr>
        <w:jc w:val="left"/>
        <w:rPr>
          <w:rFonts w:hint="eastAsia" w:ascii="宋体" w:hAnsi="宋体" w:cs="宋体"/>
          <w:b/>
          <w:bCs w:val="0"/>
          <w:szCs w:val="24"/>
          <w:u w:val="single"/>
        </w:rPr>
      </w:pPr>
      <w:r>
        <w:rPr>
          <w:rFonts w:hint="eastAsia" w:ascii="宋体" w:hAnsi="宋体" w:cs="宋体"/>
          <w:b/>
          <w:bCs w:val="0"/>
          <w:kern w:val="0"/>
          <w:position w:val="-10"/>
          <w:szCs w:val="24"/>
        </w:rPr>
        <w:t>发包人（以下简称甲方）：</w:t>
      </w:r>
      <w:r>
        <w:rPr>
          <w:rFonts w:hint="eastAsia" w:ascii="宋体" w:hAnsi="宋体" w:cs="宋体"/>
          <w:b/>
          <w:bCs w:val="0"/>
          <w:kern w:val="0"/>
          <w:position w:val="-10"/>
          <w:u w:val="single"/>
        </w:rPr>
        <w:t>河南浩德龙瑞置业有限公司</w:t>
      </w:r>
    </w:p>
    <w:p w14:paraId="5AFAAD00">
      <w:pPr>
        <w:rPr>
          <w:rFonts w:hint="eastAsia" w:hAnsi="宋体" w:cs="宋体"/>
          <w:b/>
          <w:bCs w:val="0"/>
        </w:rPr>
      </w:pPr>
      <w:r>
        <w:rPr>
          <w:rFonts w:hint="eastAsia" w:hAnsi="宋体" w:cs="宋体"/>
          <w:b/>
          <w:bCs w:val="0"/>
        </w:rPr>
        <w:t>统一社会信用代码：</w:t>
      </w:r>
      <w:r>
        <w:rPr>
          <w:rFonts w:hint="eastAsia" w:hAnsi="宋体" w:cs="宋体"/>
          <w:b/>
          <w:bCs w:val="0"/>
          <w:u w:val="single"/>
        </w:rPr>
        <w:t xml:space="preserve"> </w:t>
      </w:r>
      <w:r>
        <w:rPr>
          <w:rFonts w:hint="eastAsia" w:asciiTheme="minorEastAsia" w:hAnsiTheme="minorEastAsia" w:eastAsiaTheme="minorEastAsia" w:cstheme="minorEastAsia"/>
          <w:b/>
          <w:bCs w:val="0"/>
          <w:color w:val="auto"/>
          <w:kern w:val="2"/>
          <w:position w:val="0"/>
          <w:sz w:val="24"/>
          <w:szCs w:val="24"/>
          <w:highlight w:val="none"/>
          <w:u w:val="none"/>
        </w:rPr>
        <w:t>91410300MA9MYURF5B</w:t>
      </w:r>
      <w:r>
        <w:rPr>
          <w:rFonts w:hint="eastAsia" w:hAnsi="宋体" w:cs="宋体"/>
          <w:b/>
          <w:bCs w:val="0"/>
          <w:u w:val="single"/>
        </w:rPr>
        <w:t xml:space="preserve"> </w:t>
      </w:r>
    </w:p>
    <w:p w14:paraId="4B1649D0">
      <w:pPr>
        <w:pStyle w:val="53"/>
        <w:spacing w:line="360" w:lineRule="auto"/>
        <w:rPr>
          <w:rFonts w:hint="eastAsia" w:hAnsi="宋体" w:cs="宋体"/>
          <w:b/>
          <w:bCs w:val="0"/>
          <w:u w:val="single"/>
        </w:rPr>
      </w:pPr>
      <w:r>
        <w:rPr>
          <w:rFonts w:hint="eastAsia" w:hAnsi="宋体" w:cs="宋体"/>
          <w:b/>
          <w:bCs w:val="0"/>
          <w:szCs w:val="24"/>
        </w:rPr>
        <w:t>承包人（以下简称乙方）：</w:t>
      </w:r>
      <w:r>
        <w:rPr>
          <w:rFonts w:hint="eastAsia" w:hAnsi="宋体" w:cs="宋体"/>
          <w:b/>
          <w:bCs w:val="0"/>
          <w:u w:val="single"/>
          <w:lang w:val="en-US" w:eastAsia="zh-CN"/>
        </w:rPr>
        <w:t>河南天业机电设备安装工程有限公司</w:t>
      </w:r>
    </w:p>
    <w:p w14:paraId="311A94AB">
      <w:pPr>
        <w:pStyle w:val="53"/>
        <w:spacing w:line="360" w:lineRule="auto"/>
        <w:rPr>
          <w:rFonts w:hint="default" w:hAnsi="宋体" w:eastAsia="宋体" w:cs="宋体"/>
          <w:b/>
          <w:bCs w:val="0"/>
          <w:lang w:val="en-US" w:eastAsia="zh-CN"/>
        </w:rPr>
      </w:pPr>
      <w:r>
        <w:rPr>
          <w:rFonts w:hint="eastAsia" w:hAnsi="宋体" w:cs="宋体"/>
          <w:b/>
          <w:bCs w:val="0"/>
        </w:rPr>
        <w:t>统一社会信用代码：</w:t>
      </w:r>
      <w:r>
        <w:rPr>
          <w:rFonts w:hint="eastAsia" w:hAnsi="宋体" w:cs="宋体"/>
          <w:b/>
          <w:bCs w:val="0"/>
          <w:u w:val="single"/>
        </w:rPr>
        <w:t xml:space="preserve">  </w:t>
      </w:r>
      <w:r>
        <w:rPr>
          <w:rFonts w:hint="eastAsia" w:hAnsi="宋体" w:cs="宋体"/>
          <w:b/>
          <w:bCs w:val="0"/>
          <w:u w:val="single"/>
          <w:lang w:val="en-US" w:eastAsia="zh-CN"/>
        </w:rPr>
        <w:t>91410104MA3X8THP8W</w:t>
      </w:r>
    </w:p>
    <w:p w14:paraId="63C6315F">
      <w:pPr>
        <w:kinsoku w:val="0"/>
        <w:wordWrap w:val="0"/>
        <w:topLinePunct/>
        <w:autoSpaceDE w:val="0"/>
        <w:spacing w:line="360" w:lineRule="auto"/>
        <w:ind w:firstLine="480" w:firstLineChars="200"/>
        <w:rPr>
          <w:rFonts w:hint="eastAsia" w:ascii="宋体" w:hAnsi="宋体" w:cs="宋体"/>
          <w:color w:val="auto"/>
          <w:szCs w:val="24"/>
          <w:highlight w:val="none"/>
        </w:rPr>
      </w:pPr>
      <w:r>
        <w:rPr>
          <w:rFonts w:hint="eastAsia" w:ascii="宋体" w:hAnsi="宋体" w:cs="宋体"/>
          <w:color w:val="auto"/>
          <w:szCs w:val="24"/>
          <w:highlight w:val="none"/>
        </w:rPr>
        <w:t>依照《中华人民共和国民法典》、《中华人民共和国建筑法》及其他有关法律、行政法规，遵循平等、自愿、公平和诚实信用的原则，双方就</w:t>
      </w:r>
      <w:r>
        <w:rPr>
          <w:rFonts w:hint="eastAsia" w:ascii="宋体" w:hAnsi="宋体" w:cs="宋体"/>
          <w:color w:val="auto"/>
          <w:szCs w:val="24"/>
          <w:highlight w:val="none"/>
          <w:u w:val="single"/>
        </w:rPr>
        <w:t xml:space="preserve"> 悠然居</w:t>
      </w:r>
      <w:r>
        <w:rPr>
          <w:rFonts w:hint="eastAsia" w:ascii="宋体" w:hAnsi="宋体" w:cs="宋体"/>
          <w:color w:val="auto"/>
          <w:szCs w:val="24"/>
          <w:highlight w:val="none"/>
          <w:u w:val="single"/>
          <w:lang w:eastAsia="zh-CN"/>
        </w:rPr>
        <w:t>项目外销区地暖工程</w:t>
      </w:r>
      <w:r>
        <w:rPr>
          <w:rFonts w:hint="eastAsia" w:ascii="宋体" w:hAnsi="宋体" w:cs="宋体"/>
          <w:color w:val="auto"/>
          <w:szCs w:val="24"/>
          <w:highlight w:val="none"/>
        </w:rPr>
        <w:t>事项协商一致，订立本合同。</w:t>
      </w:r>
    </w:p>
    <w:p w14:paraId="4560EDC4">
      <w:pPr>
        <w:tabs>
          <w:tab w:val="left" w:pos="0"/>
        </w:tabs>
        <w:kinsoku w:val="0"/>
        <w:wordWrap w:val="0"/>
        <w:topLinePunct/>
        <w:autoSpaceDE w:val="0"/>
        <w:spacing w:line="360" w:lineRule="auto"/>
        <w:rPr>
          <w:rFonts w:hint="eastAsia" w:ascii="宋体" w:hAnsi="宋体" w:cs="宋体"/>
          <w:color w:val="auto"/>
          <w:szCs w:val="24"/>
          <w:highlight w:val="none"/>
        </w:rPr>
      </w:pPr>
      <w:r>
        <w:rPr>
          <w:rFonts w:hint="eastAsia" w:ascii="宋体" w:hAnsi="宋体" w:cs="宋体"/>
          <w:b/>
          <w:bCs/>
          <w:color w:val="auto"/>
          <w:szCs w:val="24"/>
          <w:highlight w:val="none"/>
        </w:rPr>
        <w:t>一、工程概况</w:t>
      </w:r>
    </w:p>
    <w:p w14:paraId="328E5364">
      <w:pPr>
        <w:kinsoku w:val="0"/>
        <w:wordWrap w:val="0"/>
        <w:topLinePunct/>
        <w:autoSpaceDE w:val="0"/>
        <w:spacing w:line="360" w:lineRule="auto"/>
        <w:ind w:firstLine="480" w:firstLineChars="200"/>
        <w:rPr>
          <w:rFonts w:hint="eastAsia" w:ascii="宋体" w:hAnsi="宋体" w:cs="宋体"/>
          <w:color w:val="auto"/>
          <w:szCs w:val="24"/>
          <w:highlight w:val="none"/>
        </w:rPr>
      </w:pPr>
      <w:r>
        <w:rPr>
          <w:rFonts w:hint="eastAsia" w:ascii="宋体" w:hAnsi="宋体" w:cs="宋体"/>
          <w:color w:val="auto"/>
          <w:szCs w:val="24"/>
          <w:highlight w:val="none"/>
        </w:rPr>
        <w:t>1、工程名称：</w:t>
      </w:r>
      <w:r>
        <w:rPr>
          <w:rFonts w:hint="eastAsia" w:ascii="宋体" w:hAnsi="宋体" w:cs="宋体"/>
          <w:color w:val="auto"/>
          <w:szCs w:val="24"/>
          <w:highlight w:val="none"/>
          <w:u w:val="single"/>
        </w:rPr>
        <w:t>悠然居</w:t>
      </w:r>
      <w:r>
        <w:rPr>
          <w:rFonts w:hint="eastAsia" w:ascii="宋体" w:hAnsi="宋体" w:cs="宋体"/>
          <w:color w:val="auto"/>
          <w:szCs w:val="24"/>
          <w:highlight w:val="none"/>
          <w:u w:val="single"/>
          <w:lang w:eastAsia="zh-CN"/>
        </w:rPr>
        <w:t>项目外销区地暖工程</w:t>
      </w:r>
      <w:r>
        <w:rPr>
          <w:rFonts w:hint="eastAsia" w:ascii="宋体" w:hAnsi="宋体" w:cs="宋体"/>
          <w:color w:val="auto"/>
          <w:szCs w:val="24"/>
          <w:highlight w:val="none"/>
        </w:rPr>
        <w:t>。</w:t>
      </w:r>
    </w:p>
    <w:p w14:paraId="1921FF58">
      <w:pPr>
        <w:widowControl/>
        <w:kinsoku w:val="0"/>
        <w:wordWrap w:val="0"/>
        <w:topLinePunct/>
        <w:autoSpaceDE w:val="0"/>
        <w:spacing w:line="360" w:lineRule="auto"/>
        <w:ind w:firstLine="480" w:firstLineChars="200"/>
        <w:jc w:val="left"/>
        <w:rPr>
          <w:rFonts w:hint="eastAsia" w:ascii="宋体" w:hAnsi="宋体" w:cs="宋体"/>
          <w:color w:val="auto"/>
          <w:szCs w:val="24"/>
          <w:highlight w:val="none"/>
        </w:rPr>
      </w:pPr>
      <w:r>
        <w:rPr>
          <w:rFonts w:hint="eastAsia" w:ascii="宋体" w:hAnsi="宋体" w:cs="宋体"/>
          <w:color w:val="auto"/>
          <w:szCs w:val="24"/>
          <w:highlight w:val="none"/>
        </w:rPr>
        <w:t>2、工程地点：</w:t>
      </w:r>
      <w:r>
        <w:rPr>
          <w:rFonts w:hint="eastAsia" w:ascii="宋体" w:hAnsi="宋体" w:cs="宋体"/>
          <w:color w:val="auto"/>
          <w:szCs w:val="24"/>
          <w:highlight w:val="none"/>
          <w:u w:val="single"/>
        </w:rPr>
        <w:t xml:space="preserve"> 河南省洛阳市文景路与渠东路交叉口东南角  </w:t>
      </w:r>
      <w:r>
        <w:rPr>
          <w:rFonts w:hint="eastAsia" w:ascii="宋体" w:hAnsi="宋体" w:cs="宋体"/>
          <w:color w:val="auto"/>
          <w:szCs w:val="24"/>
          <w:highlight w:val="none"/>
        </w:rPr>
        <w:t>。</w:t>
      </w:r>
    </w:p>
    <w:p w14:paraId="484D888B">
      <w:pPr>
        <w:widowControl/>
        <w:kinsoku w:val="0"/>
        <w:wordWrap w:val="0"/>
        <w:topLinePunct/>
        <w:autoSpaceDE w:val="0"/>
        <w:spacing w:line="360" w:lineRule="auto"/>
        <w:ind w:firstLine="480" w:firstLineChars="200"/>
        <w:jc w:val="left"/>
        <w:rPr>
          <w:rFonts w:ascii="宋体" w:hAnsi="宋体" w:cs="宋体"/>
          <w:color w:val="auto"/>
          <w:szCs w:val="24"/>
          <w:highlight w:val="none"/>
        </w:rPr>
      </w:pPr>
      <w:r>
        <w:rPr>
          <w:rFonts w:hint="eastAsia" w:ascii="宋体" w:hAnsi="宋体" w:cs="宋体"/>
          <w:color w:val="auto"/>
          <w:szCs w:val="24"/>
          <w:highlight w:val="none"/>
        </w:rPr>
        <w:t xml:space="preserve">3、工程说明：工程施工范围为图纸设计所要求的内容，其中乙方负责地暖工程中的材料供应及施工。工程总价款包括材料购置、施工费及其应缴纳的税费、施工设备租赁、拆卸费、安全文明施工费、试验检测费、质保期服务费等与本工程有关的一切费用。 </w:t>
      </w:r>
    </w:p>
    <w:p w14:paraId="617C1177">
      <w:pPr>
        <w:tabs>
          <w:tab w:val="left" w:pos="0"/>
        </w:tabs>
        <w:kinsoku w:val="0"/>
        <w:wordWrap w:val="0"/>
        <w:topLinePunct/>
        <w:autoSpaceDE w:val="0"/>
        <w:spacing w:line="360" w:lineRule="auto"/>
        <w:rPr>
          <w:rFonts w:hint="eastAsia" w:ascii="宋体" w:hAnsi="宋体" w:cs="宋体"/>
          <w:color w:val="auto"/>
          <w:szCs w:val="24"/>
          <w:highlight w:val="none"/>
        </w:rPr>
      </w:pPr>
      <w:r>
        <w:rPr>
          <w:rFonts w:hint="eastAsia" w:ascii="宋体" w:hAnsi="宋体" w:cs="宋体"/>
          <w:b/>
          <w:bCs/>
          <w:color w:val="auto"/>
          <w:szCs w:val="24"/>
          <w:highlight w:val="none"/>
        </w:rPr>
        <w:t>二、工程承包范围</w:t>
      </w:r>
    </w:p>
    <w:p w14:paraId="6FB6DB51">
      <w:pPr>
        <w:pStyle w:val="53"/>
        <w:kinsoku w:val="0"/>
        <w:wordWrap w:val="0"/>
        <w:topLinePunct/>
        <w:autoSpaceDE w:val="0"/>
        <w:spacing w:line="360" w:lineRule="auto"/>
        <w:ind w:firstLine="480" w:firstLineChars="200"/>
        <w:rPr>
          <w:rFonts w:hint="eastAsia" w:hAnsi="宋体" w:cs="宋体"/>
          <w:b w:val="0"/>
          <w:color w:val="auto"/>
          <w:kern w:val="2"/>
          <w:position w:val="0"/>
          <w:szCs w:val="24"/>
          <w:highlight w:val="none"/>
        </w:rPr>
      </w:pPr>
      <w:r>
        <w:rPr>
          <w:rFonts w:hint="eastAsia" w:hAnsi="宋体" w:cs="宋体"/>
          <w:b w:val="0"/>
          <w:color w:val="auto"/>
          <w:kern w:val="2"/>
          <w:position w:val="0"/>
          <w:szCs w:val="24"/>
          <w:highlight w:val="none"/>
        </w:rPr>
        <w:t>1、承包范围：</w:t>
      </w:r>
      <w:r>
        <w:rPr>
          <w:rFonts w:hint="eastAsia" w:hAnsi="宋体" w:cs="宋体"/>
          <w:b w:val="0"/>
          <w:color w:val="auto"/>
          <w:kern w:val="2"/>
          <w:position w:val="0"/>
          <w:szCs w:val="24"/>
          <w:highlight w:val="none"/>
          <w:u w:val="single"/>
        </w:rPr>
        <w:t>悠然居</w:t>
      </w:r>
      <w:r>
        <w:rPr>
          <w:rFonts w:hint="eastAsia" w:hAnsi="宋体" w:cs="宋体"/>
          <w:b w:val="0"/>
          <w:color w:val="auto"/>
          <w:kern w:val="2"/>
          <w:position w:val="0"/>
          <w:szCs w:val="24"/>
          <w:highlight w:val="none"/>
          <w:u w:val="single"/>
          <w:lang w:eastAsia="zh-CN"/>
        </w:rPr>
        <w:t>项目外销区地暖工程</w:t>
      </w:r>
      <w:r>
        <w:rPr>
          <w:rFonts w:hint="eastAsia" w:hAnsi="宋体" w:cs="宋体"/>
          <w:b w:val="0"/>
          <w:color w:val="auto"/>
          <w:kern w:val="2"/>
          <w:position w:val="0"/>
          <w:szCs w:val="24"/>
          <w:highlight w:val="none"/>
          <w:u w:val="single"/>
        </w:rPr>
        <w:t>。</w:t>
      </w:r>
    </w:p>
    <w:p w14:paraId="5508B181">
      <w:pPr>
        <w:pStyle w:val="53"/>
        <w:tabs>
          <w:tab w:val="left" w:pos="5829"/>
        </w:tabs>
        <w:kinsoku w:val="0"/>
        <w:wordWrap w:val="0"/>
        <w:topLinePunct/>
        <w:autoSpaceDE w:val="0"/>
        <w:spacing w:line="360" w:lineRule="auto"/>
        <w:ind w:firstLine="480" w:firstLineChars="200"/>
        <w:rPr>
          <w:rFonts w:hint="eastAsia" w:hAnsi="宋体" w:cs="宋体"/>
          <w:b w:val="0"/>
          <w:color w:val="auto"/>
          <w:kern w:val="2"/>
          <w:position w:val="0"/>
          <w:szCs w:val="24"/>
          <w:highlight w:val="none"/>
        </w:rPr>
      </w:pPr>
      <w:r>
        <w:rPr>
          <w:rFonts w:hint="eastAsia" w:hAnsi="宋体" w:cs="宋体"/>
          <w:b w:val="0"/>
          <w:color w:val="auto"/>
          <w:kern w:val="2"/>
          <w:position w:val="0"/>
          <w:szCs w:val="24"/>
          <w:highlight w:val="none"/>
        </w:rPr>
        <w:t>2、具体详见《图纸》及附件《价格清单》。</w:t>
      </w:r>
    </w:p>
    <w:p w14:paraId="498E7E1A">
      <w:pPr>
        <w:pStyle w:val="53"/>
        <w:tabs>
          <w:tab w:val="left" w:pos="5829"/>
        </w:tabs>
        <w:kinsoku w:val="0"/>
        <w:wordWrap w:val="0"/>
        <w:topLinePunct/>
        <w:autoSpaceDE w:val="0"/>
        <w:spacing w:line="360" w:lineRule="auto"/>
        <w:ind w:firstLine="480" w:firstLineChars="200"/>
        <w:rPr>
          <w:rFonts w:hint="eastAsia" w:hAnsi="宋体" w:cs="宋体"/>
          <w:b w:val="0"/>
          <w:color w:val="auto"/>
          <w:kern w:val="2"/>
          <w:position w:val="0"/>
          <w:szCs w:val="24"/>
          <w:highlight w:val="none"/>
        </w:rPr>
      </w:pPr>
      <w:r>
        <w:rPr>
          <w:rFonts w:hint="eastAsia" w:hAnsi="宋体" w:cs="宋体"/>
          <w:b w:val="0"/>
          <w:color w:val="auto"/>
          <w:kern w:val="2"/>
          <w:position w:val="0"/>
          <w:szCs w:val="24"/>
          <w:highlight w:val="none"/>
        </w:rPr>
        <w:t>3、甲方要求其它内容。</w:t>
      </w:r>
    </w:p>
    <w:p w14:paraId="6020CDB4">
      <w:pPr>
        <w:spacing w:line="360" w:lineRule="auto"/>
        <w:ind w:firstLine="480" w:firstLineChars="200"/>
        <w:jc w:val="left"/>
        <w:rPr>
          <w:rFonts w:hint="eastAsia" w:ascii="宋体" w:hAnsi="宋体" w:cs="宋体"/>
          <w:color w:val="auto"/>
          <w:szCs w:val="24"/>
          <w:highlight w:val="none"/>
        </w:rPr>
      </w:pPr>
      <w:r>
        <w:rPr>
          <w:rFonts w:hint="eastAsia" w:ascii="宋体" w:hAnsi="宋体" w:cs="宋体"/>
          <w:color w:val="auto"/>
          <w:szCs w:val="24"/>
          <w:highlight w:val="none"/>
        </w:rPr>
        <w:t>4、地暖工程单体楼户内暖通图纸所示低温地板辐射采暖系统的全部施工内容。自户内分、集水器（包含分、集水器；包含分、集水器和入户进出管道的连接；包含分水器前主阀门）算起，包括：聚乙烯挤塑板保温层、铝箔反射层、管道和钢丝网（钢丝网位于管道上方及下方）、50㎜细石混凝土填充层（拉毛处理）、</w:t>
      </w:r>
      <w:r>
        <w:rPr>
          <w:rFonts w:hint="eastAsia" w:ascii="宋体" w:hAnsi="宋体" w:cs="宋体"/>
          <w:color w:val="auto"/>
          <w:highlight w:val="none"/>
        </w:rPr>
        <w:t>卫生间</w:t>
      </w:r>
      <w:r>
        <w:rPr>
          <w:rFonts w:hint="eastAsia" w:ascii="宋体" w:hAnsi="宋体" w:cs="宋体"/>
          <w:color w:val="auto"/>
          <w:highlight w:val="none"/>
          <w:lang w:eastAsia="zh-CN"/>
        </w:rPr>
        <w:t>地暖（按答疑及技术澄清）</w:t>
      </w:r>
      <w:r>
        <w:rPr>
          <w:rFonts w:hint="eastAsia" w:ascii="宋体" w:hAnsi="宋体" w:cs="宋体"/>
          <w:color w:val="auto"/>
          <w:highlight w:val="none"/>
        </w:rPr>
        <w:t>等</w:t>
      </w:r>
      <w:r>
        <w:rPr>
          <w:rFonts w:hint="eastAsia" w:ascii="宋体" w:hAnsi="宋体" w:cs="宋体"/>
          <w:color w:val="auto"/>
          <w:szCs w:val="24"/>
          <w:highlight w:val="none"/>
        </w:rPr>
        <w:t>。以上采暖系统的全部材料设备的采购、运输、安装施工、相关试验及检测、工程验收、质保期服务以及图纸设计伸缩缝的相应施工。凡在本工程施工时需开洞、开口及洞口封堵等，均在合同施工范围内。</w:t>
      </w:r>
    </w:p>
    <w:p w14:paraId="65804CAD">
      <w:pPr>
        <w:widowControl/>
        <w:numPr>
          <w:ilvl w:val="255"/>
          <w:numId w:val="0"/>
        </w:numPr>
        <w:kinsoku/>
        <w:wordWrap/>
        <w:topLinePunct w:val="0"/>
        <w:autoSpaceDE/>
        <w:spacing w:line="360" w:lineRule="auto"/>
        <w:ind w:firstLine="480" w:firstLineChars="200"/>
        <w:jc w:val="left"/>
        <w:rPr>
          <w:rFonts w:hint="eastAsia" w:ascii="宋体" w:hAnsi="宋体" w:cs="宋体"/>
          <w:color w:val="auto"/>
          <w:szCs w:val="24"/>
          <w:highlight w:val="none"/>
        </w:rPr>
      </w:pPr>
      <w:r>
        <w:rPr>
          <w:rFonts w:hint="eastAsia" w:ascii="宋体" w:hAnsi="宋体" w:cs="宋体"/>
          <w:color w:val="auto"/>
          <w:szCs w:val="24"/>
          <w:highlight w:val="none"/>
        </w:rPr>
        <w:t>5、施工材料规格详见附件。</w:t>
      </w:r>
    </w:p>
    <w:p w14:paraId="060A8455">
      <w:pPr>
        <w:pStyle w:val="53"/>
        <w:kinsoku w:val="0"/>
        <w:wordWrap w:val="0"/>
        <w:topLinePunct/>
        <w:autoSpaceDE w:val="0"/>
        <w:spacing w:line="360" w:lineRule="auto"/>
        <w:rPr>
          <w:rFonts w:hint="eastAsia" w:hAnsi="宋体" w:cs="宋体"/>
          <w:b w:val="0"/>
          <w:color w:val="auto"/>
          <w:szCs w:val="24"/>
          <w:highlight w:val="none"/>
        </w:rPr>
      </w:pPr>
      <w:r>
        <w:rPr>
          <w:rFonts w:hint="eastAsia" w:hAnsi="宋体" w:cs="宋体"/>
          <w:color w:val="auto"/>
          <w:szCs w:val="24"/>
          <w:highlight w:val="none"/>
        </w:rPr>
        <w:t>三、承包方式</w:t>
      </w:r>
    </w:p>
    <w:p w14:paraId="5C83718A">
      <w:pPr>
        <w:spacing w:line="360" w:lineRule="auto"/>
        <w:ind w:firstLine="480" w:firstLineChars="200"/>
        <w:rPr>
          <w:rFonts w:hint="eastAsia" w:ascii="宋体" w:hAnsi="宋体" w:cs="宋体"/>
          <w:color w:val="auto"/>
          <w:szCs w:val="24"/>
          <w:highlight w:val="none"/>
        </w:rPr>
      </w:pPr>
      <w:r>
        <w:rPr>
          <w:rFonts w:hint="eastAsia" w:ascii="宋体" w:hAnsi="宋体" w:cs="宋体"/>
          <w:color w:val="auto"/>
          <w:szCs w:val="24"/>
          <w:highlight w:val="none"/>
        </w:rPr>
        <w:t>1、合同承包方式：全费用</w:t>
      </w:r>
      <w:r>
        <w:rPr>
          <w:rFonts w:hint="eastAsia" w:ascii="宋体" w:hAnsi="宋体" w:cs="宋体"/>
          <w:color w:val="auto"/>
          <w:szCs w:val="24"/>
          <w:highlight w:val="none"/>
          <w:lang w:val="en-US" w:eastAsia="zh-CN"/>
        </w:rPr>
        <w:t>含税</w:t>
      </w:r>
      <w:r>
        <w:rPr>
          <w:rFonts w:hint="eastAsia" w:ascii="宋体" w:hAnsi="宋体" w:cs="宋体"/>
          <w:color w:val="auto"/>
          <w:szCs w:val="24"/>
          <w:highlight w:val="none"/>
        </w:rPr>
        <w:t>固定</w:t>
      </w:r>
      <w:r>
        <w:rPr>
          <w:rFonts w:hint="eastAsia" w:ascii="宋体" w:hAnsi="宋体" w:cs="宋体"/>
          <w:color w:val="auto"/>
          <w:szCs w:val="24"/>
          <w:highlight w:val="none"/>
          <w:lang w:val="en-US" w:eastAsia="zh-CN"/>
        </w:rPr>
        <w:t>综合单价</w:t>
      </w:r>
      <w:r>
        <w:rPr>
          <w:rFonts w:hint="eastAsia" w:ascii="宋体" w:hAnsi="宋体" w:cs="宋体"/>
          <w:color w:val="auto"/>
          <w:szCs w:val="24"/>
          <w:highlight w:val="none"/>
        </w:rPr>
        <w:t>。</w:t>
      </w:r>
    </w:p>
    <w:p w14:paraId="39A7B1F8">
      <w:pPr>
        <w:pStyle w:val="53"/>
        <w:kinsoku w:val="0"/>
        <w:wordWrap w:val="0"/>
        <w:topLinePunct/>
        <w:autoSpaceDE w:val="0"/>
        <w:spacing w:line="360" w:lineRule="auto"/>
        <w:ind w:firstLine="480" w:firstLineChars="200"/>
        <w:rPr>
          <w:rFonts w:hint="eastAsia" w:hAnsi="宋体" w:cs="宋体"/>
          <w:b w:val="0"/>
          <w:color w:val="auto"/>
          <w:kern w:val="2"/>
          <w:position w:val="0"/>
          <w:szCs w:val="24"/>
          <w:highlight w:val="none"/>
        </w:rPr>
      </w:pPr>
      <w:r>
        <w:rPr>
          <w:rFonts w:hint="eastAsia" w:hAnsi="宋体" w:cs="宋体"/>
          <w:b w:val="0"/>
          <w:color w:val="auto"/>
          <w:kern w:val="2"/>
          <w:position w:val="0"/>
          <w:szCs w:val="24"/>
          <w:highlight w:val="none"/>
        </w:rPr>
        <w:t>2、</w:t>
      </w:r>
      <w:r>
        <w:rPr>
          <w:rFonts w:hint="eastAsia" w:hAnsi="宋体" w:cs="宋体"/>
          <w:b w:val="0"/>
          <w:color w:val="auto"/>
          <w:kern w:val="2"/>
          <w:position w:val="0"/>
          <w:szCs w:val="24"/>
          <w:highlight w:val="none"/>
          <w:lang w:val="en-US" w:eastAsia="zh-CN"/>
        </w:rPr>
        <w:t>含税</w:t>
      </w:r>
      <w:r>
        <w:rPr>
          <w:rFonts w:hint="eastAsia" w:hAnsi="宋体" w:cs="宋体"/>
          <w:b w:val="0"/>
          <w:color w:val="auto"/>
          <w:kern w:val="2"/>
          <w:position w:val="0"/>
          <w:szCs w:val="24"/>
          <w:highlight w:val="none"/>
        </w:rPr>
        <w:t>固定</w:t>
      </w:r>
      <w:r>
        <w:rPr>
          <w:rFonts w:hint="eastAsia" w:hAnsi="宋体" w:cs="宋体"/>
          <w:b w:val="0"/>
          <w:color w:val="auto"/>
          <w:kern w:val="2"/>
          <w:position w:val="0"/>
          <w:szCs w:val="24"/>
          <w:highlight w:val="none"/>
          <w:lang w:val="en-US" w:eastAsia="zh-CN"/>
        </w:rPr>
        <w:t>综合单价，</w:t>
      </w:r>
      <w:r>
        <w:rPr>
          <w:rFonts w:hint="eastAsia" w:hAnsi="宋体" w:cs="宋体"/>
          <w:b w:val="0"/>
          <w:color w:val="auto"/>
          <w:kern w:val="2"/>
          <w:position w:val="0"/>
          <w:szCs w:val="24"/>
          <w:highlight w:val="none"/>
        </w:rPr>
        <w:t>包括但不限于人工费、材料费（包括材料损耗、材料加工费、材料检验试验费）、甲供材保管费、设备费、机械使用费、合同工期内的赶工费、施工水电费（不含甲分包水电费，费用自行协商）、规费、管理费、措施费、利润、税金、加班费、农民工工伤保险费、建筑施工人身意外伤害保险、包装空运、国外及本地存仓、运输、办理验收直至取得验收合格证明文件和保修费用，以及政策性文件规定的各项应有费用及招标文件明示或暗示的所有一切风险、责任和义务的费用。其中，措施费包含但不限于组织措施费、缩短工期增加费、二次搬运费、检测费、远途施工增加费、夜间施工费、疫情防护费用、环境保护、文明施工（含扬尘治理，含施工现场为达到环保主管部门要求所需要的各项措施费用）、安全施工、临时设施等，技术措施费、垂直运输费、超高增加费、成品保护费、现场勘察费、垃圾外运费、工程完工验收前精保洁及移交、交叉施工降效费及配合费、设备/材料的安全保管、石材结晶等其他费用。此费用不随材料市场价格波动、工资、物价、费率的变动或的政府颁发的任何调价文件而发生变化；材料风险费不再调整。</w:t>
      </w:r>
    </w:p>
    <w:p w14:paraId="71635414">
      <w:pPr>
        <w:pStyle w:val="53"/>
        <w:kinsoku w:val="0"/>
        <w:wordWrap w:val="0"/>
        <w:topLinePunct/>
        <w:autoSpaceDE w:val="0"/>
        <w:spacing w:line="360" w:lineRule="auto"/>
        <w:ind w:firstLine="480" w:firstLineChars="200"/>
        <w:rPr>
          <w:rFonts w:hint="eastAsia" w:hAnsi="宋体" w:cs="宋体"/>
          <w:b w:val="0"/>
          <w:color w:val="auto"/>
          <w:kern w:val="2"/>
          <w:position w:val="0"/>
          <w:szCs w:val="24"/>
          <w:highlight w:val="none"/>
        </w:rPr>
      </w:pPr>
      <w:r>
        <w:rPr>
          <w:rFonts w:hint="eastAsia" w:hAnsi="宋体" w:cs="宋体"/>
          <w:b w:val="0"/>
          <w:color w:val="auto"/>
          <w:kern w:val="2"/>
          <w:position w:val="0"/>
          <w:szCs w:val="24"/>
          <w:highlight w:val="none"/>
        </w:rPr>
        <w:t>3、无论原材料市场有何变动，任何一方均不能以任何理由调整本合同的各分项工程固定综合单价。</w:t>
      </w:r>
    </w:p>
    <w:p w14:paraId="0A9D6D11">
      <w:pPr>
        <w:spacing w:line="360" w:lineRule="auto"/>
        <w:ind w:firstLine="480" w:firstLineChars="200"/>
        <w:rPr>
          <w:rFonts w:hint="eastAsia" w:ascii="宋体" w:hAnsi="宋体" w:cs="宋体"/>
          <w:color w:val="auto"/>
          <w:szCs w:val="24"/>
          <w:highlight w:val="none"/>
        </w:rPr>
      </w:pPr>
      <w:r>
        <w:rPr>
          <w:rFonts w:hint="eastAsia" w:ascii="宋体" w:hAnsi="宋体" w:cs="宋体"/>
          <w:color w:val="auto"/>
          <w:szCs w:val="24"/>
          <w:highlight w:val="none"/>
        </w:rPr>
        <w:t>4、各分项工程施工图或报价清单中没有说明但在施工过程中为完成各分项工程必须完成的所有工作，视为已经包含在各分项工程固定总价中。各分项工程固定综合单价结算时不做任何调整。</w:t>
      </w:r>
    </w:p>
    <w:p w14:paraId="546DEAEF">
      <w:pPr>
        <w:spacing w:line="360" w:lineRule="auto"/>
        <w:ind w:firstLine="480" w:firstLineChars="200"/>
        <w:rPr>
          <w:rFonts w:hint="eastAsia" w:ascii="宋体" w:hAnsi="宋体" w:cs="宋体"/>
          <w:color w:val="auto"/>
          <w:szCs w:val="24"/>
          <w:highlight w:val="none"/>
        </w:rPr>
      </w:pPr>
      <w:r>
        <w:rPr>
          <w:rFonts w:hint="eastAsia" w:ascii="宋体" w:hAnsi="宋体" w:cs="宋体"/>
          <w:color w:val="auto"/>
          <w:szCs w:val="24"/>
          <w:highlight w:val="none"/>
        </w:rPr>
        <w:t>5、乙方应提前视察现场并了解现场现状，本合同签订时乙方已清楚并考虑工地现场条件，包括周围环境、交通道路、现场地质条件、施工场地及周围地下管网、承包范围、施工图纸、施工组织设计，且已考虑施工技术措施、文明施工、安全生产维护、工期内赶工等因素。合同价格已充分考虑上述因素并考虑在价格中。合同价格视为由工程开工至完成竣工验收并符合交付使用标准的一切费用，甲方将不会就现场状况作出任何变更签证或增加工程款，但是，由于甲方改变工程范围或工作量的设计变更除外。乙方为完成本合同规定的工作所需施工组织中的所有费用均已包含在本合同价格内，不再另外计取。</w:t>
      </w:r>
    </w:p>
    <w:p w14:paraId="17DAB0C9">
      <w:pPr>
        <w:spacing w:line="360" w:lineRule="auto"/>
        <w:ind w:firstLine="480" w:firstLineChars="200"/>
        <w:rPr>
          <w:rFonts w:hint="eastAsia" w:ascii="宋体" w:hAnsi="宋体" w:cs="宋体"/>
          <w:color w:val="auto"/>
          <w:szCs w:val="24"/>
          <w:highlight w:val="none"/>
        </w:rPr>
      </w:pPr>
      <w:r>
        <w:rPr>
          <w:rFonts w:hint="eastAsia" w:ascii="宋体" w:hAnsi="宋体" w:cs="宋体"/>
          <w:color w:val="auto"/>
          <w:szCs w:val="24"/>
          <w:highlight w:val="none"/>
        </w:rPr>
        <w:t>6、施工过程中经甲方认可的实际施工方案仅作为甲方对乙方技术方案的肯定，不作为计价依据，甲方不接受乙方重新组价或者调价的要求。</w:t>
      </w:r>
    </w:p>
    <w:p w14:paraId="3BBCE051">
      <w:pPr>
        <w:spacing w:line="360" w:lineRule="auto"/>
        <w:ind w:firstLine="480" w:firstLineChars="200"/>
        <w:rPr>
          <w:rFonts w:hint="eastAsia" w:ascii="宋体" w:hAnsi="宋体" w:cs="宋体"/>
          <w:color w:val="auto"/>
          <w:szCs w:val="24"/>
          <w:highlight w:val="none"/>
        </w:rPr>
      </w:pPr>
      <w:r>
        <w:rPr>
          <w:rFonts w:hint="eastAsia" w:ascii="宋体" w:hAnsi="宋体" w:cs="宋体"/>
          <w:color w:val="auto"/>
          <w:szCs w:val="24"/>
          <w:highlight w:val="none"/>
        </w:rPr>
        <w:t>7、本项目由乙方对施工图纸进行深化，乙方应在保证招标图纸的装饰效果（面层材料不属于深化范围）的情况下进行深化。乙方对图纸进行深化时应结合施工现场实际情况并充分考虑基层做法的可实施性（可实施性指：质量达到国家最新质量标准及甲方的要求，其装饰效果达到设计部门的要求，能一次性通过整体验收合格）。乙方在报价时应考虑基层施工所需的费用（包括因深化点位对原有墙体的拆改及修补），不再另计，乙方的报价必须考虑深化后的施工图纸基层做法，不因施工过程中对图纸的深化、做法的不同而增加基层施工的费用。</w:t>
      </w:r>
    </w:p>
    <w:p w14:paraId="57F66056">
      <w:pPr>
        <w:pStyle w:val="53"/>
        <w:kinsoku w:val="0"/>
        <w:wordWrap w:val="0"/>
        <w:topLinePunct/>
        <w:autoSpaceDE w:val="0"/>
        <w:spacing w:line="360" w:lineRule="auto"/>
        <w:ind w:firstLine="480" w:firstLineChars="200"/>
        <w:rPr>
          <w:rFonts w:hint="eastAsia" w:hAnsi="宋体" w:cs="宋体"/>
          <w:b w:val="0"/>
          <w:color w:val="auto"/>
          <w:kern w:val="2"/>
          <w:position w:val="0"/>
          <w:szCs w:val="24"/>
          <w:highlight w:val="none"/>
        </w:rPr>
      </w:pPr>
      <w:r>
        <w:rPr>
          <w:rFonts w:hint="eastAsia" w:hAnsi="宋体" w:cs="宋体"/>
          <w:b w:val="0"/>
          <w:color w:val="auto"/>
          <w:kern w:val="2"/>
          <w:position w:val="0"/>
          <w:szCs w:val="24"/>
          <w:highlight w:val="none"/>
        </w:rPr>
        <w:t>8、土建工程的总承包施工单位是按合同约定的施工范围及交楼标准施工，工程质量必须符合国家有关规定验收标准，在交楼时如发现不满足的由总承包施工单位负责整改到满足规范要求为止。如建筑工程规范与装修的规范标准有差异时（即总承包施工单位负责完成的项目达到建筑工程规范标准而达不到装修标准要求时），则由乙方负责将施工面完善至符合装修要求，并已在价格中综合考虑此部分费用。</w:t>
      </w:r>
    </w:p>
    <w:p w14:paraId="21DAA613">
      <w:pPr>
        <w:kinsoku w:val="0"/>
        <w:wordWrap w:val="0"/>
        <w:topLinePunct/>
        <w:autoSpaceDE w:val="0"/>
        <w:spacing w:line="360" w:lineRule="auto"/>
        <w:rPr>
          <w:rFonts w:hint="eastAsia" w:ascii="宋体" w:hAnsi="宋体" w:cs="宋体"/>
          <w:bCs/>
          <w:color w:val="auto"/>
          <w:szCs w:val="24"/>
          <w:highlight w:val="none"/>
        </w:rPr>
      </w:pPr>
      <w:r>
        <w:rPr>
          <w:rFonts w:hint="eastAsia" w:ascii="宋体" w:hAnsi="宋体" w:cs="宋体"/>
          <w:b/>
          <w:bCs/>
          <w:color w:val="auto"/>
          <w:szCs w:val="24"/>
          <w:highlight w:val="none"/>
        </w:rPr>
        <w:t>四、工期要求</w:t>
      </w:r>
    </w:p>
    <w:p w14:paraId="6506C576">
      <w:pPr>
        <w:kinsoku w:val="0"/>
        <w:wordWrap w:val="0"/>
        <w:topLinePunct/>
        <w:autoSpaceDE w:val="0"/>
        <w:spacing w:line="360" w:lineRule="auto"/>
        <w:ind w:firstLine="480" w:firstLineChars="200"/>
        <w:rPr>
          <w:rFonts w:hint="eastAsia" w:ascii="宋体" w:hAnsi="宋体" w:cs="宋体"/>
          <w:color w:val="auto"/>
          <w:szCs w:val="24"/>
          <w:highlight w:val="none"/>
          <w:lang w:val="en-US" w:eastAsia="zh-CN"/>
        </w:rPr>
      </w:pPr>
      <w:r>
        <w:rPr>
          <w:rFonts w:hint="eastAsia" w:ascii="宋体" w:hAnsi="宋体" w:cs="宋体"/>
          <w:color w:val="auto"/>
          <w:szCs w:val="24"/>
          <w:highlight w:val="none"/>
        </w:rPr>
        <w:t>1、施工工期</w:t>
      </w:r>
      <w:r>
        <w:rPr>
          <w:rFonts w:hint="eastAsia" w:ascii="宋体" w:hAnsi="宋体" w:cs="宋体"/>
          <w:color w:val="auto"/>
          <w:szCs w:val="24"/>
          <w:highlight w:val="none"/>
          <w:lang w:val="en-US" w:eastAsia="zh-CN"/>
        </w:rPr>
        <w:t>为45日历天。</w:t>
      </w:r>
      <w:r>
        <w:rPr>
          <w:rFonts w:hint="eastAsia" w:ascii="宋体" w:hAnsi="宋体" w:eastAsia="宋体" w:cs="宋体"/>
          <w:color w:val="auto"/>
          <w:szCs w:val="24"/>
          <w:highlight w:val="none"/>
        </w:rPr>
        <w:t>具体时间以甲方发出的书面通知为准，乙方承诺满足甲方工期要求并不因此要求工期补偿/赔偿。</w:t>
      </w:r>
    </w:p>
    <w:p w14:paraId="1D1F063F">
      <w:pPr>
        <w:kinsoku w:val="0"/>
        <w:wordWrap w:val="0"/>
        <w:topLinePunct/>
        <w:autoSpaceDE w:val="0"/>
        <w:spacing w:line="360" w:lineRule="auto"/>
        <w:ind w:firstLine="480" w:firstLineChars="200"/>
        <w:rPr>
          <w:rFonts w:hint="eastAsia" w:ascii="宋体" w:hAnsi="宋体" w:cs="宋体"/>
          <w:color w:val="auto"/>
          <w:szCs w:val="24"/>
          <w:highlight w:val="none"/>
        </w:rPr>
      </w:pPr>
      <w:r>
        <w:rPr>
          <w:rFonts w:hint="eastAsia" w:ascii="宋体" w:hAnsi="宋体" w:cs="宋体"/>
          <w:color w:val="auto"/>
          <w:szCs w:val="24"/>
          <w:highlight w:val="none"/>
        </w:rPr>
        <w:t xml:space="preserve">2、施工过程中如遇甲方责任或需明确允许工期顺延的各种情况所延误的工期，经甲、乙双方签证认可后予以调整，并在此基础上确定完工日期。 </w:t>
      </w:r>
    </w:p>
    <w:p w14:paraId="4A3F4D58">
      <w:pPr>
        <w:kinsoku w:val="0"/>
        <w:wordWrap w:val="0"/>
        <w:topLinePunct/>
        <w:autoSpaceDE w:val="0"/>
        <w:spacing w:line="360" w:lineRule="auto"/>
        <w:rPr>
          <w:rFonts w:hint="default" w:ascii="宋体" w:hAnsi="宋体" w:eastAsia="宋体" w:cs="宋体"/>
          <w:b/>
          <w:bCs/>
          <w:color w:val="auto"/>
          <w:szCs w:val="24"/>
          <w:highlight w:val="none"/>
          <w:lang w:val="en-US" w:eastAsia="zh-CN"/>
        </w:rPr>
      </w:pPr>
      <w:bookmarkStart w:id="2" w:name="_Hlt503692535"/>
      <w:bookmarkEnd w:id="2"/>
      <w:r>
        <w:rPr>
          <w:rFonts w:hint="eastAsia" w:ascii="宋体" w:hAnsi="宋体" w:cs="宋体"/>
          <w:b/>
          <w:bCs/>
          <w:color w:val="auto"/>
          <w:szCs w:val="24"/>
          <w:highlight w:val="none"/>
        </w:rPr>
        <w:t>五、合同价格</w:t>
      </w:r>
    </w:p>
    <w:p w14:paraId="7986F41E">
      <w:pPr>
        <w:pStyle w:val="54"/>
        <w:spacing w:line="360" w:lineRule="auto"/>
        <w:ind w:firstLine="480" w:firstLineChars="200"/>
        <w:rPr>
          <w:rFonts w:hint="eastAsia" w:ascii="宋体" w:hAnsi="宋体" w:cs="宋体"/>
          <w:color w:val="auto"/>
          <w:szCs w:val="24"/>
          <w:highlight w:val="none"/>
        </w:rPr>
      </w:pPr>
      <w:r>
        <w:rPr>
          <w:rFonts w:hint="eastAsia" w:ascii="宋体" w:hAnsi="宋体" w:cs="宋体"/>
          <w:color w:val="auto"/>
          <w:szCs w:val="24"/>
          <w:highlight w:val="none"/>
        </w:rPr>
        <w:t>1、合同含税</w:t>
      </w:r>
      <w:r>
        <w:rPr>
          <w:rFonts w:hint="eastAsia" w:ascii="宋体" w:hAnsi="宋体" w:cs="宋体"/>
          <w:color w:val="auto"/>
          <w:szCs w:val="24"/>
          <w:highlight w:val="none"/>
          <w:lang w:val="en-US" w:eastAsia="zh-CN"/>
        </w:rPr>
        <w:t>暂定</w:t>
      </w:r>
      <w:r>
        <w:rPr>
          <w:rFonts w:hint="eastAsia" w:ascii="宋体" w:hAnsi="宋体" w:cs="宋体"/>
          <w:color w:val="auto"/>
          <w:szCs w:val="24"/>
          <w:highlight w:val="none"/>
        </w:rPr>
        <w:t>总价为¥</w:t>
      </w:r>
      <w:r>
        <w:rPr>
          <w:rFonts w:hint="eastAsia" w:ascii="宋体" w:hAnsi="宋体" w:cs="宋体"/>
          <w:color w:val="auto"/>
          <w:szCs w:val="24"/>
          <w:highlight w:val="none"/>
          <w:u w:val="single"/>
        </w:rPr>
        <w:t xml:space="preserve">  1996033.09 </w:t>
      </w:r>
      <w:r>
        <w:rPr>
          <w:rFonts w:hint="eastAsia" w:ascii="宋体" w:hAnsi="宋体" w:cs="宋体"/>
          <w:color w:val="auto"/>
          <w:szCs w:val="24"/>
          <w:highlight w:val="none"/>
        </w:rPr>
        <w:t>元（大写人民币</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u w:val="single"/>
          <w:lang w:val="en-US" w:eastAsia="zh-CN"/>
        </w:rPr>
        <w:t>壹佰玖拾玖万陆仟零叁拾叁元零玖分</w:t>
      </w:r>
      <w:r>
        <w:rPr>
          <w:rFonts w:hint="eastAsia" w:ascii="宋体" w:hAnsi="宋体" w:cs="宋体"/>
          <w:color w:val="auto"/>
          <w:szCs w:val="24"/>
          <w:highlight w:val="none"/>
        </w:rPr>
        <w:t>（以下简称“合同总价”）。其中不含税金额为¥</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u w:val="single"/>
          <w:lang w:val="en-US" w:eastAsia="zh-CN"/>
        </w:rPr>
        <w:t>1831223.02</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元（大写人民币</w:t>
      </w:r>
      <w:r>
        <w:rPr>
          <w:rFonts w:hint="eastAsia" w:ascii="宋体" w:hAnsi="宋体" w:cs="宋体"/>
          <w:color w:val="auto"/>
          <w:szCs w:val="24"/>
          <w:highlight w:val="none"/>
          <w:u w:val="single"/>
          <w:lang w:eastAsia="zh-CN"/>
        </w:rPr>
        <w:t>壹佰捌拾叁万壹仟贰佰贰拾叁元零贰分</w:t>
      </w:r>
      <w:r>
        <w:rPr>
          <w:rFonts w:hint="eastAsia" w:ascii="宋体" w:hAnsi="宋体" w:cs="宋体"/>
          <w:color w:val="auto"/>
          <w:szCs w:val="24"/>
          <w:highlight w:val="none"/>
        </w:rPr>
        <w:t>），增值税税金为¥</w:t>
      </w:r>
      <w:r>
        <w:rPr>
          <w:rFonts w:hint="eastAsia" w:ascii="宋体" w:hAnsi="宋体" w:cs="宋体"/>
          <w:color w:val="auto"/>
          <w:szCs w:val="24"/>
          <w:highlight w:val="none"/>
          <w:u w:val="single"/>
          <w:lang w:val="en-US" w:eastAsia="zh-CN"/>
        </w:rPr>
        <w:t>164810.07</w:t>
      </w:r>
      <w:r>
        <w:rPr>
          <w:rFonts w:hint="eastAsia" w:ascii="宋体" w:hAnsi="宋体" w:cs="宋体"/>
          <w:color w:val="auto"/>
          <w:szCs w:val="24"/>
          <w:highlight w:val="none"/>
        </w:rPr>
        <w:t>元（大写人民币</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u w:val="single"/>
          <w:lang w:eastAsia="zh-CN"/>
        </w:rPr>
        <w:t>壹拾陆万肆仟捌佰壹拾元零柒分</w:t>
      </w:r>
      <w:r>
        <w:rPr>
          <w:rFonts w:hint="eastAsia" w:ascii="宋体" w:hAnsi="宋体" w:cs="宋体"/>
          <w:color w:val="auto"/>
          <w:szCs w:val="24"/>
          <w:highlight w:val="none"/>
        </w:rPr>
        <w:t>），税率</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u w:val="single"/>
          <w:lang w:val="en-US" w:eastAsia="zh-CN"/>
        </w:rPr>
        <w:t>9</w:t>
      </w:r>
      <w:r>
        <w:rPr>
          <w:rFonts w:hint="eastAsia" w:ascii="宋体" w:hAnsi="宋体" w:cs="宋体"/>
          <w:color w:val="auto"/>
          <w:szCs w:val="24"/>
          <w:highlight w:val="none"/>
        </w:rPr>
        <w:t>%。详见附件</w:t>
      </w:r>
      <w:r>
        <w:rPr>
          <w:rFonts w:hint="eastAsia" w:ascii="宋体" w:hAnsi="宋体" w:cs="宋体"/>
          <w:color w:val="auto"/>
          <w:szCs w:val="24"/>
          <w:highlight w:val="none"/>
          <w:lang w:eastAsia="zh-CN"/>
        </w:rPr>
        <w:t>六</w:t>
      </w:r>
      <w:r>
        <w:rPr>
          <w:rFonts w:hint="eastAsia" w:ascii="宋体" w:hAnsi="宋体" w:cs="宋体"/>
          <w:color w:val="auto"/>
          <w:szCs w:val="24"/>
          <w:highlight w:val="none"/>
        </w:rPr>
        <w:t>《价格清单》。</w:t>
      </w:r>
    </w:p>
    <w:p w14:paraId="49502A38">
      <w:pPr>
        <w:pStyle w:val="54"/>
        <w:spacing w:line="360" w:lineRule="auto"/>
        <w:ind w:firstLine="480" w:firstLineChars="200"/>
        <w:rPr>
          <w:rFonts w:hint="eastAsia" w:ascii="宋体" w:hAnsi="宋体" w:cs="宋体"/>
          <w:color w:val="auto"/>
          <w:szCs w:val="24"/>
          <w:highlight w:val="none"/>
        </w:rPr>
      </w:pPr>
      <w:r>
        <w:rPr>
          <w:rFonts w:hint="eastAsia" w:ascii="宋体" w:hAnsi="宋体" w:cs="宋体"/>
          <w:color w:val="auto"/>
          <w:szCs w:val="24"/>
          <w:highlight w:val="none"/>
        </w:rPr>
        <w:t xml:space="preserve">2、增值税税率说明： </w:t>
      </w:r>
    </w:p>
    <w:p w14:paraId="237081FC">
      <w:pPr>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2.1、合同价增值税税率按</w:t>
      </w:r>
      <w:r>
        <w:rPr>
          <w:rFonts w:hint="eastAsia" w:ascii="宋体" w:hAnsi="宋体" w:cs="宋体"/>
          <w:color w:val="auto"/>
          <w:highlight w:val="none"/>
          <w:u w:val="single"/>
        </w:rPr>
        <w:t xml:space="preserve"> </w:t>
      </w:r>
      <w:r>
        <w:rPr>
          <w:rFonts w:hint="eastAsia" w:ascii="宋体" w:hAnsi="宋体" w:cs="宋体"/>
          <w:color w:val="auto"/>
          <w:highlight w:val="none"/>
          <w:u w:val="single"/>
          <w:lang w:val="en-US" w:eastAsia="zh-CN"/>
        </w:rPr>
        <w:t>9</w:t>
      </w:r>
      <w:r>
        <w:rPr>
          <w:rFonts w:hint="eastAsia" w:ascii="宋体" w:hAnsi="宋体" w:cs="宋体"/>
          <w:color w:val="auto"/>
          <w:highlight w:val="none"/>
          <w:u w:val="single"/>
        </w:rPr>
        <w:t xml:space="preserve"> </w:t>
      </w:r>
      <w:r>
        <w:rPr>
          <w:rFonts w:hint="eastAsia" w:ascii="宋体" w:hAnsi="宋体" w:cs="宋体"/>
          <w:color w:val="auto"/>
          <w:highlight w:val="none"/>
        </w:rPr>
        <w:t>%计算，如因国家税收政策变化引起增值税税率调整，增值税税金依据国家增值税税率调整进行增减调整，合同价随增值税税金增减进行增减调整（合同不含税金额不变）。增值税税金增减金额随付款节点进行调整，结算总价的税金按实际付款时税率进行结算。</w:t>
      </w:r>
    </w:p>
    <w:p w14:paraId="2E3759A5">
      <w:pPr>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2.2、如因乙方纳税资格变更引起增值税税率变化，风险由乙方自行承担（税率增加的，甲方仍按原税率支付税金；税率减小的，甲方按减小后的税率支付税金）。</w:t>
      </w:r>
    </w:p>
    <w:p w14:paraId="1C76D228">
      <w:pPr>
        <w:pStyle w:val="53"/>
        <w:tabs>
          <w:tab w:val="left" w:pos="0"/>
        </w:tabs>
        <w:kinsoku w:val="0"/>
        <w:wordWrap w:val="0"/>
        <w:topLinePunct/>
        <w:autoSpaceDE w:val="0"/>
        <w:spacing w:line="360" w:lineRule="auto"/>
        <w:rPr>
          <w:rFonts w:hint="eastAsia" w:hAnsi="宋体" w:eastAsia="宋体" w:cs="宋体"/>
          <w:color w:val="auto"/>
          <w:szCs w:val="24"/>
          <w:highlight w:val="none"/>
          <w:lang w:eastAsia="zh-CN"/>
        </w:rPr>
      </w:pPr>
      <w:r>
        <w:rPr>
          <w:rFonts w:hint="eastAsia" w:hAnsi="宋体" w:cs="宋体"/>
          <w:color w:val="auto"/>
          <w:szCs w:val="24"/>
          <w:highlight w:val="none"/>
        </w:rPr>
        <w:t xml:space="preserve">六、工程价款支付 </w:t>
      </w:r>
    </w:p>
    <w:p w14:paraId="1568F963">
      <w:pPr>
        <w:pStyle w:val="54"/>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1、本合同无预付款：</w:t>
      </w:r>
    </w:p>
    <w:p w14:paraId="77340EEC">
      <w:pPr>
        <w:pStyle w:val="54"/>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1.1、</w:t>
      </w:r>
      <w:r>
        <w:rPr>
          <w:rFonts w:hint="eastAsia" w:ascii="宋体" w:hAnsi="宋体" w:cs="宋体"/>
          <w:color w:val="auto"/>
          <w:highlight w:val="none"/>
          <w:lang w:val="en-US" w:eastAsia="zh-CN"/>
        </w:rPr>
        <w:t>本工程</w:t>
      </w:r>
      <w:r>
        <w:rPr>
          <w:rFonts w:hint="eastAsia" w:ascii="宋体" w:hAnsi="宋体" w:cs="宋体"/>
          <w:color w:val="auto"/>
          <w:highlight w:val="none"/>
        </w:rPr>
        <w:t>完成</w:t>
      </w:r>
      <w:r>
        <w:rPr>
          <w:rFonts w:hint="eastAsia" w:ascii="宋体" w:hAnsi="宋体" w:cs="宋体"/>
          <w:color w:val="auto"/>
          <w:highlight w:val="none"/>
          <w:lang w:val="en-US" w:eastAsia="zh-CN"/>
        </w:rPr>
        <w:t>5</w:t>
      </w:r>
      <w:r>
        <w:rPr>
          <w:rFonts w:hint="eastAsia" w:ascii="宋体" w:hAnsi="宋体" w:cs="宋体"/>
          <w:color w:val="auto"/>
          <w:highlight w:val="none"/>
        </w:rPr>
        <w:t>0%</w:t>
      </w:r>
      <w:r>
        <w:rPr>
          <w:rFonts w:hint="eastAsia" w:ascii="宋体" w:hAnsi="宋体" w:cs="宋体"/>
          <w:color w:val="auto"/>
          <w:highlight w:val="none"/>
          <w:lang w:val="en-US" w:eastAsia="zh-CN"/>
        </w:rPr>
        <w:t>工程量</w:t>
      </w:r>
      <w:r>
        <w:rPr>
          <w:rFonts w:hint="eastAsia" w:ascii="宋体" w:hAnsi="宋体" w:cs="宋体"/>
          <w:color w:val="auto"/>
          <w:highlight w:val="none"/>
        </w:rPr>
        <w:t>（分、集水器安装、管道铺设及连接、卫生间安装到位、混凝土回填等承包范围内全部施工工程完成）甲方验收合格、工程量确认后，乙方向甲方提交付款申请资料，甲方收到齐全付款资料、内部支付流程审批结束后15日内支付已完工程量对应价款的</w:t>
      </w:r>
      <w:r>
        <w:rPr>
          <w:rFonts w:hint="eastAsia" w:ascii="宋体" w:hAnsi="宋体" w:cs="宋体"/>
          <w:color w:val="auto"/>
          <w:highlight w:val="none"/>
          <w:u w:val="single"/>
          <w:lang w:val="en-US" w:eastAsia="zh-CN"/>
        </w:rPr>
        <w:t>8</w:t>
      </w:r>
      <w:r>
        <w:rPr>
          <w:rFonts w:hint="eastAsia" w:ascii="宋体" w:hAnsi="宋体" w:cs="宋体"/>
          <w:color w:val="auto"/>
          <w:highlight w:val="none"/>
          <w:u w:val="single"/>
        </w:rPr>
        <w:t>0</w:t>
      </w:r>
      <w:r>
        <w:rPr>
          <w:rFonts w:hint="eastAsia" w:ascii="宋体" w:hAnsi="宋体" w:cs="宋体"/>
          <w:color w:val="auto"/>
          <w:highlight w:val="none"/>
        </w:rPr>
        <w:t>%；</w:t>
      </w:r>
    </w:p>
    <w:p w14:paraId="2052C0B2">
      <w:pPr>
        <w:pStyle w:val="54"/>
        <w:spacing w:line="360" w:lineRule="auto"/>
        <w:ind w:firstLine="480" w:firstLineChars="200"/>
        <w:rPr>
          <w:rFonts w:hint="eastAsia" w:ascii="宋体" w:hAnsi="宋体" w:eastAsia="宋体" w:cs="宋体"/>
          <w:color w:val="auto"/>
          <w:szCs w:val="24"/>
          <w:highlight w:val="none"/>
          <w:lang w:eastAsia="zh-CN"/>
        </w:rPr>
      </w:pPr>
      <w:r>
        <w:rPr>
          <w:rFonts w:hint="eastAsia" w:ascii="宋体" w:hAnsi="宋体" w:cs="宋体"/>
          <w:color w:val="auto"/>
          <w:szCs w:val="24"/>
          <w:highlight w:val="none"/>
        </w:rPr>
        <w:t>1.</w:t>
      </w:r>
      <w:r>
        <w:rPr>
          <w:rFonts w:hint="eastAsia" w:ascii="宋体" w:hAnsi="宋体" w:cs="宋体"/>
          <w:color w:val="auto"/>
          <w:szCs w:val="24"/>
          <w:highlight w:val="none"/>
          <w:lang w:val="en-US" w:eastAsia="zh-CN"/>
        </w:rPr>
        <w:t>2</w:t>
      </w:r>
      <w:r>
        <w:rPr>
          <w:rFonts w:hint="eastAsia" w:ascii="宋体" w:hAnsi="宋体" w:cs="宋体"/>
          <w:color w:val="auto"/>
          <w:szCs w:val="24"/>
          <w:highlight w:val="none"/>
        </w:rPr>
        <w:t>、全部工程施工完成，甲方验收合格、工程量确认后，乙方向甲方提交付款申请资料，甲方收到齐全付款资料、内部支付流程审批结束后15日内支付</w:t>
      </w:r>
      <w:r>
        <w:rPr>
          <w:rFonts w:hint="eastAsia" w:ascii="宋体" w:hAnsi="宋体" w:cs="宋体"/>
          <w:color w:val="auto"/>
          <w:highlight w:val="none"/>
        </w:rPr>
        <w:t>已完工程量对应价款的</w:t>
      </w:r>
      <w:r>
        <w:rPr>
          <w:rFonts w:hint="eastAsia" w:ascii="宋体" w:hAnsi="宋体" w:cs="宋体"/>
          <w:color w:val="auto"/>
          <w:highlight w:val="none"/>
          <w:u w:val="single"/>
          <w:lang w:val="en-US" w:eastAsia="zh-CN"/>
        </w:rPr>
        <w:t>9</w:t>
      </w:r>
      <w:r>
        <w:rPr>
          <w:rFonts w:hint="eastAsia" w:ascii="宋体" w:hAnsi="宋体" w:cs="宋体"/>
          <w:color w:val="auto"/>
          <w:highlight w:val="none"/>
          <w:u w:val="single"/>
        </w:rPr>
        <w:t>0</w:t>
      </w:r>
      <w:r>
        <w:rPr>
          <w:rFonts w:hint="eastAsia" w:ascii="宋体" w:hAnsi="宋体" w:cs="宋体"/>
          <w:color w:val="auto"/>
          <w:highlight w:val="none"/>
        </w:rPr>
        <w:t>%</w:t>
      </w:r>
      <w:r>
        <w:rPr>
          <w:rFonts w:hint="eastAsia" w:ascii="宋体" w:hAnsi="宋体" w:cs="宋体"/>
          <w:color w:val="auto"/>
          <w:szCs w:val="24"/>
          <w:highlight w:val="none"/>
          <w:lang w:eastAsia="zh-CN"/>
        </w:rPr>
        <w:t>；</w:t>
      </w:r>
    </w:p>
    <w:p w14:paraId="21B72829">
      <w:pPr>
        <w:pStyle w:val="54"/>
        <w:spacing w:line="360" w:lineRule="auto"/>
        <w:ind w:firstLine="480" w:firstLineChars="200"/>
        <w:rPr>
          <w:rFonts w:hint="eastAsia" w:ascii="宋体" w:hAnsi="宋体" w:cs="宋体"/>
          <w:color w:val="auto"/>
          <w:szCs w:val="24"/>
          <w:highlight w:val="none"/>
        </w:rPr>
      </w:pPr>
      <w:r>
        <w:rPr>
          <w:rFonts w:hint="eastAsia" w:ascii="宋体" w:hAnsi="宋体" w:cs="宋体"/>
          <w:color w:val="auto"/>
          <w:szCs w:val="24"/>
          <w:highlight w:val="none"/>
        </w:rPr>
        <w:t>1.</w:t>
      </w:r>
      <w:r>
        <w:rPr>
          <w:rFonts w:hint="eastAsia" w:ascii="宋体" w:hAnsi="宋体" w:cs="宋体"/>
          <w:color w:val="auto"/>
          <w:szCs w:val="24"/>
          <w:highlight w:val="none"/>
          <w:lang w:val="en-US" w:eastAsia="zh-CN"/>
        </w:rPr>
        <w:t>3</w:t>
      </w:r>
      <w:r>
        <w:rPr>
          <w:rFonts w:hint="eastAsia" w:ascii="宋体" w:hAnsi="宋体" w:cs="宋体"/>
          <w:color w:val="auto"/>
          <w:szCs w:val="24"/>
          <w:highlight w:val="none"/>
        </w:rPr>
        <w:t>、结算完成后20个工作日内支付乙方至结算价款的97%；</w:t>
      </w:r>
    </w:p>
    <w:p w14:paraId="4EB51D52">
      <w:pPr>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3、工程剩余金额（即结算金额的3%）留为质保金。工程质保期为2</w:t>
      </w:r>
      <w:r>
        <w:rPr>
          <w:rFonts w:hint="eastAsia" w:ascii="宋体" w:hAnsi="宋体" w:cs="宋体"/>
          <w:color w:val="auto"/>
          <w:highlight w:val="none"/>
          <w:lang w:val="en-US" w:eastAsia="zh-CN"/>
        </w:rPr>
        <w:t>年</w:t>
      </w:r>
      <w:r>
        <w:rPr>
          <w:rFonts w:hint="eastAsia" w:ascii="宋体" w:hAnsi="宋体" w:cs="宋体"/>
          <w:color w:val="auto"/>
          <w:highlight w:val="none"/>
        </w:rPr>
        <w:t>，自工程全部施工完成，并经甲方、监理及相关部门验收合格之日起开始计算。质保期满且无质量问题无息退还剩余款项（若有）。质保期内，如因工程质量问题、用料质量问题、维修或乙方其他违约行为等导致乙方存在应支付未支付款项或甲方代乙方支出的款项的，甲方有权在工程质保金中直接扣除，质保金不足以弥补甲方损失的，乙方应负责赔偿，因此导致工程质保金低于3%，乙方应在收到甲方补足通知之日起3日内予以补足。</w:t>
      </w:r>
    </w:p>
    <w:p w14:paraId="1532BC4B">
      <w:pPr>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4、每次付款前，乙方应按甲方要求出具合法有效的增值税专用发票，否则甲方有权延迟付款。当甲方向乙方累计支付款项至本合同结算值的97％时，乙方须向甲方开具结算金额100％的合法有效的增值税专用发票，否则甲方除扣留质保金外，还有权延迟支付该批次工程款且不视为违约。乙方应在开票之后5个工作日内将发票送达甲方，甲方签收发票的日期为发票的送达日期。</w:t>
      </w:r>
      <w:r>
        <w:rPr>
          <w:rFonts w:hint="eastAsia" w:ascii="宋体" w:hAnsi="宋体" w:cs="宋体"/>
          <w:color w:val="auto"/>
          <w:highlight w:val="none"/>
        </w:rPr>
        <w:tab/>
      </w:r>
      <w:r>
        <w:rPr>
          <w:rFonts w:hint="eastAsia" w:ascii="宋体" w:hAnsi="宋体" w:cs="宋体"/>
          <w:color w:val="auto"/>
          <w:highlight w:val="none"/>
        </w:rPr>
        <w:tab/>
      </w:r>
    </w:p>
    <w:p w14:paraId="566E3321">
      <w:pPr>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5、乙方应提供合规发票，乙方开具发票不合规时出现税务问题，乙方应承担赔偿责任，包括但不限于税款、滞纳金、罚款及其相关的损失。不合格发票包括但不限于以下情形：开具虚假、作废等无效发票或者违反国家法律法规开具、提供发票的；开具发票种类错误；开具发票税率与合同约定不符；发票上的信息错误；因乙方迟延送达、开具错误等原因造成发票认证失败等。</w:t>
      </w:r>
    </w:p>
    <w:p w14:paraId="5CAC676E">
      <w:pPr>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6、对发票不合规的约定：</w:t>
      </w:r>
    </w:p>
    <w:p w14:paraId="5D08DD1F">
      <w:pPr>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6.1、乙方提供的发票为增值税专用发票的，因乙方迟延送达、开具错误等原因导致其提供的增值税专用发票没有通过税务部门认证，造成甲方不能抵扣的，甲方有权拒绝接收。</w:t>
      </w:r>
    </w:p>
    <w:p w14:paraId="3817D943">
      <w:pPr>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6.2、乙方开具虚假、作废等无效发票或者违反国家法律法规开具、提供发票的，乙方应自行承担相应法律责任，赔偿由此给甲方造成的全部损失并应向甲方支付合同总价20% 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14:paraId="05F6A181">
      <w:pPr>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7、其他税务风险的合同约定：</w:t>
      </w:r>
    </w:p>
    <w:p w14:paraId="619E943F">
      <w:pPr>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7.1、如果甲方丢失增值税专用发票联和抵扣联，乙方应向甲方提供专用发票记账联复印件，并加盖乙方发票专用章。</w:t>
      </w:r>
    </w:p>
    <w:p w14:paraId="1BAA328B">
      <w:pPr>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7.2、如果获得开具的汇总专用发票，则乙方应提供其防伪税控系统开具的《销售货物或者提供应税劳务清单》，并加盖发票专用章。</w:t>
      </w:r>
    </w:p>
    <w:p w14:paraId="6B61C96C">
      <w:pPr>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8、真实发生且合理合规的设计变更、现场签证事项，在按甲方制度审批完成后的次月随节点进度款进行付款（每次具备支付条件的签证变更金额累计金额需超过3万元，累计已审批变更签证金额不足3万元时依次滚动到下节点，甲方内部流程显示为审批中或未发起审批的金额不具备支付条件）；支付比例为流程已审批完成且已确认金额的80%，剩余20%于竣工结算后支付。</w:t>
      </w:r>
    </w:p>
    <w:p w14:paraId="217926A7">
      <w:pPr>
        <w:pStyle w:val="2"/>
        <w:keepNext w:val="0"/>
        <w:keepLines w:val="0"/>
        <w:numPr>
          <w:ilvl w:val="0"/>
          <w:numId w:val="0"/>
        </w:numP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七、甲方现场移交标准</w:t>
      </w:r>
    </w:p>
    <w:p w14:paraId="3FCC963B">
      <w:pPr>
        <w:spacing w:line="360" w:lineRule="auto"/>
        <w:ind w:firstLine="480" w:firstLineChars="200"/>
        <w:rPr>
          <w:rFonts w:hint="eastAsia" w:ascii="宋体" w:hAnsi="宋体" w:cs="宋体"/>
          <w:color w:val="auto"/>
          <w:szCs w:val="24"/>
          <w:highlight w:val="none"/>
        </w:rPr>
      </w:pPr>
      <w:r>
        <w:rPr>
          <w:rFonts w:hint="eastAsia" w:ascii="宋体" w:hAnsi="宋体" w:cs="宋体"/>
          <w:color w:val="auto"/>
          <w:szCs w:val="24"/>
          <w:highlight w:val="none"/>
        </w:rPr>
        <w:t>1、本工程移交界面为工地现状条件，且乙方已充分踏勘现场，对工地现状条件下施工所需的措施费等相关费用已综合考虑在固定合同总价内。</w:t>
      </w:r>
    </w:p>
    <w:p w14:paraId="26AC2CCD">
      <w:pPr>
        <w:spacing w:line="360" w:lineRule="auto"/>
        <w:ind w:firstLine="480" w:firstLineChars="200"/>
        <w:rPr>
          <w:rFonts w:hint="eastAsia" w:ascii="宋体" w:hAnsi="宋体" w:cs="宋体"/>
          <w:color w:val="auto"/>
          <w:szCs w:val="24"/>
          <w:highlight w:val="none"/>
        </w:rPr>
      </w:pPr>
      <w:r>
        <w:rPr>
          <w:rFonts w:hint="eastAsia" w:ascii="宋体" w:hAnsi="宋体" w:cs="宋体"/>
          <w:color w:val="auto"/>
          <w:szCs w:val="24"/>
          <w:highlight w:val="none"/>
        </w:rPr>
        <w:t>2、甲方只负责告知施工现场堆放材料的场地，乙方自行解决施工及管理人员住宿办公场所，由此产生的费用由乙方自行承担。</w:t>
      </w:r>
    </w:p>
    <w:p w14:paraId="363F865F">
      <w:pPr>
        <w:spacing w:line="360" w:lineRule="auto"/>
        <w:ind w:firstLine="480" w:firstLineChars="200"/>
        <w:rPr>
          <w:rFonts w:hint="eastAsia" w:ascii="宋体" w:hAnsi="宋体" w:cs="宋体"/>
          <w:color w:val="auto"/>
          <w:szCs w:val="24"/>
          <w:highlight w:val="none"/>
        </w:rPr>
      </w:pPr>
      <w:r>
        <w:rPr>
          <w:rFonts w:hint="eastAsia" w:ascii="宋体" w:hAnsi="宋体" w:cs="宋体"/>
          <w:color w:val="auto"/>
          <w:szCs w:val="24"/>
          <w:highlight w:val="none"/>
        </w:rPr>
        <w:t>3、甲方告知水源电源接驳点，接驳工作及接驳费用、施工过程中产生的水电费用由乙方承担。</w:t>
      </w:r>
    </w:p>
    <w:p w14:paraId="3E12B271">
      <w:pPr>
        <w:pStyle w:val="53"/>
        <w:tabs>
          <w:tab w:val="left" w:pos="0"/>
        </w:tabs>
        <w:kinsoku w:val="0"/>
        <w:wordWrap w:val="0"/>
        <w:topLinePunct/>
        <w:spacing w:line="360" w:lineRule="auto"/>
        <w:rPr>
          <w:rFonts w:hint="eastAsia" w:hAnsi="宋体" w:cs="宋体"/>
          <w:color w:val="auto"/>
          <w:szCs w:val="24"/>
          <w:highlight w:val="none"/>
        </w:rPr>
      </w:pPr>
      <w:r>
        <w:rPr>
          <w:rFonts w:hint="eastAsia" w:hAnsi="宋体" w:cs="宋体"/>
          <w:color w:val="auto"/>
          <w:szCs w:val="24"/>
          <w:highlight w:val="none"/>
        </w:rPr>
        <w:t>八、</w:t>
      </w:r>
      <w:r>
        <w:rPr>
          <w:rFonts w:hint="eastAsia" w:hAnsi="宋体" w:cs="宋体"/>
          <w:color w:val="auto"/>
          <w:szCs w:val="24"/>
          <w:highlight w:val="none"/>
          <w:lang w:eastAsia="zh-CN"/>
        </w:rPr>
        <w:t>进场、</w:t>
      </w:r>
      <w:r>
        <w:rPr>
          <w:rFonts w:hint="eastAsia" w:hAnsi="宋体" w:cs="宋体"/>
          <w:color w:val="auto"/>
          <w:szCs w:val="24"/>
          <w:highlight w:val="none"/>
        </w:rPr>
        <w:t>材料供应要求：</w:t>
      </w:r>
    </w:p>
    <w:p w14:paraId="400C6B38">
      <w:pPr>
        <w:overflowPunct/>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1、由乙方自行选择供货商进行采购的材料：由乙方采购前按照甲方确认的设计图纸及定标封样要求注明的颜色、质量、质感、规格、品牌等送实物样品（所有饰面材料）供甲方确认，经甲方、监理书面确认后，作为施工实物样板封存甲方，并由乙方按甲方确认的施工实物样板自行采购。</w:t>
      </w:r>
    </w:p>
    <w:p w14:paraId="5AD7BDC6">
      <w:pPr>
        <w:overflowPunct/>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 xml:space="preserve">2、在施工时材料在进场前必须先经甲方书面认可后方能进场，否则甲方有权清退相关材料，由此产生的费用由乙方承担。甲方有权自主决定是否改为甲供材料，乙方对此不能有任何异议； </w:t>
      </w:r>
    </w:p>
    <w:p w14:paraId="08F3AF7F">
      <w:pPr>
        <w:overflowPunct/>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3、乙方所使用的材料必须保证合格证书等资料齐全，保证材料通过</w:t>
      </w:r>
      <w:r>
        <w:rPr>
          <w:rFonts w:hint="eastAsia" w:asciiTheme="minorEastAsia" w:hAnsiTheme="minorEastAsia" w:eastAsiaTheme="minorEastAsia" w:cstheme="minorEastAsia"/>
          <w:color w:val="auto"/>
          <w:szCs w:val="24"/>
          <w:highlight w:val="none"/>
          <w:lang w:eastAsia="zh-CN"/>
        </w:rPr>
        <w:t>相关</w:t>
      </w:r>
      <w:r>
        <w:rPr>
          <w:rFonts w:hint="eastAsia" w:asciiTheme="minorEastAsia" w:hAnsiTheme="minorEastAsia" w:eastAsiaTheme="minorEastAsia" w:cstheme="minorEastAsia"/>
          <w:color w:val="auto"/>
          <w:szCs w:val="24"/>
          <w:highlight w:val="none"/>
        </w:rPr>
        <w:t>主管部门的检验检测并承担相关费用且提交相应检测报告，因材料不合格造成费用等损失均由乙方承担。同时，乙方采购材料必须符合国家、河南省及洛阳市的环保标准，选用板材必须达到E1级环保级别及达到洛阳市环保主管部门的标准。</w:t>
      </w:r>
    </w:p>
    <w:p w14:paraId="13D25AE2">
      <w:pPr>
        <w:overflowPunct/>
        <w:spacing w:line="360" w:lineRule="auto"/>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4、本工程承包范围内使用的全部设备、材料及产品必须满足合格品规定，</w:t>
      </w:r>
      <w:r>
        <w:rPr>
          <w:rFonts w:hint="eastAsia" w:asciiTheme="minorEastAsia" w:hAnsiTheme="minorEastAsia" w:eastAsiaTheme="minorEastAsia" w:cstheme="minorEastAsia"/>
          <w:color w:val="auto"/>
          <w:highlight w:val="none"/>
          <w:lang w:val="en-US" w:eastAsia="zh-CN"/>
        </w:rPr>
        <w:t>满足国家标准和行业标准，并</w:t>
      </w:r>
      <w:r>
        <w:rPr>
          <w:rFonts w:hint="eastAsia" w:asciiTheme="minorEastAsia" w:hAnsiTheme="minorEastAsia" w:eastAsiaTheme="minorEastAsia" w:cstheme="minorEastAsia"/>
          <w:color w:val="auto"/>
          <w:highlight w:val="none"/>
        </w:rPr>
        <w:t>符合洛阳市质量部门对建筑设备、材料及产品的具体要求，坚持三证（合格证，材质书，出厂检验报告）齐全，有规定要求的材料必须检测或复试合格后方可使用。同时因乙方所使用的建筑材料存在的包括但不限于质量问题造成建筑物环境污染超过国家或洛阳市允许标准，由乙方负责处理并承担因此而造成的相应经济损失。</w:t>
      </w:r>
    </w:p>
    <w:p w14:paraId="1A602112">
      <w:pPr>
        <w:pStyle w:val="17"/>
        <w:ind w:right="410" w:rightChars="171" w:firstLine="420" w:firstLineChars="17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highlight w:val="none"/>
          <w:lang w:val="en-US" w:eastAsia="zh-CN"/>
        </w:rPr>
        <w:t>5</w:t>
      </w:r>
      <w:r>
        <w:rPr>
          <w:rFonts w:hint="eastAsia" w:asciiTheme="minorEastAsia" w:hAnsiTheme="minorEastAsia" w:eastAsiaTheme="minorEastAsia" w:cstheme="minorEastAsia"/>
          <w:color w:val="auto"/>
          <w:highlight w:val="none"/>
        </w:rPr>
        <w:t>、</w:t>
      </w:r>
      <w:r>
        <w:rPr>
          <w:rFonts w:hint="eastAsia" w:asciiTheme="minorEastAsia" w:hAnsiTheme="minorEastAsia" w:eastAsiaTheme="minorEastAsia" w:cstheme="minorEastAsia"/>
          <w:color w:val="auto"/>
          <w:sz w:val="24"/>
          <w:szCs w:val="24"/>
          <w:highlight w:val="none"/>
        </w:rPr>
        <w:t>材料供应要求：</w:t>
      </w:r>
    </w:p>
    <w:p w14:paraId="570ACC93">
      <w:pPr>
        <w:pStyle w:val="17"/>
        <w:ind w:right="410" w:rightChars="171" w:firstLine="420" w:firstLineChars="17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1、本工程所有材料及设备均由乙方采购，乙方必须保证所采用的材料符合国家和地方现行规范标准，符合本合同要求的材料品牌、规格、质量标准及其他技术要求。</w:t>
      </w:r>
    </w:p>
    <w:p w14:paraId="44D46885">
      <w:pPr>
        <w:pStyle w:val="17"/>
        <w:ind w:right="410" w:rightChars="171" w:firstLine="420" w:firstLineChars="17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2、乙方使用的材料设备如不符合合同约定要求，甲方或监理单位有权要求乙方负责更换、拆除并重新采购，由此产生的责任及损失由乙方承担。因材料不合格造成费用等损失均由乙方承担。</w:t>
      </w:r>
    </w:p>
    <w:p w14:paraId="730133CF">
      <w:pPr>
        <w:pStyle w:val="17"/>
        <w:ind w:right="410" w:rightChars="171" w:firstLine="420" w:firstLineChars="17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3、乙方在购置设备及材料前必须经甲方、监理书面认可后方可采购。乙方采购的设备、材料等在进场前要先向甲方和监理方填报《材料、设备进场报验单》，经甲方和监理验收合格并书面签字认可后方能进场。材料进场验收要求详见《中浩德控股集团有限公司工程材料/设备进场验收管理制度V1.0 》。未经甲方和监理工程师检查认可的设备、材料不得进场；已进场但自检或甲方检验不合格的设备、材料应清退出场，由此造成的责任及损失由乙方负责。甲方的认可及/或签证并不视为对乙方供应设备及材料的质量合格的认可，也不因此免除乙方对设备及材料的质量瑕疵担保的责任。</w:t>
      </w:r>
    </w:p>
    <w:p w14:paraId="6C346C80">
      <w:pPr>
        <w:pStyle w:val="17"/>
        <w:ind w:right="410" w:rightChars="171" w:firstLine="420" w:firstLineChars="17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4、甲方对施工过程中的工程质量问题实行零容忍，若乙方采购的材料设备不符合合同约定的品牌、厂家、产地、材质、工艺、规格、型号等标准或者存在“假冒伪劣”等情形（包含提供虚假或者过期无效的合格证、检测报告等情形），则甲方有权要求乙方将该部分材料设备清退出场，对已施工使用的材料设备，有权要求乙方全部拆除并重新施工，直至符合合同约定的各项质量标准，工期不予顺延，由此导致乙方工期及材料费用等损失由乙方自行承担，同时甲方还有权根据本合同相关条款追究乙方的违约责任，并向乙方主张包括但不限于因索赔产生的诉讼费、保全费、保全担保费、律师费等损失。为保障建设工程品质、强化施工质量，无论工程是否已经验收合格，无论甲方是否未经验收即已投入使用，乙方均承诺：不论何时，只要甲方发现乙方施工的工程存在前述约定的情形，乙方除按照本条款承担相应责任外，还应当按照该部分材料设备对应的合同价款的5倍金额另行向甲方支付惩罚性赔偿（该惩罚性赔偿不足伍万元的，按伍万元计）。</w:t>
      </w:r>
    </w:p>
    <w:p w14:paraId="19073482">
      <w:pPr>
        <w:pStyle w:val="17"/>
        <w:ind w:right="410" w:rightChars="171" w:firstLine="420" w:firstLineChars="17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、主要材料品牌约定详见附件《</w:t>
      </w:r>
      <w:r>
        <w:rPr>
          <w:rFonts w:hint="eastAsia" w:hAnsi="宋体" w:cs="宋体"/>
          <w:bCs/>
          <w:szCs w:val="28"/>
        </w:rPr>
        <w:t>材料品牌表</w:t>
      </w:r>
      <w:r>
        <w:rPr>
          <w:rFonts w:hint="eastAsia" w:asciiTheme="minorEastAsia" w:hAnsiTheme="minorEastAsia" w:eastAsiaTheme="minorEastAsia" w:cstheme="minorEastAsia"/>
          <w:color w:val="auto"/>
          <w:sz w:val="24"/>
          <w:szCs w:val="24"/>
          <w:highlight w:val="none"/>
        </w:rPr>
        <w:t>》中约定的品牌，定制材料以现场封样确认的品牌为准。</w:t>
      </w:r>
    </w:p>
    <w:p w14:paraId="5892307D">
      <w:pPr>
        <w:pStyle w:val="17"/>
        <w:ind w:right="410" w:rightChars="171" w:firstLine="420" w:firstLineChars="175"/>
        <w:rPr>
          <w:rFonts w:hint="eastAsia" w:asciiTheme="minorEastAsia" w:hAnsiTheme="minorEastAsia" w:eastAsiaTheme="minorEastAsia" w:cstheme="minorEastAsia"/>
          <w:color w:val="auto"/>
          <w:highlight w:val="none"/>
        </w:rPr>
      </w:pPr>
      <w:r>
        <w:rPr>
          <w:rFonts w:hint="eastAsia" w:asciiTheme="minorEastAsia" w:hAnsi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rPr>
        <w:t>、乙方确保随货提供的检测报告、合格证的真实性，否则，乙方应对所供产品符合合同约定承担证明责任。</w:t>
      </w:r>
    </w:p>
    <w:p w14:paraId="532CA740">
      <w:pPr>
        <w:pStyle w:val="53"/>
        <w:tabs>
          <w:tab w:val="left" w:pos="0"/>
        </w:tabs>
        <w:kinsoku w:val="0"/>
        <w:wordWrap w:val="0"/>
        <w:topLinePunct/>
        <w:autoSpaceDE w:val="0"/>
        <w:spacing w:line="360" w:lineRule="auto"/>
        <w:rPr>
          <w:rFonts w:hint="eastAsia" w:hAnsi="宋体" w:cs="宋体"/>
          <w:color w:val="auto"/>
          <w:szCs w:val="24"/>
          <w:highlight w:val="none"/>
        </w:rPr>
      </w:pPr>
      <w:r>
        <w:rPr>
          <w:rFonts w:hint="eastAsia" w:hAnsi="宋体" w:cs="宋体"/>
          <w:color w:val="auto"/>
          <w:szCs w:val="24"/>
          <w:highlight w:val="none"/>
        </w:rPr>
        <w:t>九、工程质量要求</w:t>
      </w:r>
    </w:p>
    <w:p w14:paraId="73192EE5">
      <w:pPr>
        <w:spacing w:line="360" w:lineRule="auto"/>
        <w:ind w:firstLine="480" w:firstLineChars="200"/>
        <w:rPr>
          <w:rFonts w:hint="eastAsia" w:ascii="宋体" w:hAnsi="宋体" w:cs="宋体"/>
          <w:color w:val="auto"/>
          <w:szCs w:val="24"/>
          <w:highlight w:val="none"/>
        </w:rPr>
      </w:pPr>
      <w:r>
        <w:rPr>
          <w:rFonts w:hint="eastAsia" w:ascii="宋体" w:hAnsi="宋体" w:cs="宋体"/>
          <w:color w:val="auto"/>
          <w:szCs w:val="24"/>
          <w:highlight w:val="none"/>
        </w:rPr>
        <w:t>1、施工质量标准：合格。全部工程（包括材料、工艺等）应符合按合同约定、设计图纸及现行的国家相关行业及工程所在地的技术规范及质量验收评定标准，具体评定标准及奖罚条例如下：</w:t>
      </w:r>
    </w:p>
    <w:p w14:paraId="2828EF91">
      <w:pPr>
        <w:spacing w:line="360" w:lineRule="auto"/>
        <w:ind w:firstLine="480" w:firstLineChars="200"/>
        <w:rPr>
          <w:rFonts w:hint="eastAsia" w:ascii="宋体" w:hAnsi="宋体" w:cs="宋体"/>
          <w:color w:val="auto"/>
          <w:szCs w:val="24"/>
          <w:highlight w:val="none"/>
        </w:rPr>
      </w:pPr>
      <w:r>
        <w:rPr>
          <w:rFonts w:hint="eastAsia" w:ascii="宋体" w:hAnsi="宋体" w:cs="宋体"/>
          <w:color w:val="auto"/>
          <w:szCs w:val="24"/>
          <w:highlight w:val="none"/>
        </w:rPr>
        <w:t>1.1、按照有关验收规范和国家标准执行，工程质量为合格。</w:t>
      </w:r>
    </w:p>
    <w:p w14:paraId="457B6890">
      <w:pPr>
        <w:spacing w:line="360" w:lineRule="auto"/>
        <w:ind w:firstLine="480" w:firstLineChars="200"/>
        <w:rPr>
          <w:rFonts w:hint="eastAsia" w:ascii="宋体" w:hAnsi="宋体" w:cs="宋体"/>
          <w:color w:val="auto"/>
          <w:szCs w:val="24"/>
          <w:highlight w:val="none"/>
        </w:rPr>
      </w:pPr>
      <w:r>
        <w:rPr>
          <w:rFonts w:hint="eastAsia" w:ascii="宋体" w:hAnsi="宋体" w:cs="宋体"/>
          <w:color w:val="auto"/>
          <w:szCs w:val="24"/>
          <w:highlight w:val="none"/>
        </w:rPr>
        <w:t>1.2、不合格工程不予验收和结算，且乙方应赔偿甲方因此遭受的一切损失。</w:t>
      </w:r>
    </w:p>
    <w:p w14:paraId="2A6742D1">
      <w:pPr>
        <w:spacing w:line="360" w:lineRule="auto"/>
        <w:ind w:firstLine="480" w:firstLineChars="200"/>
        <w:rPr>
          <w:rFonts w:hint="eastAsia" w:ascii="宋体" w:hAnsi="宋体" w:cs="宋体"/>
          <w:color w:val="auto"/>
          <w:szCs w:val="24"/>
          <w:highlight w:val="none"/>
        </w:rPr>
      </w:pPr>
      <w:r>
        <w:rPr>
          <w:rFonts w:hint="eastAsia" w:ascii="宋体" w:hAnsi="宋体" w:cs="宋体"/>
          <w:color w:val="auto"/>
          <w:szCs w:val="24"/>
          <w:highlight w:val="none"/>
        </w:rPr>
        <w:t>2、工程质量控制要求：所有装修装饰工程必须达到设计图纸和国家现行施工规范的技术要求。工程质量达不到要求的应予以免费返工，直到达到要求为止，若由此而造成的损失和工程逾期的，由乙方负责。</w:t>
      </w:r>
    </w:p>
    <w:p w14:paraId="567B11FC">
      <w:pPr>
        <w:spacing w:line="360" w:lineRule="auto"/>
        <w:ind w:firstLine="480" w:firstLineChars="200"/>
        <w:rPr>
          <w:rFonts w:hint="eastAsia" w:ascii="宋体" w:hAnsi="宋体" w:cs="宋体"/>
          <w:color w:val="auto"/>
          <w:szCs w:val="24"/>
          <w:highlight w:val="none"/>
        </w:rPr>
      </w:pPr>
      <w:r>
        <w:rPr>
          <w:rFonts w:hint="eastAsia" w:ascii="宋体" w:hAnsi="宋体" w:cs="宋体"/>
          <w:color w:val="auto"/>
          <w:szCs w:val="24"/>
          <w:highlight w:val="none"/>
        </w:rPr>
        <w:t>3、工程质量必须符合设计图纸及相应设计文件的要求，验收标准执行现行国家质量验收及施工规范和地方行政管理部门制定的规范文件。</w:t>
      </w:r>
    </w:p>
    <w:p w14:paraId="4A6DC404">
      <w:pPr>
        <w:spacing w:line="360" w:lineRule="auto"/>
        <w:ind w:firstLine="480" w:firstLineChars="200"/>
        <w:rPr>
          <w:rFonts w:hint="eastAsia" w:ascii="宋体" w:hAnsi="宋体" w:cs="宋体"/>
          <w:color w:val="auto"/>
          <w:szCs w:val="24"/>
          <w:highlight w:val="none"/>
        </w:rPr>
      </w:pPr>
      <w:r>
        <w:rPr>
          <w:rFonts w:hint="eastAsia" w:ascii="宋体" w:hAnsi="宋体" w:cs="宋体"/>
          <w:color w:val="auto"/>
          <w:szCs w:val="24"/>
          <w:highlight w:val="none"/>
        </w:rPr>
        <w:t xml:space="preserve">4、工程材料与设备应符合国家质量标准和环保标准，按照设计图纸及施工规范、验收规范组织进货，且应“三证”齐全。材料进场后，甲方有权按规定分批号进行抽检，复检合格经甲方认可后方可使用，抽检产生的费用由乙方承担（若有）。   </w:t>
      </w:r>
    </w:p>
    <w:p w14:paraId="7005B4A0">
      <w:pPr>
        <w:spacing w:line="360" w:lineRule="auto"/>
        <w:ind w:firstLine="480" w:firstLineChars="200"/>
        <w:rPr>
          <w:rFonts w:hint="eastAsia" w:ascii="宋体" w:hAnsi="宋体" w:cs="宋体"/>
          <w:color w:val="auto"/>
          <w:szCs w:val="24"/>
          <w:highlight w:val="none"/>
        </w:rPr>
      </w:pPr>
      <w:r>
        <w:rPr>
          <w:rFonts w:hint="eastAsia" w:ascii="宋体" w:hAnsi="宋体" w:cs="宋体"/>
          <w:color w:val="auto"/>
          <w:szCs w:val="24"/>
          <w:highlight w:val="none"/>
        </w:rPr>
        <w:t>5、乙方在施工现场组织施工时应做好现场成品保护工作，禁止私自拆除或破坏现有成品。如必须拆除或改变需书面报请甲方同意。成品保护需满足附件六</w:t>
      </w:r>
      <w:r>
        <w:rPr>
          <w:rFonts w:hint="eastAsia" w:ascii="宋体" w:hAnsi="宋体" w:cs="宋体"/>
          <w:color w:val="auto"/>
          <w:szCs w:val="28"/>
          <w:highlight w:val="none"/>
        </w:rPr>
        <w:t>《成品保护标准》中对应的要求。</w:t>
      </w:r>
    </w:p>
    <w:p w14:paraId="25EF62E6">
      <w:pPr>
        <w:spacing w:line="360" w:lineRule="auto"/>
        <w:ind w:firstLine="480" w:firstLineChars="200"/>
        <w:rPr>
          <w:rFonts w:hint="eastAsia" w:ascii="宋体" w:hAnsi="宋体" w:cs="宋体"/>
          <w:color w:val="auto"/>
          <w:szCs w:val="24"/>
          <w:highlight w:val="none"/>
        </w:rPr>
      </w:pPr>
      <w:r>
        <w:rPr>
          <w:rFonts w:hint="eastAsia" w:ascii="宋体" w:hAnsi="宋体" w:cs="宋体"/>
          <w:color w:val="auto"/>
          <w:szCs w:val="24"/>
          <w:highlight w:val="none"/>
        </w:rPr>
        <w:t>6、如果发生以下情形，甲方有权要求整改，情节严重的甲方有权解除合同，由此造成的损失乙方承担：</w:t>
      </w:r>
    </w:p>
    <w:p w14:paraId="6BB1E64C">
      <w:pPr>
        <w:spacing w:line="360" w:lineRule="auto"/>
        <w:ind w:firstLine="480" w:firstLineChars="200"/>
        <w:rPr>
          <w:rFonts w:hint="eastAsia" w:ascii="宋体" w:hAnsi="宋体" w:cs="宋体"/>
          <w:color w:val="auto"/>
          <w:szCs w:val="24"/>
          <w:highlight w:val="none"/>
        </w:rPr>
      </w:pPr>
      <w:r>
        <w:rPr>
          <w:rFonts w:hint="eastAsia" w:ascii="宋体" w:hAnsi="宋体" w:cs="宋体"/>
          <w:color w:val="auto"/>
          <w:szCs w:val="24"/>
          <w:highlight w:val="none"/>
        </w:rPr>
        <w:t>6.1、不按合同约定的要求施工；</w:t>
      </w:r>
    </w:p>
    <w:p w14:paraId="22DCDC29">
      <w:pPr>
        <w:spacing w:line="360" w:lineRule="auto"/>
        <w:ind w:firstLine="480" w:firstLineChars="200"/>
        <w:rPr>
          <w:rFonts w:hint="eastAsia" w:ascii="宋体" w:hAnsi="宋体" w:cs="宋体"/>
          <w:color w:val="auto"/>
          <w:szCs w:val="24"/>
          <w:highlight w:val="none"/>
        </w:rPr>
      </w:pPr>
      <w:r>
        <w:rPr>
          <w:rFonts w:hint="eastAsia" w:ascii="宋体" w:hAnsi="宋体" w:cs="宋体"/>
          <w:color w:val="auto"/>
          <w:szCs w:val="24"/>
          <w:highlight w:val="none"/>
        </w:rPr>
        <w:t>6.2、违反正常施工程序、施工工艺进行野蛮施工；</w:t>
      </w:r>
    </w:p>
    <w:p w14:paraId="0DF6CFC3">
      <w:pPr>
        <w:spacing w:line="360" w:lineRule="auto"/>
        <w:ind w:firstLine="480" w:firstLineChars="200"/>
        <w:rPr>
          <w:rFonts w:hint="eastAsia" w:ascii="宋体" w:hAnsi="宋体" w:cs="宋体"/>
          <w:color w:val="auto"/>
          <w:szCs w:val="24"/>
          <w:highlight w:val="none"/>
        </w:rPr>
      </w:pPr>
      <w:r>
        <w:rPr>
          <w:rFonts w:hint="eastAsia" w:ascii="宋体" w:hAnsi="宋体" w:cs="宋体"/>
          <w:color w:val="auto"/>
          <w:szCs w:val="24"/>
          <w:highlight w:val="none"/>
        </w:rPr>
        <w:t>6.3、施工质量、安全、环保等达不到有关要求；</w:t>
      </w:r>
    </w:p>
    <w:p w14:paraId="508D2E86">
      <w:pPr>
        <w:spacing w:line="360" w:lineRule="auto"/>
        <w:ind w:firstLine="480" w:firstLineChars="200"/>
        <w:rPr>
          <w:rFonts w:hint="eastAsia" w:ascii="宋体" w:hAnsi="宋体" w:cs="宋体"/>
          <w:color w:val="auto"/>
          <w:szCs w:val="24"/>
          <w:highlight w:val="none"/>
        </w:rPr>
      </w:pPr>
      <w:r>
        <w:rPr>
          <w:rFonts w:hint="eastAsia" w:ascii="宋体" w:hAnsi="宋体" w:cs="宋体"/>
          <w:color w:val="auto"/>
          <w:szCs w:val="24"/>
          <w:highlight w:val="none"/>
        </w:rPr>
        <w:t>6.4、施工材料不符合本合同规定的品牌或材质的。</w:t>
      </w:r>
    </w:p>
    <w:p w14:paraId="533EBDD8">
      <w:pPr>
        <w:spacing w:line="360" w:lineRule="auto"/>
        <w:ind w:firstLine="480" w:firstLineChars="200"/>
        <w:rPr>
          <w:rFonts w:hint="eastAsia" w:ascii="宋体" w:hAnsi="宋体" w:cs="宋体"/>
          <w:color w:val="auto"/>
          <w:szCs w:val="24"/>
          <w:highlight w:val="none"/>
        </w:rPr>
      </w:pPr>
      <w:r>
        <w:rPr>
          <w:rFonts w:hint="eastAsia" w:ascii="宋体" w:hAnsi="宋体" w:cs="宋体"/>
          <w:color w:val="auto"/>
          <w:szCs w:val="24"/>
          <w:highlight w:val="none"/>
        </w:rPr>
        <w:t>7、施工厂区每项工序需做到工完料清。</w:t>
      </w:r>
    </w:p>
    <w:p w14:paraId="2905E847">
      <w:pPr>
        <w:spacing w:line="360" w:lineRule="auto"/>
        <w:ind w:firstLine="480" w:firstLineChars="200"/>
        <w:rPr>
          <w:rFonts w:hint="eastAsia" w:ascii="宋体" w:hAnsi="宋体" w:cs="宋体"/>
          <w:color w:val="auto"/>
          <w:szCs w:val="24"/>
          <w:highlight w:val="none"/>
        </w:rPr>
      </w:pPr>
      <w:r>
        <w:rPr>
          <w:rFonts w:hint="eastAsia" w:ascii="宋体" w:hAnsi="宋体" w:cs="宋体"/>
          <w:color w:val="auto"/>
          <w:szCs w:val="24"/>
          <w:highlight w:val="none"/>
        </w:rPr>
        <w:t>8、技术标准：材料满足国家或相关行业的强制性质量标准；无强制性标准的应以样品或双方约定的标准为准（包括图纸、样品）等，图纸及样品必须经双方签认并妥善封存，并具有国家认可机构出具的与每批石材、铝板相对应有效期限内的有效质量检验合格报告。同时，如国家标准、行业标准及企业内控标准不一致时，以其中较高的标准为准。</w:t>
      </w:r>
    </w:p>
    <w:p w14:paraId="62ACB958">
      <w:pPr>
        <w:spacing w:line="360" w:lineRule="auto"/>
        <w:ind w:firstLine="480" w:firstLineChars="200"/>
        <w:rPr>
          <w:rFonts w:hint="eastAsia" w:ascii="宋体" w:hAnsi="宋体" w:cs="宋体"/>
          <w:color w:val="auto"/>
          <w:szCs w:val="24"/>
          <w:highlight w:val="none"/>
        </w:rPr>
      </w:pPr>
      <w:r>
        <w:rPr>
          <w:rFonts w:hint="eastAsia" w:ascii="宋体" w:hAnsi="宋体" w:cs="宋体"/>
          <w:color w:val="auto"/>
          <w:szCs w:val="24"/>
          <w:highlight w:val="none"/>
        </w:rPr>
        <w:t>9、国家现行的有关规范、法规及行业标准；</w:t>
      </w:r>
    </w:p>
    <w:p w14:paraId="174F3EBC">
      <w:pPr>
        <w:spacing w:line="360" w:lineRule="auto"/>
        <w:ind w:firstLine="480" w:firstLineChars="200"/>
        <w:rPr>
          <w:rFonts w:hint="eastAsia" w:ascii="宋体" w:hAnsi="宋体" w:cs="宋体"/>
          <w:color w:val="auto"/>
          <w:szCs w:val="24"/>
          <w:highlight w:val="none"/>
        </w:rPr>
      </w:pPr>
      <w:r>
        <w:rPr>
          <w:rFonts w:hint="eastAsia" w:ascii="宋体" w:hAnsi="宋体" w:cs="宋体"/>
          <w:color w:val="auto"/>
          <w:szCs w:val="24"/>
          <w:highlight w:val="none"/>
        </w:rPr>
        <w:t>10、应采用的主要设计、施工、检验、评定标准。</w:t>
      </w:r>
    </w:p>
    <w:p w14:paraId="56267D00">
      <w:pPr>
        <w:spacing w:line="360" w:lineRule="auto"/>
        <w:ind w:firstLine="480" w:firstLineChars="200"/>
        <w:rPr>
          <w:rFonts w:hint="eastAsia" w:ascii="宋体" w:hAnsi="宋体" w:cs="宋体"/>
          <w:color w:val="auto"/>
          <w:szCs w:val="24"/>
          <w:highlight w:val="none"/>
        </w:rPr>
      </w:pPr>
      <w:r>
        <w:rPr>
          <w:rFonts w:hint="eastAsia" w:ascii="宋体" w:hAnsi="宋体" w:cs="宋体"/>
          <w:color w:val="auto"/>
          <w:szCs w:val="24"/>
          <w:highlight w:val="none"/>
        </w:rPr>
        <w:t>(1)《建筑工程施工质量验收统一标准》GB50300-2013</w:t>
      </w:r>
    </w:p>
    <w:p w14:paraId="1D964683">
      <w:pPr>
        <w:spacing w:line="360" w:lineRule="auto"/>
        <w:ind w:firstLine="480" w:firstLineChars="200"/>
        <w:rPr>
          <w:rFonts w:hint="eastAsia" w:ascii="宋体" w:hAnsi="宋体" w:cs="宋体"/>
          <w:color w:val="auto"/>
          <w:szCs w:val="24"/>
          <w:highlight w:val="none"/>
        </w:rPr>
      </w:pPr>
      <w:r>
        <w:rPr>
          <w:rFonts w:hint="eastAsia" w:ascii="宋体" w:hAnsi="宋体" w:cs="宋体"/>
          <w:color w:val="auto"/>
          <w:szCs w:val="24"/>
          <w:highlight w:val="none"/>
        </w:rPr>
        <w:t>(2)《建筑工程质量验收规范》GB50210-2018</w:t>
      </w:r>
    </w:p>
    <w:p w14:paraId="291BDD71">
      <w:pPr>
        <w:spacing w:line="360" w:lineRule="auto"/>
        <w:ind w:firstLine="480" w:firstLineChars="200"/>
        <w:rPr>
          <w:rFonts w:hint="eastAsia" w:ascii="宋体" w:hAnsi="宋体" w:cs="宋体"/>
          <w:color w:val="auto"/>
          <w:szCs w:val="24"/>
          <w:highlight w:val="none"/>
        </w:rPr>
      </w:pPr>
      <w:r>
        <w:rPr>
          <w:rFonts w:hint="eastAsia" w:ascii="宋体" w:hAnsi="宋体" w:cs="宋体"/>
          <w:color w:val="auto"/>
          <w:szCs w:val="24"/>
          <w:highlight w:val="none"/>
        </w:rPr>
        <w:t>(3)与本工程有关的技术规范和验收标准</w:t>
      </w:r>
    </w:p>
    <w:p w14:paraId="2D0B0754">
      <w:pPr>
        <w:spacing w:line="360" w:lineRule="auto"/>
        <w:ind w:firstLine="480" w:firstLineChars="200"/>
        <w:rPr>
          <w:rFonts w:hint="eastAsia" w:ascii="宋体" w:hAnsi="宋体" w:cs="宋体"/>
          <w:color w:val="auto"/>
          <w:szCs w:val="24"/>
          <w:highlight w:val="none"/>
        </w:rPr>
      </w:pPr>
      <w:r>
        <w:rPr>
          <w:rFonts w:hint="eastAsia" w:ascii="宋体" w:hAnsi="宋体" w:cs="宋体"/>
          <w:color w:val="auto"/>
          <w:szCs w:val="24"/>
          <w:highlight w:val="none"/>
        </w:rPr>
        <w:t>(3.1)《建筑工程施工质量验收统一标准》GB50300-2013</w:t>
      </w:r>
    </w:p>
    <w:p w14:paraId="1B24DBBD">
      <w:pPr>
        <w:spacing w:line="360" w:lineRule="auto"/>
        <w:ind w:firstLine="480" w:firstLineChars="200"/>
        <w:rPr>
          <w:rFonts w:hint="eastAsia" w:ascii="宋体" w:hAnsi="宋体" w:cs="宋体"/>
          <w:color w:val="auto"/>
          <w:szCs w:val="24"/>
          <w:highlight w:val="none"/>
        </w:rPr>
      </w:pPr>
      <w:r>
        <w:rPr>
          <w:rFonts w:hint="eastAsia" w:ascii="宋体" w:hAnsi="宋体" w:cs="宋体"/>
          <w:color w:val="auto"/>
          <w:szCs w:val="24"/>
          <w:highlight w:val="none"/>
        </w:rPr>
        <w:t>(3.2)《建筑工程质量验收规范》GB50210-2018</w:t>
      </w:r>
    </w:p>
    <w:p w14:paraId="700E9A4E">
      <w:pPr>
        <w:spacing w:line="360" w:lineRule="auto"/>
        <w:ind w:firstLine="480" w:firstLineChars="200"/>
        <w:rPr>
          <w:rFonts w:hint="eastAsia" w:ascii="宋体" w:hAnsi="宋体" w:cs="宋体"/>
          <w:color w:val="auto"/>
          <w:szCs w:val="24"/>
          <w:highlight w:val="none"/>
        </w:rPr>
      </w:pPr>
      <w:r>
        <w:rPr>
          <w:rFonts w:hint="eastAsia" w:ascii="宋体" w:hAnsi="宋体" w:cs="宋体"/>
          <w:color w:val="auto"/>
          <w:szCs w:val="24"/>
          <w:highlight w:val="none"/>
        </w:rPr>
        <w:t xml:space="preserve">(3.3) 《住宅装饰装修工程施工规范》GB50327-2001 </w:t>
      </w:r>
    </w:p>
    <w:p w14:paraId="7B428876">
      <w:pPr>
        <w:spacing w:line="360" w:lineRule="auto"/>
        <w:ind w:firstLine="480" w:firstLineChars="200"/>
        <w:rPr>
          <w:rFonts w:hint="eastAsia" w:ascii="宋体" w:hAnsi="宋体" w:cs="宋体"/>
          <w:color w:val="auto"/>
          <w:szCs w:val="24"/>
          <w:highlight w:val="none"/>
        </w:rPr>
      </w:pPr>
      <w:r>
        <w:rPr>
          <w:rFonts w:hint="eastAsia" w:ascii="宋体" w:hAnsi="宋体" w:cs="宋体"/>
          <w:color w:val="auto"/>
          <w:szCs w:val="24"/>
          <w:highlight w:val="none"/>
        </w:rPr>
        <w:t>11、其他施工及验收规范、质量检验评定标准：</w:t>
      </w:r>
    </w:p>
    <w:p w14:paraId="427A06E3">
      <w:pPr>
        <w:spacing w:line="360" w:lineRule="auto"/>
        <w:ind w:firstLine="480" w:firstLineChars="200"/>
        <w:rPr>
          <w:rFonts w:hint="eastAsia" w:ascii="宋体" w:hAnsi="宋体" w:cs="宋体"/>
          <w:color w:val="auto"/>
          <w:szCs w:val="24"/>
          <w:highlight w:val="none"/>
        </w:rPr>
      </w:pPr>
      <w:r>
        <w:rPr>
          <w:rFonts w:hint="eastAsia" w:ascii="宋体" w:hAnsi="宋体" w:cs="宋体"/>
          <w:color w:val="auto"/>
          <w:szCs w:val="24"/>
          <w:highlight w:val="none"/>
        </w:rPr>
        <w:t>(1)《砌体工程施工质量验收规范》GB50203--2019</w:t>
      </w:r>
    </w:p>
    <w:p w14:paraId="5E66FB38">
      <w:pPr>
        <w:spacing w:line="360" w:lineRule="auto"/>
        <w:ind w:firstLine="480" w:firstLineChars="200"/>
        <w:rPr>
          <w:rFonts w:hint="eastAsia" w:ascii="宋体" w:hAnsi="宋体" w:cs="宋体"/>
          <w:color w:val="auto"/>
          <w:szCs w:val="24"/>
          <w:highlight w:val="none"/>
        </w:rPr>
      </w:pPr>
      <w:r>
        <w:rPr>
          <w:rFonts w:hint="eastAsia" w:ascii="宋体" w:hAnsi="宋体" w:cs="宋体"/>
          <w:color w:val="auto"/>
          <w:szCs w:val="24"/>
          <w:highlight w:val="none"/>
        </w:rPr>
        <w:t>(2)《混凝土工程施工质量验收规范》GB50204—2015</w:t>
      </w:r>
    </w:p>
    <w:p w14:paraId="2FC07B7F">
      <w:pPr>
        <w:spacing w:line="360" w:lineRule="auto"/>
        <w:ind w:firstLine="480" w:firstLineChars="200"/>
        <w:rPr>
          <w:rFonts w:hint="eastAsia" w:ascii="宋体" w:hAnsi="宋体" w:cs="宋体"/>
          <w:color w:val="auto"/>
          <w:szCs w:val="24"/>
          <w:highlight w:val="none"/>
        </w:rPr>
      </w:pPr>
      <w:r>
        <w:rPr>
          <w:rFonts w:hint="eastAsia" w:ascii="宋体" w:hAnsi="宋体" w:cs="宋体"/>
          <w:color w:val="auto"/>
          <w:szCs w:val="24"/>
          <w:highlight w:val="none"/>
        </w:rPr>
        <w:t>（3）《建筑电气工程施工质量验收规范》GB50303—2015</w:t>
      </w:r>
    </w:p>
    <w:p w14:paraId="064E7D0C">
      <w:pPr>
        <w:spacing w:line="360" w:lineRule="auto"/>
        <w:ind w:firstLine="480" w:firstLineChars="200"/>
        <w:rPr>
          <w:rFonts w:hint="eastAsia" w:ascii="宋体" w:hAnsi="宋体" w:cs="宋体"/>
          <w:color w:val="auto"/>
          <w:szCs w:val="24"/>
          <w:highlight w:val="none"/>
        </w:rPr>
      </w:pPr>
      <w:r>
        <w:rPr>
          <w:rFonts w:hint="eastAsia" w:ascii="宋体" w:hAnsi="宋体" w:cs="宋体"/>
          <w:color w:val="auto"/>
          <w:szCs w:val="24"/>
          <w:highlight w:val="none"/>
        </w:rPr>
        <w:t>（4）《河南省工程建设标准设计》12YJ</w:t>
      </w:r>
    </w:p>
    <w:p w14:paraId="0C1FFAE5">
      <w:pPr>
        <w:spacing w:line="360" w:lineRule="auto"/>
        <w:ind w:firstLine="480" w:firstLineChars="200"/>
        <w:rPr>
          <w:rFonts w:hint="eastAsia" w:ascii="宋体" w:hAnsi="宋体" w:cs="宋体"/>
          <w:color w:val="auto"/>
          <w:szCs w:val="24"/>
          <w:highlight w:val="none"/>
        </w:rPr>
      </w:pPr>
      <w:r>
        <w:rPr>
          <w:rFonts w:hint="eastAsia" w:ascii="宋体" w:hAnsi="宋体" w:cs="宋体"/>
          <w:color w:val="auto"/>
          <w:szCs w:val="24"/>
          <w:highlight w:val="none"/>
        </w:rPr>
        <w:t>（5）《建筑施工安全检查标准》JGJ59-2011</w:t>
      </w:r>
    </w:p>
    <w:p w14:paraId="41E8EC3F">
      <w:pPr>
        <w:spacing w:line="360" w:lineRule="auto"/>
        <w:ind w:firstLine="480" w:firstLineChars="200"/>
        <w:rPr>
          <w:rFonts w:hint="eastAsia" w:ascii="宋体" w:hAnsi="宋体" w:cs="宋体"/>
          <w:color w:val="auto"/>
          <w:szCs w:val="24"/>
          <w:highlight w:val="none"/>
        </w:rPr>
      </w:pPr>
      <w:r>
        <w:rPr>
          <w:rFonts w:hint="eastAsia" w:ascii="宋体" w:hAnsi="宋体" w:cs="宋体"/>
          <w:color w:val="auto"/>
          <w:szCs w:val="24"/>
          <w:highlight w:val="none"/>
        </w:rPr>
        <w:t>（6）《施工现场临时用电安全技术规范》JGJ46-2005</w:t>
      </w:r>
    </w:p>
    <w:p w14:paraId="1FBC0A8D">
      <w:pPr>
        <w:spacing w:line="360" w:lineRule="auto"/>
        <w:ind w:firstLine="480" w:firstLineChars="200"/>
        <w:rPr>
          <w:rFonts w:hint="eastAsia" w:ascii="宋体" w:hAnsi="宋体" w:cs="宋体"/>
          <w:color w:val="auto"/>
          <w:szCs w:val="24"/>
          <w:highlight w:val="none"/>
        </w:rPr>
      </w:pPr>
      <w:r>
        <w:rPr>
          <w:rFonts w:hint="eastAsia" w:ascii="宋体" w:hAnsi="宋体" w:cs="宋体"/>
          <w:color w:val="auto"/>
          <w:szCs w:val="24"/>
          <w:highlight w:val="none"/>
        </w:rPr>
        <w:t>（7）《建筑涂饰工程施工及验收规程》JGJ/T29-2003</w:t>
      </w:r>
    </w:p>
    <w:p w14:paraId="0BED78A6">
      <w:pPr>
        <w:spacing w:line="360" w:lineRule="auto"/>
        <w:ind w:firstLine="480" w:firstLineChars="200"/>
        <w:rPr>
          <w:rFonts w:hint="eastAsia" w:ascii="宋体" w:hAnsi="宋体" w:cs="宋体"/>
          <w:color w:val="auto"/>
          <w:szCs w:val="24"/>
          <w:highlight w:val="none"/>
        </w:rPr>
      </w:pPr>
      <w:r>
        <w:rPr>
          <w:rFonts w:hint="eastAsia" w:ascii="宋体" w:hAnsi="宋体" w:cs="宋体"/>
          <w:color w:val="auto"/>
          <w:szCs w:val="24"/>
          <w:highlight w:val="none"/>
        </w:rPr>
        <w:t>（8）《建筑装饰装修工程质量验收规范》GB50210-2018</w:t>
      </w:r>
    </w:p>
    <w:p w14:paraId="303A3F57">
      <w:pPr>
        <w:spacing w:line="360" w:lineRule="auto"/>
        <w:ind w:firstLine="480" w:firstLineChars="200"/>
        <w:rPr>
          <w:rFonts w:hint="eastAsia" w:ascii="宋体" w:hAnsi="宋体" w:cs="宋体"/>
          <w:color w:val="auto"/>
          <w:szCs w:val="24"/>
          <w:highlight w:val="none"/>
        </w:rPr>
      </w:pPr>
      <w:r>
        <w:rPr>
          <w:rFonts w:hint="eastAsia" w:ascii="宋体" w:hAnsi="宋体" w:cs="宋体"/>
          <w:color w:val="auto"/>
          <w:szCs w:val="24"/>
          <w:highlight w:val="none"/>
        </w:rPr>
        <w:t>（9）《安全防范工程技术规范》GB50348-2018</w:t>
      </w:r>
    </w:p>
    <w:p w14:paraId="459CA793">
      <w:pPr>
        <w:spacing w:line="360" w:lineRule="auto"/>
        <w:ind w:firstLine="480" w:firstLineChars="200"/>
        <w:rPr>
          <w:rFonts w:hint="eastAsia" w:ascii="宋体" w:hAnsi="宋体" w:cs="宋体"/>
          <w:color w:val="auto"/>
          <w:szCs w:val="24"/>
          <w:highlight w:val="none"/>
        </w:rPr>
      </w:pPr>
      <w:r>
        <w:rPr>
          <w:rFonts w:hint="eastAsia" w:ascii="宋体" w:hAnsi="宋体" w:cs="宋体"/>
          <w:color w:val="auto"/>
          <w:szCs w:val="24"/>
          <w:highlight w:val="none"/>
        </w:rPr>
        <w:t>（10）《综合布线系统工程验收规范》 GBT 50312-2016</w:t>
      </w:r>
    </w:p>
    <w:p w14:paraId="25D58A5F">
      <w:pPr>
        <w:spacing w:line="360" w:lineRule="auto"/>
        <w:ind w:firstLine="480" w:firstLineChars="200"/>
        <w:rPr>
          <w:rFonts w:hint="eastAsia" w:ascii="宋体" w:hAnsi="宋体" w:cs="宋体"/>
          <w:color w:val="auto"/>
          <w:szCs w:val="24"/>
          <w:highlight w:val="none"/>
        </w:rPr>
      </w:pPr>
      <w:r>
        <w:rPr>
          <w:rFonts w:hint="eastAsia" w:ascii="宋体" w:hAnsi="宋体" w:cs="宋体"/>
          <w:color w:val="auto"/>
          <w:szCs w:val="24"/>
          <w:highlight w:val="none"/>
        </w:rPr>
        <w:t>（11）《建筑给水排水及采暖工程施工质量验收规范》GB50242-2002</w:t>
      </w:r>
    </w:p>
    <w:p w14:paraId="0C2A1B6F">
      <w:pPr>
        <w:spacing w:line="360" w:lineRule="auto"/>
        <w:ind w:firstLine="480" w:firstLineChars="200"/>
        <w:rPr>
          <w:rFonts w:hint="eastAsia" w:ascii="宋体" w:hAnsi="宋体" w:cs="宋体"/>
          <w:color w:val="auto"/>
          <w:szCs w:val="24"/>
          <w:highlight w:val="none"/>
        </w:rPr>
      </w:pPr>
      <w:r>
        <w:rPr>
          <w:rFonts w:hint="eastAsia" w:ascii="宋体" w:hAnsi="宋体" w:cs="宋体"/>
          <w:color w:val="auto"/>
          <w:szCs w:val="24"/>
          <w:highlight w:val="none"/>
        </w:rPr>
        <w:t>（12）《综合布线系统工程验收规范》 GBT 50312-2016</w:t>
      </w:r>
    </w:p>
    <w:p w14:paraId="466B1849">
      <w:pPr>
        <w:spacing w:line="360" w:lineRule="auto"/>
        <w:ind w:firstLine="480" w:firstLineChars="200"/>
        <w:rPr>
          <w:rFonts w:hint="eastAsia" w:ascii="宋体" w:hAnsi="宋体" w:cs="宋体"/>
          <w:color w:val="auto"/>
          <w:szCs w:val="24"/>
          <w:highlight w:val="none"/>
        </w:rPr>
      </w:pPr>
      <w:r>
        <w:rPr>
          <w:rFonts w:hint="eastAsia" w:ascii="宋体" w:hAnsi="宋体" w:cs="宋体"/>
          <w:color w:val="auto"/>
          <w:szCs w:val="24"/>
          <w:highlight w:val="none"/>
        </w:rPr>
        <w:t>（13）工程质量同时需满足《中浩德地产集团工程精细化手册1.0工艺标准》中对应的要求。</w:t>
      </w:r>
    </w:p>
    <w:p w14:paraId="158F93BF">
      <w:pPr>
        <w:spacing w:line="360" w:lineRule="auto"/>
        <w:ind w:firstLine="480" w:firstLineChars="200"/>
        <w:rPr>
          <w:rFonts w:hint="eastAsia" w:ascii="宋体" w:hAnsi="宋体" w:cs="宋体"/>
          <w:color w:val="auto"/>
          <w:szCs w:val="24"/>
          <w:highlight w:val="none"/>
        </w:rPr>
      </w:pPr>
      <w:r>
        <w:rPr>
          <w:rFonts w:hint="eastAsia" w:ascii="宋体" w:hAnsi="宋体" w:cs="宋体"/>
          <w:color w:val="auto"/>
          <w:szCs w:val="24"/>
          <w:highlight w:val="none"/>
        </w:rPr>
        <w:t>12、施工及选用设备和材料时按最近的国际或国内标准执行，并提供采用的国际或国内标准、规范和所 应用的最新版本的有关技术依据资料。</w:t>
      </w:r>
    </w:p>
    <w:p w14:paraId="4023B717">
      <w:pPr>
        <w:tabs>
          <w:tab w:val="left" w:pos="0"/>
        </w:tabs>
        <w:kinsoku w:val="0"/>
        <w:wordWrap w:val="0"/>
        <w:topLinePunct/>
        <w:autoSpaceDE w:val="0"/>
        <w:spacing w:line="360" w:lineRule="auto"/>
        <w:rPr>
          <w:rFonts w:hint="eastAsia" w:ascii="宋体" w:hAnsi="宋体" w:cs="宋体"/>
          <w:b/>
          <w:bCs/>
          <w:color w:val="auto"/>
          <w:szCs w:val="24"/>
          <w:highlight w:val="none"/>
        </w:rPr>
      </w:pPr>
      <w:r>
        <w:rPr>
          <w:rFonts w:hint="eastAsia" w:ascii="宋体" w:hAnsi="宋体" w:cs="宋体"/>
          <w:b/>
          <w:bCs/>
          <w:color w:val="auto"/>
          <w:szCs w:val="24"/>
          <w:highlight w:val="none"/>
        </w:rPr>
        <w:t>十、现场安全文明施工及管理要求</w:t>
      </w:r>
    </w:p>
    <w:p w14:paraId="3533C9BE">
      <w:pPr>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1、乙方负责施工现场的安全管理工作，对施工期间的安全承担全部责任，派专人负责具体的安全工作，并经常性地做好安全宣传教育，严防安全隐患，杜绝伤亡事故和火灾的发生。如发生事故，责任由乙方负责，与甲方无关，乙方同时保护现场并及时上报有关部门。</w:t>
      </w:r>
    </w:p>
    <w:p w14:paraId="1ECF5671">
      <w:pPr>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2、乙方及乙方施工人员在现场包括但不限于因用水、用电、高空作业、使用机器发生伤亡事故的，其经济责任、法律责任和其他民事责任均由乙方负责。</w:t>
      </w:r>
    </w:p>
    <w:p w14:paraId="1333ED6B">
      <w:pPr>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3、乙方及乙方派驻施工现场的现场代表须向甲方签订安全责任书，对工程质量、安全作出相应承诺和确定目标值。若上述目标不能达到，应向甲方支付违约金2000元并向甲方给予经济补偿和承担相应的法律责任。</w:t>
      </w:r>
    </w:p>
    <w:p w14:paraId="4A27D678">
      <w:pPr>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4、施工现场用电器具应有接地、接零装置和线路布置规范化，安全防护措施到位。乙方自身职工、与甲方有关的第三方人员在现场发生伤亡事故，其经济责任、法律责任和其他民事责任均由乙方负责。</w:t>
      </w:r>
    </w:p>
    <w:p w14:paraId="755BA710">
      <w:pPr>
        <w:autoSpaceDN w:val="0"/>
        <w:spacing w:line="360" w:lineRule="auto"/>
        <w:ind w:firstLine="480" w:firstLineChars="200"/>
        <w:rPr>
          <w:rFonts w:hint="eastAsia" w:ascii="宋体" w:hAnsi="宋体" w:cs="宋体"/>
          <w:color w:val="auto"/>
          <w:szCs w:val="24"/>
          <w:highlight w:val="none"/>
        </w:rPr>
      </w:pPr>
      <w:r>
        <w:rPr>
          <w:rFonts w:hint="eastAsia" w:ascii="宋体" w:hAnsi="宋体" w:cs="宋体"/>
          <w:color w:val="auto"/>
          <w:highlight w:val="none"/>
        </w:rPr>
        <w:t>5、乙方应加强对现场施工人员的教育。施工现场严禁酗酒、打架斗殴、赌博和其他违法违章现象，每发现一次，乙方按2000元/次向甲方支付违约金。</w:t>
      </w:r>
      <w:r>
        <w:rPr>
          <w:rFonts w:hint="eastAsia" w:ascii="宋体" w:hAnsi="宋体" w:cs="宋体"/>
          <w:color w:val="auto"/>
          <w:szCs w:val="24"/>
          <w:highlight w:val="none"/>
        </w:rPr>
        <w:t>乙方任何人员不得以任何理由出现拉闸断电、拉条幅、围堵售楼部、公司、政府部门等现象，每发现一次，乙方向甲方支付违约金10万元。</w:t>
      </w:r>
    </w:p>
    <w:p w14:paraId="5824F91D">
      <w:pPr>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6、乙方严禁对现场甲方工作人员、与甲方有关第三方人员、监理人员等，进行请客、行贿等。甲方发现一次无论何原因将对各方参与人员给予发生数额10倍以上的经济处罚，达到刑事责任时，将依据有关法律追究当事人的刑事责任。</w:t>
      </w:r>
    </w:p>
    <w:p w14:paraId="1D75A162">
      <w:pPr>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7、乙方需遵守甲方、监理及总承包单位的相关安全规程制度，否则按相关制度进行处罚。</w:t>
      </w:r>
    </w:p>
    <w:p w14:paraId="44BCE9E5">
      <w:pPr>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8、乙方在施工中要服从甲方及监理人员的统一指挥，做好防尘防噪措施，各项措施和管理达到洛阳市文明建设的有关规定。现场施工实行工完场清制度，垃圾及时清运出场。</w:t>
      </w:r>
    </w:p>
    <w:p w14:paraId="1E65C000">
      <w:pPr>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9、乙方应保证施工现场的卫生标准、噪声标准等指标满足国家、地方的有关规定。施工中因乙方违反规定造成的损失和发生的费用（若主管部门罚款）均由乙方承担。</w:t>
      </w:r>
    </w:p>
    <w:p w14:paraId="40837041">
      <w:pPr>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10、施工过程中如发生扰民或民扰，由乙方与甲方协调解决，费用乙方承担。</w:t>
      </w:r>
    </w:p>
    <w:p w14:paraId="0D76468E">
      <w:pPr>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11、安全文明施工标准应符合《浩德地产安全文明措施标准化手册2022版》的相关要求。</w:t>
      </w:r>
      <w:r>
        <w:rPr>
          <w:rFonts w:hint="eastAsia" w:ascii="宋体" w:hAnsi="宋体" w:cs="宋体"/>
          <w:color w:val="auto"/>
          <w:szCs w:val="24"/>
          <w:highlight w:val="none"/>
        </w:rPr>
        <w:t>其他未尽事宜详见《悠然居项目现场管理制度》。</w:t>
      </w:r>
    </w:p>
    <w:p w14:paraId="0D7D805E">
      <w:pPr>
        <w:pStyle w:val="2"/>
        <w:keepNext w:val="0"/>
        <w:keepLines w:val="0"/>
        <w:numPr>
          <w:ilvl w:val="0"/>
          <w:numId w:val="0"/>
        </w:numPr>
        <w:rPr>
          <w:rFonts w:hint="eastAsia" w:ascii="宋体" w:hAnsi="宋体" w:eastAsia="宋体" w:cs="宋体"/>
          <w:b/>
          <w:bCs/>
          <w:sz w:val="24"/>
          <w:szCs w:val="24"/>
        </w:rPr>
      </w:pPr>
      <w:r>
        <w:rPr>
          <w:rFonts w:hint="eastAsia" w:ascii="宋体" w:hAnsi="宋体" w:eastAsia="宋体" w:cs="宋体"/>
          <w:b/>
          <w:bCs/>
          <w:sz w:val="24"/>
          <w:szCs w:val="24"/>
        </w:rPr>
        <w:t>十一、验收及移交</w:t>
      </w:r>
    </w:p>
    <w:p w14:paraId="22B25444">
      <w:pPr>
        <w:spacing w:line="360" w:lineRule="auto"/>
        <w:ind w:firstLine="480" w:firstLineChars="200"/>
        <w:rPr>
          <w:rFonts w:hint="eastAsia" w:ascii="宋体" w:hAnsi="宋体" w:cs="宋体"/>
          <w:szCs w:val="24"/>
        </w:rPr>
      </w:pPr>
      <w:r>
        <w:rPr>
          <w:rFonts w:hint="eastAsia" w:ascii="宋体" w:hAnsi="宋体" w:cs="宋体"/>
          <w:szCs w:val="24"/>
        </w:rPr>
        <w:t>1、工程验收：按照国家标准设计要求装饰装修工程质量标准和甲方的要求进行验收。如工程质量达不到约定条件，乙方应按甲方和监理的要求返工、修改，并承担因此导致返工、修改的费用及逾期完工的违约责任。</w:t>
      </w:r>
    </w:p>
    <w:p w14:paraId="2E577E6F">
      <w:pPr>
        <w:spacing w:line="360" w:lineRule="auto"/>
        <w:ind w:firstLine="480" w:firstLineChars="200"/>
        <w:rPr>
          <w:rFonts w:hint="eastAsia" w:ascii="宋体" w:hAnsi="宋体" w:cs="宋体"/>
          <w:szCs w:val="24"/>
        </w:rPr>
      </w:pPr>
      <w:r>
        <w:rPr>
          <w:rFonts w:hint="eastAsia" w:ascii="宋体" w:hAnsi="宋体" w:cs="宋体"/>
          <w:szCs w:val="24"/>
        </w:rPr>
        <w:t>1.1、甲方可委托任何设计单位、政府有关质量监督部门或其他单位对施工质量进行检查及对工程质量进行监督，乙方应予积极配合。</w:t>
      </w:r>
    </w:p>
    <w:p w14:paraId="6D9A37F8">
      <w:pPr>
        <w:spacing w:line="360" w:lineRule="auto"/>
        <w:ind w:firstLine="480" w:firstLineChars="200"/>
        <w:rPr>
          <w:rFonts w:hint="eastAsia" w:ascii="宋体" w:hAnsi="宋体" w:cs="宋体"/>
          <w:szCs w:val="24"/>
        </w:rPr>
      </w:pPr>
      <w:r>
        <w:rPr>
          <w:rFonts w:hint="eastAsia" w:ascii="宋体" w:hAnsi="宋体" w:cs="宋体"/>
          <w:szCs w:val="24"/>
        </w:rPr>
        <w:t>1.2、甲方有权利随时对本合同范围内产品的生产过程及到场产品进行检查，乙方应予以积极配合，如甲方认定产品的用料、工艺及产品质量不合格，乙方应立即按照合同质量要求重新生产，且工期不予顺延。</w:t>
      </w:r>
    </w:p>
    <w:p w14:paraId="50622884">
      <w:pPr>
        <w:spacing w:line="360" w:lineRule="auto"/>
        <w:ind w:firstLine="480" w:firstLineChars="200"/>
        <w:rPr>
          <w:rFonts w:hint="eastAsia" w:ascii="宋体" w:hAnsi="宋体" w:cs="宋体"/>
          <w:szCs w:val="24"/>
        </w:rPr>
      </w:pPr>
      <w:r>
        <w:rPr>
          <w:rFonts w:hint="eastAsia" w:ascii="宋体" w:hAnsi="宋体" w:cs="宋体"/>
          <w:szCs w:val="24"/>
        </w:rPr>
        <w:t>1.3、本工程的质量监督验收单位为：甲方、监理方。</w:t>
      </w:r>
    </w:p>
    <w:p w14:paraId="60B940DE">
      <w:pPr>
        <w:spacing w:line="360" w:lineRule="auto"/>
        <w:ind w:firstLine="480" w:firstLineChars="200"/>
        <w:rPr>
          <w:rFonts w:hint="eastAsia" w:ascii="宋体" w:hAnsi="宋体" w:cs="宋体"/>
          <w:szCs w:val="24"/>
        </w:rPr>
      </w:pPr>
      <w:r>
        <w:rPr>
          <w:rFonts w:hint="eastAsia" w:ascii="宋体" w:hAnsi="宋体" w:cs="宋体"/>
          <w:szCs w:val="24"/>
        </w:rPr>
        <w:t>1.4、工程验收必须以合同约定的质量要求、材料品牌、规格、型号、施工图纸及有关变更的书面文件、国家颁布的施工及验收规范和质量检验标准为依据。乙方施工有防火要求的门窗必须满足施工图设计要求，乙方要负责消防验收通过。</w:t>
      </w:r>
    </w:p>
    <w:p w14:paraId="3DFA7A96">
      <w:pPr>
        <w:spacing w:line="360" w:lineRule="auto"/>
        <w:ind w:firstLine="480" w:firstLineChars="200"/>
        <w:rPr>
          <w:rFonts w:hint="eastAsia" w:ascii="宋体" w:hAnsi="宋体" w:cs="宋体"/>
          <w:szCs w:val="24"/>
        </w:rPr>
      </w:pPr>
      <w:r>
        <w:rPr>
          <w:rFonts w:hint="eastAsia" w:ascii="宋体" w:hAnsi="宋体" w:cs="宋体"/>
          <w:szCs w:val="24"/>
        </w:rPr>
        <w:t>1.5、隐蔽工程由乙方书面通知甲方、监理，由甲方 、监理相关工程技术人员到现场检查验收，经验收合格后并履行隐蔽工程签证手续，乙方可将该部位隐蔽。未经甲方监理验收私自进行隐蔽，甲方有权要求进行破坏性检查并由乙方承担由此造成的一切费用，同时乙方承担2000元/次的违约。</w:t>
      </w:r>
    </w:p>
    <w:p w14:paraId="4D3DA296">
      <w:pPr>
        <w:spacing w:line="360" w:lineRule="auto"/>
        <w:ind w:firstLine="480" w:firstLineChars="200"/>
        <w:rPr>
          <w:rFonts w:hint="eastAsia" w:ascii="宋体" w:hAnsi="宋体" w:cs="宋体"/>
          <w:szCs w:val="24"/>
        </w:rPr>
      </w:pPr>
      <w:r>
        <w:rPr>
          <w:rFonts w:hint="eastAsia" w:ascii="宋体" w:hAnsi="宋体" w:cs="宋体"/>
          <w:szCs w:val="24"/>
        </w:rPr>
        <w:t>1.6、工程竣工后，乙方通过自检、自查，并进行调试、开通、试运行正常后，认为具备条件时，乙方应以书面的方式向甲方、监理方提出验收申请，甲方自收到申请之日起5个工作日内给出正式回复，并在回复之日起5个工作日内组织相关人员验收，并提出验收意见，甲方认为不具备验收条件的除外。</w:t>
      </w:r>
    </w:p>
    <w:p w14:paraId="50932304">
      <w:pPr>
        <w:spacing w:line="360" w:lineRule="auto"/>
        <w:ind w:firstLine="480" w:firstLineChars="200"/>
        <w:rPr>
          <w:rFonts w:hint="eastAsia" w:ascii="宋体" w:hAnsi="宋体" w:cs="宋体"/>
          <w:szCs w:val="24"/>
        </w:rPr>
      </w:pPr>
      <w:r>
        <w:rPr>
          <w:rFonts w:hint="eastAsia" w:ascii="宋体" w:hAnsi="宋体" w:cs="宋体"/>
          <w:szCs w:val="24"/>
        </w:rPr>
        <w:t>1.7、验收中如发现不合格需返工或修补的部分，乙方应及时进行整改并在规定期限内完成。由此发生的费用及产生的逾期完工责任由乙方承担；如乙方未能按甲方要求进行整改完工，经甲方书面通知乙方后，甲方有权自行组织人员进行维修整改，由此发生的一切费用由乙方承担。</w:t>
      </w:r>
    </w:p>
    <w:p w14:paraId="37B33814">
      <w:pPr>
        <w:spacing w:line="360" w:lineRule="auto"/>
        <w:ind w:firstLine="480" w:firstLineChars="200"/>
        <w:rPr>
          <w:rFonts w:hint="eastAsia" w:ascii="宋体" w:hAnsi="宋体" w:cs="宋体"/>
          <w:szCs w:val="24"/>
        </w:rPr>
      </w:pPr>
      <w:r>
        <w:rPr>
          <w:rFonts w:hint="eastAsia" w:ascii="宋体" w:hAnsi="宋体" w:cs="宋体"/>
          <w:szCs w:val="24"/>
        </w:rPr>
        <w:t>1.8、竣工工程验收以国家规定的施工验收规范质量检验标准为依据，在进行竣工验收时，乙方应向甲方提供增减工程变更的有关手续和中间交工验收纪录、隐蔽验收工程纪录、所有材料及设备合格证书产地证明等有关材料、所有安装工程的竣工图纸；</w:t>
      </w:r>
    </w:p>
    <w:p w14:paraId="717B391F">
      <w:pPr>
        <w:spacing w:line="360" w:lineRule="auto"/>
        <w:ind w:firstLine="480" w:firstLineChars="200"/>
        <w:rPr>
          <w:rFonts w:hint="eastAsia" w:ascii="宋体" w:hAnsi="宋体" w:cs="宋体"/>
          <w:szCs w:val="24"/>
        </w:rPr>
      </w:pPr>
      <w:r>
        <w:rPr>
          <w:rFonts w:hint="eastAsia" w:ascii="宋体" w:hAnsi="宋体" w:cs="宋体"/>
          <w:szCs w:val="24"/>
        </w:rPr>
        <w:t>1.9、工程验收合格后5个工作日内，乙方负责按工程竣工资料归档要求，提交满足相关建筑工程质量监督部门对技术资料的要求的竣工资料，把有关资料送交甲方。</w:t>
      </w:r>
    </w:p>
    <w:p w14:paraId="1F4B3CA5">
      <w:pPr>
        <w:spacing w:line="360" w:lineRule="auto"/>
        <w:ind w:firstLine="480" w:firstLineChars="200"/>
        <w:rPr>
          <w:rFonts w:hint="eastAsia" w:ascii="宋体" w:hAnsi="宋体" w:cs="宋体"/>
          <w:szCs w:val="24"/>
        </w:rPr>
      </w:pPr>
      <w:r>
        <w:rPr>
          <w:rFonts w:hint="eastAsia" w:ascii="宋体" w:hAnsi="宋体" w:cs="宋体"/>
          <w:szCs w:val="24"/>
        </w:rPr>
        <w:t>1.10、乙方负责办理向甲方和监理公司验收手续及负担有关费用，验收合格后，乙方应向甲方提供工程验收合格证书。对于验收中存在的施工问题乙方应无条件进行整改，涉及不同标段相连结的施工问题，乙方应主动进行协调并解决问题。</w:t>
      </w:r>
    </w:p>
    <w:p w14:paraId="24624C73">
      <w:pPr>
        <w:spacing w:line="360" w:lineRule="auto"/>
        <w:ind w:firstLine="480" w:firstLineChars="200"/>
        <w:rPr>
          <w:rFonts w:hint="eastAsia" w:ascii="宋体" w:hAnsi="宋体" w:cs="宋体"/>
          <w:szCs w:val="24"/>
        </w:rPr>
      </w:pPr>
      <w:r>
        <w:rPr>
          <w:rFonts w:hint="eastAsia" w:ascii="宋体" w:hAnsi="宋体" w:cs="宋体"/>
          <w:szCs w:val="24"/>
        </w:rPr>
        <w:t>1.11、办理竣工验收、合格证、检测费用等由乙方自行承担。</w:t>
      </w:r>
    </w:p>
    <w:p w14:paraId="6A1BAEB1">
      <w:pPr>
        <w:spacing w:line="360" w:lineRule="auto"/>
        <w:ind w:firstLine="480" w:firstLineChars="200"/>
        <w:rPr>
          <w:rFonts w:hint="eastAsia" w:ascii="宋体" w:hAnsi="宋体" w:cs="宋体"/>
          <w:szCs w:val="24"/>
        </w:rPr>
      </w:pPr>
      <w:r>
        <w:rPr>
          <w:rFonts w:hint="eastAsia" w:ascii="宋体" w:hAnsi="宋体" w:cs="宋体"/>
          <w:szCs w:val="24"/>
        </w:rPr>
        <w:t>2、工程的移交：</w:t>
      </w:r>
    </w:p>
    <w:p w14:paraId="4309B11D">
      <w:pPr>
        <w:spacing w:line="360" w:lineRule="auto"/>
        <w:ind w:firstLine="480" w:firstLineChars="200"/>
        <w:rPr>
          <w:rFonts w:hint="eastAsia" w:ascii="宋体" w:hAnsi="宋体" w:cs="宋体"/>
          <w:szCs w:val="24"/>
        </w:rPr>
      </w:pPr>
      <w:r>
        <w:rPr>
          <w:rFonts w:hint="eastAsia" w:ascii="宋体" w:hAnsi="宋体" w:cs="宋体"/>
          <w:szCs w:val="24"/>
        </w:rPr>
        <w:t>2.1、交房前精装修所有范围内（含精装甲分包、甲供材）所有安保责任均由乙方承担，出现物品丢失，由乙方按照购买同种类及同品质产品的重购价进行赔偿。</w:t>
      </w:r>
    </w:p>
    <w:p w14:paraId="65DC8631">
      <w:pPr>
        <w:spacing w:line="360" w:lineRule="auto"/>
        <w:ind w:firstLine="480" w:firstLineChars="200"/>
        <w:rPr>
          <w:rFonts w:hint="eastAsia" w:ascii="宋体" w:hAnsi="宋体" w:cs="宋体"/>
          <w:szCs w:val="24"/>
        </w:rPr>
      </w:pPr>
      <w:r>
        <w:rPr>
          <w:rFonts w:hint="eastAsia" w:ascii="宋体" w:hAnsi="宋体" w:cs="宋体"/>
          <w:szCs w:val="24"/>
        </w:rPr>
        <w:t>2.2、本工程竣工验收合格之日起3日内由双方负责人共同洽谈交接事宜并办理移交手续。工程自移交第二日起，全部由甲方负责管理。</w:t>
      </w:r>
    </w:p>
    <w:p w14:paraId="5814EBC7">
      <w:pPr>
        <w:spacing w:line="360" w:lineRule="auto"/>
        <w:ind w:firstLine="480" w:firstLineChars="200"/>
        <w:rPr>
          <w:rFonts w:hint="eastAsia" w:ascii="宋体" w:hAnsi="宋体" w:cs="宋体"/>
          <w:szCs w:val="24"/>
        </w:rPr>
      </w:pPr>
      <w:r>
        <w:rPr>
          <w:rFonts w:hint="eastAsia" w:ascii="宋体" w:hAnsi="宋体" w:cs="宋体"/>
          <w:szCs w:val="24"/>
        </w:rPr>
        <w:t>2.3、乙方应在竣工验收合格之日起2日内撤出全部施工人员、机械设备和剩余材料，并将所有承包及管理范围内的工程清理干净，如乙方不能及时拆除或清理，甲方有权另派人拆除并清理，由此所发生的全部费用由乙方承担，甲方有权从应付未付款项中扣除。乙方遗留的物品视为乙方放弃所有权，甲方有权自行处置。若出售或处理乙方遗留的物品，由此支出的费用由乙方承担，甲方出售乙方遗留物品所得款项在扣除必要费用后可返还乙方。</w:t>
      </w:r>
    </w:p>
    <w:p w14:paraId="35A6134D">
      <w:pPr>
        <w:spacing w:line="360" w:lineRule="auto"/>
        <w:ind w:firstLine="480" w:firstLineChars="200"/>
        <w:rPr>
          <w:rFonts w:hint="eastAsia" w:ascii="宋体" w:hAnsi="宋体" w:cs="宋体"/>
          <w:szCs w:val="24"/>
        </w:rPr>
      </w:pPr>
      <w:r>
        <w:rPr>
          <w:rFonts w:hint="eastAsia" w:ascii="宋体" w:hAnsi="宋体" w:cs="宋体"/>
          <w:szCs w:val="24"/>
        </w:rPr>
        <w:t>2.4、工程在未移交甲方之前，乙方承担维护及管理责任；如甲方提前使用，因使用损坏发生的修理费用由甲方承担。</w:t>
      </w:r>
    </w:p>
    <w:p w14:paraId="3F3F3AED">
      <w:pPr>
        <w:spacing w:line="360" w:lineRule="auto"/>
        <w:ind w:firstLine="480" w:firstLineChars="200"/>
        <w:rPr>
          <w:rFonts w:hint="eastAsia" w:ascii="宋体" w:hAnsi="宋体" w:cs="宋体"/>
          <w:szCs w:val="24"/>
        </w:rPr>
      </w:pPr>
      <w:r>
        <w:rPr>
          <w:rFonts w:hint="eastAsia" w:ascii="宋体" w:hAnsi="宋体" w:cs="宋体"/>
          <w:szCs w:val="24"/>
        </w:rPr>
        <w:t>2.5、工程竣工并达到合同验收要求后，乙方不得因自身的经济纠纷或其他任何原因（含甲方延期付款等）而拒绝交付工程；如乙方拒绝移交工程的，自应当移交工程之日起，乙方每日需向甲方按照合同总价0.5‰承担违约责任，甲方有权从应付未付款项中扣除，应付未付款项不足以抵扣的，乙方应当补足。</w:t>
      </w:r>
    </w:p>
    <w:p w14:paraId="77C47AA6">
      <w:pPr>
        <w:tabs>
          <w:tab w:val="left" w:pos="0"/>
        </w:tabs>
        <w:kinsoku w:val="0"/>
        <w:wordWrap w:val="0"/>
        <w:topLinePunct/>
        <w:autoSpaceDE w:val="0"/>
        <w:spacing w:line="360" w:lineRule="auto"/>
        <w:rPr>
          <w:rFonts w:hint="eastAsia" w:ascii="宋体" w:hAnsi="宋体" w:cs="宋体"/>
          <w:b/>
          <w:bCs/>
          <w:szCs w:val="24"/>
        </w:rPr>
      </w:pPr>
      <w:r>
        <w:rPr>
          <w:rFonts w:hint="eastAsia" w:ascii="宋体" w:hAnsi="宋体" w:cs="宋体"/>
          <w:b/>
          <w:bCs/>
          <w:szCs w:val="24"/>
        </w:rPr>
        <w:t>十二、工程变更、签证</w:t>
      </w:r>
    </w:p>
    <w:p w14:paraId="47A2295E">
      <w:pPr>
        <w:spacing w:line="360" w:lineRule="auto"/>
        <w:ind w:firstLine="480" w:firstLineChars="200"/>
        <w:rPr>
          <w:rFonts w:hint="eastAsia" w:ascii="宋体" w:hAnsi="宋体" w:cs="宋体"/>
        </w:rPr>
      </w:pPr>
      <w:r>
        <w:rPr>
          <w:rFonts w:hint="eastAsia" w:ascii="宋体" w:hAnsi="宋体" w:cs="宋体"/>
        </w:rPr>
        <w:t>1、乙方应严格按照经甲方审核签认的施工图纸施工，不得随意变更；若确需变更，应按程序报甲方书面同意后，方可变更施工，否则造成的一切后果及责任均由乙方负责。</w:t>
      </w:r>
    </w:p>
    <w:p w14:paraId="3319C6C1">
      <w:pPr>
        <w:spacing w:line="360" w:lineRule="auto"/>
        <w:ind w:firstLine="480" w:firstLineChars="200"/>
        <w:rPr>
          <w:rFonts w:hint="eastAsia" w:ascii="宋体" w:hAnsi="宋体" w:cs="宋体"/>
        </w:rPr>
      </w:pPr>
      <w:r>
        <w:rPr>
          <w:rFonts w:hint="eastAsia" w:ascii="宋体" w:hAnsi="宋体" w:cs="宋体"/>
        </w:rPr>
        <w:t>2、施工过程中，若甲方需要增减项目或变更项目应提前以书面形式通知乙方，乙方承诺满足甲方的需求</w:t>
      </w:r>
      <w:r>
        <w:rPr>
          <w:rFonts w:hint="eastAsia" w:ascii="宋体" w:hAnsi="宋体" w:cs="宋体"/>
          <w:kern w:val="0"/>
          <w:szCs w:val="20"/>
        </w:rPr>
        <w:t>，并不因此要求赔偿/补偿。</w:t>
      </w:r>
    </w:p>
    <w:p w14:paraId="7EEA9827">
      <w:pPr>
        <w:spacing w:line="360" w:lineRule="auto"/>
        <w:ind w:firstLine="480" w:firstLineChars="200"/>
        <w:rPr>
          <w:rFonts w:hint="eastAsia" w:ascii="宋体" w:hAnsi="宋体" w:cs="宋体"/>
        </w:rPr>
      </w:pPr>
      <w:r>
        <w:rPr>
          <w:rFonts w:hint="eastAsia" w:ascii="宋体" w:hAnsi="宋体" w:cs="宋体"/>
        </w:rPr>
        <w:t>3、变更、签证的计价原则：本合同执行期间，若因甲方设计原因引起的设计变更，由甲方出具设计变更单。因设计变更引起部分分项工程子目的增加，该项子目的综合单价在合同中（即后附价格清单）有相同子目的执行相同子目的单价，合同中后附表中有相近子目的按相近子目执行；若合同中后附表无适用或类似于变更、签证工程综合单价的，则由甲方乙方共同认价后按照认价计入结算；若在施工过程中未由甲方认价的，结算时按照甲方认为可行的单价计入结算，乙方不得有任何异议。</w:t>
      </w:r>
    </w:p>
    <w:p w14:paraId="08DBF94C">
      <w:pPr>
        <w:pStyle w:val="17"/>
        <w:ind w:firstLine="480" w:firstLineChars="200"/>
        <w:rPr>
          <w:rFonts w:hint="eastAsia" w:ascii="宋体" w:hAnsi="宋体" w:cs="宋体"/>
        </w:rPr>
      </w:pPr>
      <w:r>
        <w:rPr>
          <w:rFonts w:hint="eastAsia" w:ascii="宋体" w:hAnsi="宋体" w:cs="宋体"/>
          <w:szCs w:val="22"/>
        </w:rPr>
        <w:t>4、设计变更与现场签证必须进行一单一算、一月一清。为了保证甲方成本管理部、项目工程部及乙方三方资料的完整性和一致性，每月5日之前，应按“一月一清”的原则，对上月所有甲方发出的设计变更单和收到的工程签证单进行核对和清理，并签字确认。对于乙方在结算时提出的、月结月清中未登记的设计变更和现场签证，甲方有权不接收、不计算、不结算和不支付费用。</w:t>
      </w:r>
    </w:p>
    <w:p w14:paraId="79F78616">
      <w:pPr>
        <w:pStyle w:val="17"/>
        <w:kinsoku w:val="0"/>
        <w:wordWrap w:val="0"/>
        <w:topLinePunct/>
        <w:autoSpaceDE w:val="0"/>
        <w:rPr>
          <w:rFonts w:hint="eastAsia" w:ascii="宋体" w:hAnsi="宋体" w:cs="宋体"/>
          <w:b/>
          <w:bCs/>
          <w:szCs w:val="24"/>
        </w:rPr>
      </w:pPr>
      <w:r>
        <w:rPr>
          <w:rFonts w:hint="eastAsia" w:ascii="宋体" w:hAnsi="宋体" w:cs="宋体"/>
          <w:b/>
          <w:bCs/>
          <w:szCs w:val="24"/>
        </w:rPr>
        <w:t>十三、结算方式</w:t>
      </w:r>
    </w:p>
    <w:p w14:paraId="27E00403">
      <w:pPr>
        <w:spacing w:line="360" w:lineRule="auto"/>
        <w:ind w:firstLine="480" w:firstLineChars="200"/>
        <w:rPr>
          <w:rFonts w:hint="eastAsia" w:ascii="宋体" w:hAnsi="宋体" w:cs="宋体"/>
        </w:rPr>
      </w:pPr>
      <w:r>
        <w:rPr>
          <w:rFonts w:hint="eastAsia" w:ascii="宋体" w:hAnsi="宋体" w:cs="宋体"/>
        </w:rPr>
        <w:t>1、结算依据：甲方审核签认的施工设计方案、甲方认可的变更签证、施工合同、补充协议、招标、投标文件等。</w:t>
      </w:r>
    </w:p>
    <w:p w14:paraId="5806B10B">
      <w:pPr>
        <w:widowControl/>
        <w:spacing w:line="360" w:lineRule="auto"/>
        <w:ind w:firstLine="480" w:firstLineChars="200"/>
        <w:jc w:val="left"/>
        <w:rPr>
          <w:rFonts w:hint="eastAsia" w:ascii="宋体" w:hAnsi="宋体" w:cs="宋体"/>
          <w:szCs w:val="22"/>
          <w:highlight w:val="none"/>
        </w:rPr>
      </w:pPr>
      <w:r>
        <w:rPr>
          <w:rFonts w:hint="eastAsia" w:ascii="宋体" w:hAnsi="宋体" w:cs="宋体"/>
        </w:rPr>
        <w:t>2、本合同结算总价款=∑采暖部分固定综合单价（含税综合单价）×采暖房间内净面积+∑阳台部分固定综合单价（含税综合单价）×阳台净面积（若有）。如因甲方图纸原设计发生变更，导致乙方施工成本增加，则增加部分双方进行书面确认后由甲方承担。地暖铺设面积按户内采暖房间实际净施工面积（有地暖施工区域）计算，阳台无地暖，按照阳台综合单价计入。</w:t>
      </w:r>
    </w:p>
    <w:p w14:paraId="34D40CEC">
      <w:pPr>
        <w:snapToGrid w:val="0"/>
        <w:spacing w:line="360" w:lineRule="auto"/>
        <w:ind w:firstLine="470" w:firstLineChars="196"/>
        <w:jc w:val="left"/>
        <w:rPr>
          <w:rFonts w:hint="eastAsia" w:asciiTheme="minorEastAsia" w:hAnsiTheme="minorEastAsia" w:eastAsiaTheme="minorEastAsia" w:cstheme="minorEastAsia"/>
          <w:szCs w:val="24"/>
        </w:rPr>
      </w:pPr>
      <w:r>
        <w:rPr>
          <w:rFonts w:hint="eastAsia" w:asciiTheme="majorEastAsia" w:hAnsiTheme="majorEastAsia" w:eastAsiaTheme="majorEastAsia" w:cstheme="majorEastAsia"/>
          <w:szCs w:val="24"/>
        </w:rPr>
        <w:t>3、</w:t>
      </w:r>
      <w:r>
        <w:rPr>
          <w:rFonts w:hint="eastAsia" w:asciiTheme="minorEastAsia" w:hAnsiTheme="minorEastAsia" w:eastAsiaTheme="minorEastAsia" w:cstheme="minorEastAsia"/>
          <w:szCs w:val="24"/>
        </w:rPr>
        <w:t>工程全部完工，经项目所在地具有管辖权政府职能部门验收合格且出具合格验收意见文件后30日内乙方提交装订成册完整的工程竣工结算资料两套，逾期提交或提交资料不合格，由此产生未能及时结算的责任由乙方承担。若乙方在上述时间内不提交结算资料，甲方有权单独进行结算，乙方应接受甲方结算结果；若提交资料不完整（遗漏或后补资料）视为放弃；放弃部分甲方只计算变更减少部分，不再计算变更增加部分，乙方不得提出异议，由此产生的未能及时结算的责任由乙方自己承担。甲方成本部门收到乙方提交合格的结算资料后90个工作日内审查完毕并通知乙方，乙方接到结算审查通知后10个工作日内确认或提出异议，逾期视为已认可甲方审查意见</w:t>
      </w:r>
      <w:r>
        <w:rPr>
          <w:rFonts w:hint="eastAsia" w:asciiTheme="minorEastAsia" w:hAnsiTheme="minorEastAsia" w:cstheme="minorEastAsia"/>
          <w:szCs w:val="24"/>
        </w:rPr>
        <w:t>，最终结算金额以审计结果为准</w:t>
      </w:r>
      <w:r>
        <w:rPr>
          <w:rFonts w:hint="eastAsia" w:asciiTheme="minorEastAsia" w:hAnsiTheme="minorEastAsia" w:eastAsiaTheme="minorEastAsia" w:cstheme="minorEastAsia"/>
          <w:szCs w:val="24"/>
        </w:rPr>
        <w:t>。</w:t>
      </w:r>
    </w:p>
    <w:p w14:paraId="46008543">
      <w:pPr>
        <w:spacing w:line="360" w:lineRule="auto"/>
        <w:ind w:firstLine="480" w:firstLineChars="200"/>
        <w:rPr>
          <w:rFonts w:hint="eastAsia" w:ascii="宋体" w:hAnsi="宋体" w:cs="宋体"/>
        </w:rPr>
      </w:pPr>
      <w:r>
        <w:rPr>
          <w:rFonts w:hint="eastAsia" w:ascii="宋体" w:hAnsi="宋体" w:cs="宋体"/>
        </w:rPr>
        <w:t>4、乙方报送结算书应诚实准确，若最终审减额（报送金额—结算金额）超过结算金额的5%，则需要乙方向甲方支付超出5%部分的费用的3%作为违约金，且违约金在结算金额中一次性扣除。</w:t>
      </w:r>
    </w:p>
    <w:p w14:paraId="1D0538C7">
      <w:pPr>
        <w:spacing w:line="360" w:lineRule="auto"/>
        <w:ind w:firstLine="480" w:firstLineChars="200"/>
        <w:rPr>
          <w:rFonts w:hint="eastAsia" w:ascii="宋体" w:hAnsi="宋体" w:cs="宋体"/>
        </w:rPr>
      </w:pPr>
      <w:r>
        <w:rPr>
          <w:rFonts w:hint="eastAsia" w:ascii="宋体" w:hAnsi="宋体" w:cs="宋体"/>
        </w:rPr>
        <w:t>5、办理竣工验收、合格证、检测费用等由乙方自行承担。</w:t>
      </w:r>
    </w:p>
    <w:p w14:paraId="6C5FF12C">
      <w:pPr>
        <w:spacing w:line="360" w:lineRule="auto"/>
        <w:ind w:firstLine="480" w:firstLineChars="200"/>
        <w:rPr>
          <w:rFonts w:hint="eastAsia" w:ascii="宋体" w:hAnsi="宋体" w:cs="宋体"/>
        </w:rPr>
      </w:pPr>
      <w:r>
        <w:rPr>
          <w:rFonts w:hint="eastAsia" w:ascii="宋体" w:hAnsi="宋体" w:cs="宋体"/>
        </w:rPr>
        <w:t>6、若甲方需在本合同约定的承包范围以外委托乙方完成其他工作，应以正式书面形式将具体工作范围、价款、完成时间、付款方式等主要内容通知乙方。若无正式书面委托，甲方不予结算。</w:t>
      </w:r>
    </w:p>
    <w:p w14:paraId="37B41EBE">
      <w:pPr>
        <w:pStyle w:val="2"/>
        <w:keepNext w:val="0"/>
        <w:keepLines w:val="0"/>
        <w:numPr>
          <w:ilvl w:val="0"/>
          <w:numId w:val="0"/>
        </w:numPr>
        <w:spacing w:line="360" w:lineRule="auto"/>
        <w:rPr>
          <w:rFonts w:hint="eastAsia" w:ascii="宋体" w:hAnsi="宋体" w:eastAsia="宋体" w:cs="宋体"/>
          <w:b/>
          <w:bCs/>
          <w:sz w:val="24"/>
          <w:szCs w:val="24"/>
        </w:rPr>
      </w:pPr>
      <w:r>
        <w:rPr>
          <w:rFonts w:hint="eastAsia" w:ascii="宋体" w:hAnsi="宋体" w:eastAsia="宋体" w:cs="宋体"/>
          <w:b/>
          <w:bCs/>
          <w:sz w:val="24"/>
          <w:szCs w:val="24"/>
        </w:rPr>
        <w:t>十四、质保期</w:t>
      </w:r>
    </w:p>
    <w:p w14:paraId="140C3F4F">
      <w:pPr>
        <w:spacing w:line="360" w:lineRule="auto"/>
        <w:ind w:firstLine="480" w:firstLineChars="200"/>
        <w:rPr>
          <w:rFonts w:hint="eastAsia" w:ascii="宋体" w:hAnsi="宋体" w:cs="宋体"/>
        </w:rPr>
      </w:pPr>
      <w:r>
        <w:rPr>
          <w:rFonts w:hint="eastAsia" w:ascii="宋体" w:hAnsi="宋体" w:cs="宋体"/>
        </w:rPr>
        <w:t>1、本工程的质保期为2</w:t>
      </w:r>
      <w:r>
        <w:rPr>
          <w:rFonts w:hint="eastAsia" w:ascii="宋体" w:hAnsi="宋体" w:cs="宋体"/>
          <w:lang w:val="en-US" w:eastAsia="zh-CN"/>
        </w:rPr>
        <w:t>个采暖季</w:t>
      </w:r>
      <w:r>
        <w:rPr>
          <w:rFonts w:hint="eastAsia" w:ascii="宋体" w:hAnsi="宋体" w:cs="宋体"/>
        </w:rPr>
        <w:t>，自工程全部施工完成，经甲方、监理及相关部门验收合格之日起开始计算。</w:t>
      </w:r>
    </w:p>
    <w:p w14:paraId="34E57CD6">
      <w:pPr>
        <w:spacing w:line="360" w:lineRule="auto"/>
        <w:ind w:firstLine="480" w:firstLineChars="200"/>
        <w:rPr>
          <w:rFonts w:hint="eastAsia" w:ascii="宋体" w:hAnsi="宋体" w:cs="宋体"/>
        </w:rPr>
      </w:pPr>
      <w:r>
        <w:rPr>
          <w:rFonts w:hint="eastAsia" w:ascii="宋体" w:hAnsi="宋体" w:cs="宋体"/>
        </w:rPr>
        <w:t>2、质保期内若有施工质量问题、用量问题等，乙方必须在接到通知后的 24 个小时内派员维修并在24 小时内完成修复，因质量问题引起的损坏，乙方免收一切费用；对于质保范围外的维修，乙方承诺仅向甲方收取更换的材料、部件的成本费。若乙方在收到通知后不及时派员维修，甲方、物业管理公司可另请人员修理，费用在质保金中扣除，如质保金不足以支付的，甲方有权向乙方追偿。因质量问题给甲方或第三方造成损失的，乙方承担全部赔偿责任。</w:t>
      </w:r>
    </w:p>
    <w:p w14:paraId="62F2EDFD">
      <w:pPr>
        <w:pStyle w:val="17"/>
        <w:tabs>
          <w:tab w:val="left" w:pos="0"/>
        </w:tabs>
        <w:kinsoku w:val="0"/>
        <w:wordWrap w:val="0"/>
        <w:topLinePunct/>
        <w:autoSpaceDE w:val="0"/>
        <w:rPr>
          <w:rFonts w:hint="eastAsia" w:ascii="宋体" w:hAnsi="宋体" w:cs="宋体"/>
          <w:b/>
          <w:szCs w:val="24"/>
        </w:rPr>
      </w:pPr>
      <w:r>
        <w:rPr>
          <w:rFonts w:hint="eastAsia" w:ascii="宋体" w:hAnsi="宋体" w:cs="宋体"/>
          <w:b/>
          <w:bCs/>
          <w:szCs w:val="24"/>
        </w:rPr>
        <w:t>十五、双方责任与义务</w:t>
      </w:r>
    </w:p>
    <w:p w14:paraId="1CA0F15B">
      <w:pPr>
        <w:spacing w:line="360" w:lineRule="auto"/>
        <w:ind w:firstLine="480" w:firstLineChars="200"/>
        <w:rPr>
          <w:rFonts w:hint="eastAsia" w:ascii="宋体" w:hAnsi="宋体" w:cs="宋体"/>
          <w:szCs w:val="24"/>
        </w:rPr>
      </w:pPr>
      <w:r>
        <w:rPr>
          <w:rFonts w:hint="eastAsia" w:ascii="宋体" w:hAnsi="宋体" w:cs="宋体"/>
          <w:szCs w:val="24"/>
        </w:rPr>
        <w:t>1、甲方的责任与义务</w:t>
      </w:r>
    </w:p>
    <w:p w14:paraId="6557FFDB">
      <w:pPr>
        <w:spacing w:line="360" w:lineRule="auto"/>
        <w:ind w:firstLine="480" w:firstLineChars="200"/>
        <w:rPr>
          <w:rFonts w:hint="eastAsia" w:ascii="宋体" w:hAnsi="宋体" w:cs="宋体"/>
        </w:rPr>
      </w:pPr>
      <w:r>
        <w:rPr>
          <w:rFonts w:hint="eastAsia" w:ascii="宋体" w:hAnsi="宋体" w:cs="宋体"/>
          <w:szCs w:val="24"/>
        </w:rPr>
        <w:t>1.1、遵守法律、法规和规章，甲方应在其实施本合同的全部工作中遵守与本合同有关的法律、法规和规章，并应承担由于其</w:t>
      </w:r>
      <w:r>
        <w:rPr>
          <w:rFonts w:hint="eastAsia" w:ascii="宋体" w:hAnsi="宋体" w:cs="宋体"/>
        </w:rPr>
        <w:t>自身违反上述法律、法规和规章的责任。</w:t>
      </w:r>
    </w:p>
    <w:p w14:paraId="7BFF5F8E">
      <w:pPr>
        <w:spacing w:line="360" w:lineRule="auto"/>
        <w:ind w:firstLine="480" w:firstLineChars="200"/>
        <w:rPr>
          <w:rFonts w:hint="eastAsia" w:ascii="宋体" w:hAnsi="宋体" w:cs="宋体"/>
        </w:rPr>
      </w:pPr>
      <w:r>
        <w:rPr>
          <w:rFonts w:hint="eastAsia" w:ascii="宋体" w:hAnsi="宋体" w:cs="宋体"/>
        </w:rPr>
        <w:t>1.2、</w:t>
      </w:r>
      <w:r>
        <w:rPr>
          <w:rFonts w:hint="eastAsia" w:ascii="宋体" w:hAnsi="宋体" w:cs="宋体"/>
          <w:szCs w:val="24"/>
        </w:rPr>
        <w:t>甲方委派</w:t>
      </w:r>
      <w:r>
        <w:rPr>
          <w:rFonts w:hint="eastAsia" w:asciiTheme="minorEastAsia" w:hAnsiTheme="minorEastAsia" w:cstheme="minorEastAsia"/>
          <w:color w:val="auto"/>
          <w:kern w:val="24"/>
          <w:sz w:val="24"/>
          <w:szCs w:val="24"/>
          <w:highlight w:val="none"/>
          <w:u w:val="single"/>
          <w:lang w:val="en-US" w:eastAsia="zh-CN"/>
        </w:rPr>
        <w:t>陈卓</w:t>
      </w:r>
      <w:r>
        <w:rPr>
          <w:rFonts w:hint="eastAsia" w:asciiTheme="minorEastAsia" w:hAnsiTheme="minorEastAsia" w:eastAsiaTheme="minorEastAsia" w:cstheme="minorEastAsia"/>
          <w:color w:val="auto"/>
          <w:kern w:val="24"/>
          <w:sz w:val="24"/>
          <w:szCs w:val="24"/>
          <w:highlight w:val="none"/>
          <w:u w:val="single"/>
        </w:rPr>
        <w:t>，</w:t>
      </w:r>
      <w:r>
        <w:rPr>
          <w:rFonts w:hint="eastAsia" w:asciiTheme="minorEastAsia" w:hAnsiTheme="minorEastAsia" w:eastAsiaTheme="minorEastAsia" w:cstheme="minorEastAsia"/>
          <w:color w:val="auto"/>
          <w:kern w:val="24"/>
          <w:sz w:val="24"/>
          <w:szCs w:val="24"/>
          <w:highlight w:val="none"/>
        </w:rPr>
        <w:t>电话：</w:t>
      </w:r>
      <w:r>
        <w:rPr>
          <w:rFonts w:hint="eastAsia" w:asciiTheme="minorEastAsia" w:hAnsiTheme="minorEastAsia" w:cstheme="minorEastAsia"/>
          <w:color w:val="auto"/>
          <w:kern w:val="24"/>
          <w:sz w:val="24"/>
          <w:szCs w:val="24"/>
          <w:highlight w:val="none"/>
          <w:u w:val="single"/>
          <w:lang w:val="en-US" w:eastAsia="zh-CN"/>
        </w:rPr>
        <w:t>18611572097，</w:t>
      </w:r>
      <w:r>
        <w:rPr>
          <w:rFonts w:hint="eastAsia" w:asciiTheme="minorEastAsia" w:hAnsiTheme="minorEastAsia" w:cstheme="minorEastAsia"/>
          <w:color w:val="auto"/>
          <w:sz w:val="24"/>
          <w:szCs w:val="24"/>
          <w:highlight w:val="none"/>
          <w:u w:val="single"/>
          <w:lang w:val="en-US" w:eastAsia="zh-CN"/>
        </w:rPr>
        <w:t>为现场代表</w:t>
      </w:r>
      <w:r>
        <w:rPr>
          <w:rFonts w:hint="eastAsia" w:ascii="宋体" w:hAnsi="宋体" w:cs="宋体"/>
          <w:szCs w:val="24"/>
        </w:rPr>
        <w:t>，</w:t>
      </w:r>
      <w:r>
        <w:rPr>
          <w:rFonts w:hint="eastAsia" w:ascii="宋体" w:hAnsi="宋体" w:cs="宋体"/>
        </w:rPr>
        <w:t>监督、检查产品、工程的质量，协调工作中发生的有关事宜，并参与产品、工程的初验、验收和签证工作。如现场代表变更则需及时通知乙方。</w:t>
      </w:r>
    </w:p>
    <w:p w14:paraId="0F01B31D">
      <w:pPr>
        <w:spacing w:line="360" w:lineRule="auto"/>
        <w:ind w:firstLine="480" w:firstLineChars="200"/>
        <w:rPr>
          <w:rFonts w:hint="eastAsia" w:ascii="宋体" w:hAnsi="宋体" w:cs="宋体"/>
        </w:rPr>
      </w:pPr>
      <w:r>
        <w:rPr>
          <w:rFonts w:hint="eastAsia" w:ascii="宋体" w:hAnsi="宋体" w:cs="宋体"/>
        </w:rPr>
        <w:t>1.3、甲方应提供乙方所需工程建筑图、说明书、建筑平面图、变更图及有关技术文件等作为乙方产品设计和施工的有效依据。</w:t>
      </w:r>
    </w:p>
    <w:p w14:paraId="4F4121FF">
      <w:pPr>
        <w:spacing w:line="360" w:lineRule="auto"/>
        <w:ind w:firstLine="480" w:firstLineChars="200"/>
        <w:rPr>
          <w:rFonts w:hint="eastAsia" w:ascii="宋体" w:hAnsi="宋体" w:cs="宋体"/>
        </w:rPr>
      </w:pPr>
      <w:r>
        <w:rPr>
          <w:rFonts w:hint="eastAsia" w:ascii="宋体" w:hAnsi="宋体" w:cs="宋体"/>
        </w:rPr>
        <w:t>1.4、甲方协调乙方与土建单位施工配合问题，并督促工程进度。</w:t>
      </w:r>
    </w:p>
    <w:p w14:paraId="10C211E6">
      <w:pPr>
        <w:spacing w:line="360" w:lineRule="auto"/>
        <w:ind w:firstLine="480" w:firstLineChars="200"/>
        <w:rPr>
          <w:rFonts w:hint="eastAsia" w:ascii="宋体" w:hAnsi="宋体" w:cs="宋体"/>
        </w:rPr>
      </w:pPr>
      <w:r>
        <w:rPr>
          <w:rFonts w:hint="eastAsia" w:ascii="宋体" w:hAnsi="宋体" w:cs="宋体"/>
        </w:rPr>
        <w:t>1.5、签订合同时，甲方向乙方提供建筑施工图、变更通知及相关材料1套。</w:t>
      </w:r>
    </w:p>
    <w:p w14:paraId="00356B5E">
      <w:pPr>
        <w:spacing w:line="360" w:lineRule="auto"/>
        <w:ind w:firstLine="480" w:firstLineChars="200"/>
        <w:rPr>
          <w:rFonts w:hint="eastAsia" w:ascii="宋体" w:hAnsi="宋体" w:cs="宋体"/>
        </w:rPr>
      </w:pPr>
      <w:r>
        <w:rPr>
          <w:rFonts w:hint="eastAsia" w:ascii="宋体" w:hAnsi="宋体" w:cs="宋体"/>
        </w:rPr>
        <w:t>1.6、甲方应及时按合同要求给乙方拨付工程款、组织工程竣工验收并按合同规定办理竣工结算。</w:t>
      </w:r>
    </w:p>
    <w:p w14:paraId="1C649B37">
      <w:pPr>
        <w:spacing w:line="360" w:lineRule="auto"/>
        <w:ind w:firstLine="480" w:firstLineChars="200"/>
        <w:rPr>
          <w:rFonts w:hint="eastAsia" w:ascii="宋体" w:hAnsi="宋体" w:cs="宋体"/>
        </w:rPr>
      </w:pPr>
      <w:r>
        <w:rPr>
          <w:rFonts w:hint="eastAsia" w:ascii="宋体" w:hAnsi="宋体" w:cs="宋体"/>
        </w:rPr>
        <w:t>1.7、进场材料及施工成品、半成品达不到标准要求的，甲方有权责令乙方调换。</w:t>
      </w:r>
    </w:p>
    <w:p w14:paraId="5AA34AF2">
      <w:pPr>
        <w:spacing w:line="360" w:lineRule="auto"/>
        <w:ind w:firstLine="480" w:firstLineChars="200"/>
        <w:rPr>
          <w:rFonts w:hint="eastAsia" w:ascii="宋体" w:hAnsi="宋体" w:cs="宋体"/>
        </w:rPr>
      </w:pPr>
      <w:r>
        <w:rPr>
          <w:rFonts w:hint="eastAsia" w:ascii="宋体" w:hAnsi="宋体" w:cs="宋体"/>
        </w:rPr>
        <w:t>1.8、为乙方协调水源、电源接驳点。</w:t>
      </w:r>
    </w:p>
    <w:p w14:paraId="457F1675">
      <w:pPr>
        <w:spacing w:line="360" w:lineRule="auto"/>
        <w:ind w:firstLine="480" w:firstLineChars="200"/>
        <w:rPr>
          <w:rFonts w:hint="eastAsia" w:ascii="宋体" w:hAnsi="宋体" w:cs="宋体"/>
        </w:rPr>
      </w:pPr>
      <w:r>
        <w:rPr>
          <w:rFonts w:hint="eastAsia" w:ascii="宋体" w:hAnsi="宋体" w:cs="宋体"/>
        </w:rPr>
        <w:t>2、 乙方责任与义务</w:t>
      </w:r>
    </w:p>
    <w:p w14:paraId="378D599A">
      <w:pPr>
        <w:spacing w:line="360" w:lineRule="auto"/>
        <w:ind w:firstLine="480" w:firstLineChars="200"/>
        <w:rPr>
          <w:rFonts w:hint="eastAsia" w:ascii="宋体" w:hAnsi="宋体" w:cs="宋体"/>
        </w:rPr>
      </w:pPr>
      <w:r>
        <w:rPr>
          <w:rFonts w:hint="eastAsia" w:ascii="宋体" w:hAnsi="宋体" w:cs="宋体"/>
        </w:rPr>
        <w:t>2.1、遵守法律、法规和规章，乙方应在其负责的各项工作中遵守与本合同工程有关的法律、法规和规章，并保证甲方免于承担由于乙方违反上述法律、法规和规章的任何责任。</w:t>
      </w:r>
    </w:p>
    <w:p w14:paraId="44B32D48">
      <w:pPr>
        <w:spacing w:line="360" w:lineRule="auto"/>
        <w:ind w:firstLine="480" w:firstLineChars="200"/>
        <w:rPr>
          <w:rFonts w:hint="eastAsia" w:ascii="宋体" w:hAnsi="宋体" w:cs="宋体"/>
        </w:rPr>
      </w:pPr>
      <w:r>
        <w:rPr>
          <w:rFonts w:hint="eastAsia" w:ascii="宋体" w:hAnsi="宋体" w:cs="宋体"/>
        </w:rPr>
        <w:t>2.2、</w:t>
      </w:r>
      <w:r>
        <w:rPr>
          <w:rFonts w:hint="eastAsia" w:ascii="宋体" w:hAnsi="宋体" w:cs="宋体"/>
          <w:szCs w:val="24"/>
        </w:rPr>
        <w:t>乙方委派</w:t>
      </w:r>
      <w:r>
        <w:rPr>
          <w:rFonts w:hint="eastAsia" w:ascii="宋体" w:hAnsi="宋体" w:cs="宋体"/>
          <w:szCs w:val="24"/>
          <w:u w:val="single"/>
        </w:rPr>
        <w:t xml:space="preserve"> </w:t>
      </w:r>
      <w:r>
        <w:rPr>
          <w:rFonts w:hint="eastAsia" w:ascii="宋体" w:hAnsi="宋体" w:cs="宋体"/>
          <w:szCs w:val="24"/>
          <w:u w:val="single"/>
          <w:lang w:val="en-US" w:eastAsia="zh-CN"/>
        </w:rPr>
        <w:t>米敬朋</w:t>
      </w:r>
      <w:r>
        <w:rPr>
          <w:rFonts w:hint="eastAsia" w:ascii="宋体" w:hAnsi="宋体" w:cs="宋体"/>
          <w:szCs w:val="24"/>
          <w:u w:val="single"/>
        </w:rPr>
        <w:t xml:space="preserve">  </w:t>
      </w:r>
      <w:r>
        <w:rPr>
          <w:rFonts w:hint="eastAsia" w:ascii="宋体" w:hAnsi="宋体" w:cs="宋体"/>
          <w:szCs w:val="24"/>
        </w:rPr>
        <w:t>为现场代表（身份证号码：</w:t>
      </w:r>
      <w:r>
        <w:rPr>
          <w:rFonts w:hint="eastAsia" w:ascii="宋体" w:hAnsi="宋体" w:cs="宋体"/>
          <w:szCs w:val="24"/>
          <w:lang w:val="en-US" w:eastAsia="zh-CN"/>
        </w:rPr>
        <w:t>41092219810810091X</w:t>
      </w:r>
      <w:r>
        <w:rPr>
          <w:rFonts w:hint="eastAsia" w:ascii="宋体" w:hAnsi="宋体" w:cs="宋体"/>
          <w:szCs w:val="24"/>
        </w:rPr>
        <w:t xml:space="preserve">  ），电话</w:t>
      </w:r>
      <w:r>
        <w:rPr>
          <w:rFonts w:hint="eastAsia" w:ascii="宋体" w:hAnsi="宋体" w:cs="宋体"/>
          <w:szCs w:val="24"/>
          <w:u w:val="single"/>
        </w:rPr>
        <w:t xml:space="preserve"> </w:t>
      </w:r>
      <w:r>
        <w:rPr>
          <w:rFonts w:hint="eastAsia" w:ascii="宋体" w:hAnsi="宋体" w:cs="宋体"/>
          <w:szCs w:val="24"/>
          <w:u w:val="single"/>
          <w:lang w:val="en-US" w:eastAsia="zh-CN"/>
        </w:rPr>
        <w:t>15515777555</w:t>
      </w:r>
      <w:r>
        <w:rPr>
          <w:rFonts w:hint="eastAsia" w:ascii="宋体" w:hAnsi="宋体" w:cs="宋体"/>
          <w:szCs w:val="24"/>
          <w:u w:val="single"/>
        </w:rPr>
        <w:t xml:space="preserve">  </w:t>
      </w:r>
      <w:r>
        <w:rPr>
          <w:rFonts w:hint="eastAsia" w:ascii="宋体" w:hAnsi="宋体" w:cs="宋体"/>
          <w:szCs w:val="24"/>
        </w:rPr>
        <w:t>，</w:t>
      </w:r>
      <w:r>
        <w:rPr>
          <w:rFonts w:hint="eastAsia" w:ascii="宋体" w:hAnsi="宋体" w:cs="宋体"/>
        </w:rPr>
        <w:t>并须持有与工程项目相适应的资格证书，负责施工期间的施工质量、安全问题，协调工作中发生的有关事宜。如现场代表变更则需经甲方同意。</w:t>
      </w:r>
    </w:p>
    <w:p w14:paraId="28DCEFCF">
      <w:pPr>
        <w:spacing w:line="360" w:lineRule="auto"/>
        <w:ind w:firstLine="480" w:firstLineChars="200"/>
        <w:rPr>
          <w:rFonts w:hint="eastAsia" w:ascii="宋体" w:hAnsi="宋体" w:cs="宋体"/>
        </w:rPr>
      </w:pPr>
      <w:r>
        <w:rPr>
          <w:rFonts w:hint="eastAsia" w:ascii="宋体" w:hAnsi="宋体" w:cs="宋体"/>
        </w:rPr>
        <w:t>2.3、乙方应服从甲方、监理单位、总承包单位的管理，密切配合总承包单位施工，遵守工地的有关规定；严格实行工序开工前向监理报验制度。</w:t>
      </w:r>
    </w:p>
    <w:p w14:paraId="3EE8AB12">
      <w:pPr>
        <w:spacing w:line="360" w:lineRule="auto"/>
        <w:ind w:firstLine="480" w:firstLineChars="200"/>
        <w:rPr>
          <w:rFonts w:hint="eastAsia" w:ascii="宋体" w:hAnsi="宋体" w:cs="宋体"/>
        </w:rPr>
      </w:pPr>
      <w:r>
        <w:rPr>
          <w:rFonts w:hint="eastAsia" w:ascii="宋体" w:hAnsi="宋体" w:cs="宋体"/>
        </w:rPr>
        <w:t>2.4、乙方需无条件配合其它二次单位（软装、智能化等）做好预留预埋工作。</w:t>
      </w:r>
    </w:p>
    <w:p w14:paraId="7EF7A754">
      <w:pPr>
        <w:spacing w:line="360" w:lineRule="auto"/>
        <w:ind w:firstLine="480" w:firstLineChars="200"/>
        <w:rPr>
          <w:rFonts w:hint="eastAsia" w:ascii="宋体" w:hAnsi="宋体" w:cs="宋体"/>
        </w:rPr>
      </w:pPr>
      <w:r>
        <w:rPr>
          <w:rFonts w:hint="eastAsia" w:ascii="宋体" w:hAnsi="宋体" w:cs="宋体"/>
        </w:rPr>
        <w:t>2.5、乙方不得将该工程转包或分包，否则甲方不支付乙方所发生的任何费用。</w:t>
      </w:r>
    </w:p>
    <w:p w14:paraId="7DDB40E4">
      <w:pPr>
        <w:spacing w:line="360" w:lineRule="auto"/>
        <w:ind w:firstLine="480" w:firstLineChars="200"/>
        <w:rPr>
          <w:rFonts w:hint="eastAsia" w:ascii="宋体" w:hAnsi="宋体" w:cs="宋体"/>
        </w:rPr>
      </w:pPr>
      <w:r>
        <w:rPr>
          <w:rFonts w:hint="eastAsia" w:ascii="宋体" w:hAnsi="宋体" w:cs="宋体"/>
        </w:rPr>
        <w:t>2.6、按照施工安全规范的要求，采取相应的安全施工防护措施，对验收合格前的安全负全责，发生安全事故与甲方及总承包单位无关，一切责任由乙方承担，甲方因此承担责任的，乙方应负责赔偿；做到文明施工，工完料清、场清；乙方做好半成品保护工作。</w:t>
      </w:r>
    </w:p>
    <w:p w14:paraId="5F5562F0">
      <w:pPr>
        <w:spacing w:line="360" w:lineRule="auto"/>
        <w:ind w:firstLine="480" w:firstLineChars="200"/>
        <w:rPr>
          <w:rFonts w:hint="eastAsia" w:ascii="宋体" w:hAnsi="宋体" w:cs="宋体"/>
        </w:rPr>
      </w:pPr>
      <w:r>
        <w:rPr>
          <w:rFonts w:hint="eastAsia" w:ascii="宋体" w:hAnsi="宋体" w:cs="宋体"/>
        </w:rPr>
        <w:t>2.7、做好各项质量自检记录，参加竣工验收，编制工程结算。</w:t>
      </w:r>
    </w:p>
    <w:p w14:paraId="69C1719E">
      <w:pPr>
        <w:spacing w:line="360" w:lineRule="auto"/>
        <w:ind w:firstLine="480" w:firstLineChars="200"/>
        <w:rPr>
          <w:rFonts w:hint="eastAsia" w:ascii="宋体" w:hAnsi="宋体" w:cs="宋体"/>
        </w:rPr>
      </w:pPr>
      <w:r>
        <w:rPr>
          <w:rFonts w:hint="eastAsia" w:ascii="宋体" w:hAnsi="宋体" w:cs="宋体"/>
        </w:rPr>
        <w:t>2.8、遵守国家或地方政府及有关部门对施工现场管理规定；服从甲方的有关指令，积极配合甲方进度安排。</w:t>
      </w:r>
    </w:p>
    <w:p w14:paraId="3D30B1D6">
      <w:pPr>
        <w:spacing w:line="360" w:lineRule="auto"/>
        <w:ind w:firstLine="480" w:firstLineChars="200"/>
        <w:rPr>
          <w:rFonts w:hint="eastAsia" w:ascii="宋体" w:hAnsi="宋体" w:cs="宋体"/>
        </w:rPr>
      </w:pPr>
      <w:r>
        <w:rPr>
          <w:rFonts w:hint="eastAsia" w:ascii="宋体" w:hAnsi="宋体" w:cs="宋体"/>
        </w:rPr>
        <w:t>2.9、依据规范要求，负责组织工程验收及检测，验收及检测费由乙方自理。</w:t>
      </w:r>
    </w:p>
    <w:p w14:paraId="102326C0">
      <w:pPr>
        <w:spacing w:line="360" w:lineRule="auto"/>
        <w:ind w:firstLine="480" w:firstLineChars="200"/>
        <w:rPr>
          <w:rFonts w:hint="eastAsia" w:ascii="宋体" w:hAnsi="宋体" w:cs="宋体"/>
        </w:rPr>
      </w:pPr>
      <w:r>
        <w:rPr>
          <w:rFonts w:hint="eastAsia" w:ascii="宋体" w:hAnsi="宋体" w:cs="宋体"/>
        </w:rPr>
        <w:t>2.10、根据施工验收规范及甲方要求，及时向甲方和总承包单位提供该分项技术资料。</w:t>
      </w:r>
    </w:p>
    <w:p w14:paraId="2F925C95">
      <w:pPr>
        <w:spacing w:line="360" w:lineRule="auto"/>
        <w:ind w:firstLine="480" w:firstLineChars="200"/>
        <w:rPr>
          <w:rFonts w:hint="eastAsia" w:ascii="宋体" w:hAnsi="宋体" w:cs="宋体"/>
          <w:szCs w:val="24"/>
        </w:rPr>
      </w:pPr>
      <w:r>
        <w:rPr>
          <w:rFonts w:hint="eastAsia" w:ascii="宋体" w:hAnsi="宋体" w:cs="宋体"/>
        </w:rPr>
        <w:t>2.11、甲方告知水源电源接驳点，但是具体接驳工作及产生的水电费由乙方自行承担。</w:t>
      </w:r>
      <w:r>
        <w:rPr>
          <w:rFonts w:hint="eastAsia" w:ascii="宋体" w:hAnsi="宋体" w:cs="宋体"/>
          <w:szCs w:val="24"/>
        </w:rPr>
        <w:t>乙方在施工中用水、用电耗直接向总承包单位缴纳（具体的计量计价方式由乙方和总承包单位自行协商确定）。</w:t>
      </w:r>
    </w:p>
    <w:p w14:paraId="1CF688E3">
      <w:pPr>
        <w:spacing w:line="360" w:lineRule="auto"/>
        <w:ind w:firstLine="480" w:firstLineChars="200"/>
        <w:rPr>
          <w:rFonts w:hint="eastAsia" w:ascii="宋体" w:hAnsi="宋体" w:cs="宋体"/>
        </w:rPr>
      </w:pPr>
      <w:r>
        <w:rPr>
          <w:rFonts w:hint="eastAsia" w:ascii="宋体" w:hAnsi="宋体" w:cs="宋体"/>
        </w:rPr>
        <w:t>2.12、周边关系由乙方进行协调，包括协调的责任及相关费用。</w:t>
      </w:r>
    </w:p>
    <w:p w14:paraId="38EE2E41">
      <w:pPr>
        <w:pStyle w:val="53"/>
        <w:ind w:firstLine="480" w:firstLineChars="200"/>
        <w:rPr>
          <w:rFonts w:hint="eastAsia" w:hAnsi="宋体" w:cs="宋体"/>
          <w:b w:val="0"/>
          <w:kern w:val="2"/>
          <w:position w:val="0"/>
        </w:rPr>
      </w:pPr>
      <w:r>
        <w:rPr>
          <w:rFonts w:hint="eastAsia" w:hAnsi="宋体" w:cs="宋体"/>
          <w:b w:val="0"/>
          <w:kern w:val="2"/>
          <w:position w:val="0"/>
        </w:rPr>
        <w:t>2.13、乙方负责电梯门洞及电梯控制箱周边的封堵。</w:t>
      </w:r>
    </w:p>
    <w:p w14:paraId="24713986">
      <w:pPr>
        <w:pStyle w:val="53"/>
        <w:ind w:firstLine="480" w:firstLineChars="200"/>
        <w:rPr>
          <w:rFonts w:hint="eastAsia" w:hAnsi="宋体" w:cs="宋体"/>
          <w:b w:val="0"/>
          <w:kern w:val="2"/>
          <w:position w:val="0"/>
        </w:rPr>
      </w:pPr>
      <w:r>
        <w:rPr>
          <w:rFonts w:hint="eastAsia" w:hAnsi="宋体" w:cs="宋体"/>
          <w:b w:val="0"/>
          <w:kern w:val="2"/>
          <w:position w:val="0"/>
        </w:rPr>
        <w:t>2.14、乙方负责完工后异味去除、保洁、垃圾清理等收尾工作。</w:t>
      </w:r>
    </w:p>
    <w:p w14:paraId="26B88F37">
      <w:pPr>
        <w:pStyle w:val="17"/>
        <w:tabs>
          <w:tab w:val="left" w:pos="0"/>
        </w:tabs>
        <w:kinsoku w:val="0"/>
        <w:wordWrap w:val="0"/>
        <w:topLinePunct/>
        <w:autoSpaceDE w:val="0"/>
        <w:rPr>
          <w:rFonts w:hint="eastAsia" w:ascii="宋体" w:hAnsi="宋体" w:cs="宋体"/>
          <w:szCs w:val="24"/>
        </w:rPr>
      </w:pPr>
      <w:r>
        <w:rPr>
          <w:rFonts w:hint="eastAsia" w:ascii="宋体" w:hAnsi="宋体" w:cs="宋体"/>
          <w:b/>
          <w:bCs/>
          <w:szCs w:val="24"/>
        </w:rPr>
        <w:t>十六、违约责任</w:t>
      </w:r>
    </w:p>
    <w:p w14:paraId="115AFA0A">
      <w:pPr>
        <w:spacing w:line="360" w:lineRule="auto"/>
        <w:ind w:firstLine="480" w:firstLineChars="200"/>
        <w:rPr>
          <w:rFonts w:hint="eastAsia" w:ascii="宋体" w:hAnsi="宋体" w:cs="宋体"/>
        </w:rPr>
      </w:pPr>
      <w:r>
        <w:rPr>
          <w:rFonts w:hint="eastAsia" w:ascii="宋体" w:hAnsi="宋体" w:cs="宋体"/>
        </w:rPr>
        <w:t>1、除不可抗力外，甲乙双方应严格遵守本合同的条款，否则，违约方须承担违约责任。</w:t>
      </w:r>
    </w:p>
    <w:p w14:paraId="6A3708ED">
      <w:pPr>
        <w:spacing w:line="360" w:lineRule="auto"/>
        <w:ind w:firstLine="480" w:firstLineChars="200"/>
        <w:rPr>
          <w:rFonts w:hint="eastAsia" w:ascii="宋体" w:hAnsi="宋体" w:cs="宋体"/>
        </w:rPr>
      </w:pPr>
      <w:r>
        <w:rPr>
          <w:rFonts w:hint="eastAsia" w:ascii="宋体" w:hAnsi="宋体" w:cs="宋体"/>
        </w:rPr>
        <w:t>2、乙方逾期</w:t>
      </w:r>
      <w:r>
        <w:rPr>
          <w:rFonts w:hint="eastAsia" w:ascii="宋体" w:hAnsi="宋体" w:cs="宋体"/>
          <w:lang w:val="en-US" w:eastAsia="zh-CN"/>
        </w:rPr>
        <w:t>供货/</w:t>
      </w:r>
      <w:r>
        <w:rPr>
          <w:rFonts w:hint="eastAsia" w:ascii="宋体" w:hAnsi="宋体" w:cs="宋体"/>
        </w:rPr>
        <w:t>进场</w:t>
      </w:r>
      <w:r>
        <w:rPr>
          <w:rFonts w:hint="eastAsia" w:ascii="宋体" w:hAnsi="宋体" w:cs="宋体"/>
          <w:lang w:val="en-US" w:eastAsia="zh-CN"/>
        </w:rPr>
        <w:t>施工</w:t>
      </w:r>
      <w:r>
        <w:rPr>
          <w:rFonts w:hint="eastAsia" w:ascii="宋体" w:hAnsi="宋体" w:cs="宋体"/>
        </w:rPr>
        <w:t>、完工的或单独楼栋、总体工程未能按本合同约定工期</w:t>
      </w:r>
      <w:r>
        <w:rPr>
          <w:rFonts w:hint="eastAsia" w:ascii="宋体" w:hAnsi="宋体" w:cs="宋体"/>
          <w:lang w:val="en-US" w:eastAsia="zh-CN"/>
        </w:rPr>
        <w:t>供货/</w:t>
      </w:r>
      <w:r>
        <w:rPr>
          <w:rFonts w:hint="eastAsia" w:ascii="宋体" w:hAnsi="宋体" w:cs="宋体"/>
        </w:rPr>
        <w:t>进场</w:t>
      </w:r>
      <w:r>
        <w:rPr>
          <w:rFonts w:hint="eastAsia" w:ascii="宋体" w:hAnsi="宋体" w:cs="宋体"/>
          <w:lang w:val="en-US" w:eastAsia="zh-CN"/>
        </w:rPr>
        <w:t>施工</w:t>
      </w:r>
      <w:r>
        <w:rPr>
          <w:rFonts w:hint="eastAsia" w:ascii="宋体" w:hAnsi="宋体" w:cs="宋体"/>
        </w:rPr>
        <w:t>、完工的，视为乙方违约，每逾期一天，按2000元/天向甲方支付违约金，同时因</w:t>
      </w:r>
      <w:r>
        <w:rPr>
          <w:rFonts w:hint="eastAsia" w:ascii="宋体" w:hAnsi="宋体" w:cs="宋体"/>
          <w:lang w:val="en-US" w:eastAsia="zh-CN"/>
        </w:rPr>
        <w:t>供货/</w:t>
      </w:r>
      <w:r>
        <w:rPr>
          <w:rFonts w:hint="eastAsia" w:ascii="宋体" w:hAnsi="宋体" w:cs="宋体"/>
        </w:rPr>
        <w:t>施工逾期引起的相关损失由乙方承担。</w:t>
      </w:r>
    </w:p>
    <w:p w14:paraId="5C5E6E3F">
      <w:pPr>
        <w:spacing w:line="360" w:lineRule="auto"/>
        <w:ind w:firstLine="480" w:firstLineChars="200"/>
        <w:rPr>
          <w:rFonts w:hint="eastAsia" w:ascii="宋体" w:hAnsi="宋体" w:cs="宋体"/>
        </w:rPr>
      </w:pPr>
      <w:r>
        <w:rPr>
          <w:rFonts w:hint="eastAsia" w:ascii="宋体" w:hAnsi="宋体" w:cs="宋体"/>
        </w:rPr>
        <w:t>3、乙方存在其他任何逾期违约行为但未达到甲方行使单方解除条件的，每逾期一日，按2000元/日向甲方支付违约金，本合同另有约定时除外。</w:t>
      </w:r>
    </w:p>
    <w:p w14:paraId="2DB85449">
      <w:pPr>
        <w:spacing w:line="360" w:lineRule="auto"/>
        <w:ind w:firstLine="480" w:firstLineChars="200"/>
        <w:rPr>
          <w:rFonts w:hint="eastAsia" w:ascii="宋体" w:hAnsi="宋体" w:cs="宋体"/>
        </w:rPr>
      </w:pPr>
      <w:r>
        <w:rPr>
          <w:rFonts w:hint="eastAsia" w:ascii="宋体" w:hAnsi="宋体" w:cs="宋体"/>
        </w:rPr>
        <w:t>4、乙方存在其他违约行为但未达到甲方行使单方解除条件的，每存在一项/次违约行为，乙方应按2000元/次（项）向甲方支付违约金。</w:t>
      </w:r>
    </w:p>
    <w:p w14:paraId="13862F7E">
      <w:pPr>
        <w:spacing w:line="360" w:lineRule="auto"/>
        <w:ind w:firstLine="480" w:firstLineChars="200"/>
        <w:rPr>
          <w:rFonts w:hint="eastAsia" w:ascii="宋体" w:hAnsi="宋体" w:cs="宋体"/>
        </w:rPr>
      </w:pPr>
      <w:r>
        <w:rPr>
          <w:rFonts w:hint="eastAsia" w:ascii="宋体" w:hAnsi="宋体" w:cs="宋体"/>
        </w:rPr>
        <w:t>5、乙方提供产品的品牌、规格、型号等与本合同约定不符的，视为乙方违约，甲方有权拒绝验收，乙方应在5日内无偿更换。</w:t>
      </w:r>
    </w:p>
    <w:p w14:paraId="1DD8A661">
      <w:pPr>
        <w:spacing w:line="360" w:lineRule="auto"/>
        <w:ind w:firstLine="480" w:firstLineChars="200"/>
        <w:rPr>
          <w:rFonts w:hint="eastAsia" w:ascii="宋体" w:hAnsi="宋体" w:cs="宋体"/>
        </w:rPr>
      </w:pPr>
      <w:r>
        <w:rPr>
          <w:rFonts w:hint="eastAsia" w:ascii="宋体" w:hAnsi="宋体" w:cs="宋体"/>
        </w:rPr>
        <w:t>6、乙方提供的产品质量、施工的工程质量、质保期服务质量未能达到本合同约定的质量要求和验收标准的，或进度上不符合甲方要求的，视为乙方违约，甲方有权拒绝验收；乙方应在甲方同意的期限内进行更换、维修、整改，因此造成逾期的，按逾期条款承担违约责任。</w:t>
      </w:r>
    </w:p>
    <w:p w14:paraId="1B739428">
      <w:pPr>
        <w:spacing w:line="360" w:lineRule="auto"/>
        <w:ind w:firstLine="480" w:firstLineChars="200"/>
        <w:rPr>
          <w:rFonts w:hint="eastAsia" w:ascii="宋体" w:hAnsi="宋体" w:cs="宋体"/>
        </w:rPr>
      </w:pPr>
      <w:r>
        <w:rPr>
          <w:rFonts w:hint="eastAsia" w:ascii="宋体" w:hAnsi="宋体" w:cs="宋体"/>
        </w:rPr>
        <w:t>8、乙方违约导致甲方解除合同的，乙方所有人员必须在3日内撤离施工现场，甲方已支付的预付款（如有）需在3日内退还至甲方，由此造成的所有损失均由乙方负责。</w:t>
      </w:r>
    </w:p>
    <w:p w14:paraId="3C078FDC">
      <w:pPr>
        <w:spacing w:line="360" w:lineRule="auto"/>
        <w:ind w:firstLine="480" w:firstLineChars="200"/>
        <w:rPr>
          <w:rFonts w:hint="eastAsia" w:ascii="宋体" w:hAnsi="宋体" w:cs="宋体"/>
        </w:rPr>
      </w:pPr>
      <w:r>
        <w:rPr>
          <w:rFonts w:hint="eastAsia" w:ascii="宋体" w:hAnsi="宋体" w:cs="宋体"/>
        </w:rPr>
        <w:t>9、乙方应向甲方支付的违约金等，甲方有权直接在甲方应付未付款中扣除，违约金不足以弥补甲方损失的，甲方可继续向乙方追偿。</w:t>
      </w:r>
    </w:p>
    <w:p w14:paraId="0926AFC9">
      <w:pPr>
        <w:pStyle w:val="17"/>
        <w:ind w:firstLine="480" w:firstLineChars="200"/>
        <w:rPr>
          <w:rFonts w:hint="eastAsia" w:ascii="宋体" w:hAnsi="宋体" w:cs="宋体"/>
          <w:szCs w:val="22"/>
        </w:rPr>
      </w:pPr>
      <w:r>
        <w:rPr>
          <w:rFonts w:hint="eastAsia" w:ascii="宋体" w:hAnsi="宋体" w:cs="宋体"/>
          <w:szCs w:val="22"/>
        </w:rPr>
        <w:t>10、合同约定应由乙方完成的工作内容（包括但不限于：承包范围内防火门施工工程、图纸会审纪要、设计变更、现场签证等），如乙方拒绝施工或不能按合同要求的工期或质量标准完成施工，甲方可安排第三方实施，并按照另行委托造价的1.3倍从乙方下一次的付款节点中扣除，且影响工期的责任由乙方负责。</w:t>
      </w:r>
    </w:p>
    <w:p w14:paraId="2C3262B9">
      <w:pPr>
        <w:pStyle w:val="17"/>
        <w:tabs>
          <w:tab w:val="left" w:pos="0"/>
        </w:tabs>
        <w:kinsoku w:val="0"/>
        <w:wordWrap w:val="0"/>
        <w:topLinePunct/>
        <w:rPr>
          <w:rFonts w:hint="eastAsia" w:ascii="宋体" w:hAnsi="宋体" w:cs="宋体"/>
          <w:b/>
          <w:bCs/>
          <w:szCs w:val="24"/>
        </w:rPr>
      </w:pPr>
      <w:r>
        <w:rPr>
          <w:rFonts w:hint="eastAsia" w:ascii="宋体" w:hAnsi="宋体" w:cs="宋体"/>
          <w:b/>
          <w:bCs/>
          <w:szCs w:val="24"/>
        </w:rPr>
        <w:t>十七、不可抗力</w:t>
      </w:r>
    </w:p>
    <w:p w14:paraId="24022F98">
      <w:pPr>
        <w:pStyle w:val="17"/>
        <w:kinsoku w:val="0"/>
        <w:wordWrap w:val="0"/>
        <w:topLinePunct/>
        <w:autoSpaceDE w:val="0"/>
        <w:ind w:firstLine="480" w:firstLineChars="200"/>
        <w:rPr>
          <w:rFonts w:hint="eastAsia" w:ascii="宋体" w:hAnsi="宋体" w:cs="宋体"/>
          <w:szCs w:val="24"/>
        </w:rPr>
      </w:pPr>
      <w:r>
        <w:rPr>
          <w:rFonts w:hint="eastAsia" w:ascii="宋体" w:hAnsi="宋体" w:cs="宋体"/>
          <w:szCs w:val="24"/>
        </w:rPr>
        <w:t>1、不可抗力指因战争、动乱、瘟疫、空中飞行物坠落或其他非双方责任造成的爆炸、火灾以及9级以上的台风、7级及7级以上的地震等。（以当地行业主管部门的公告为准 ）。</w:t>
      </w:r>
    </w:p>
    <w:p w14:paraId="02E8B2A3">
      <w:pPr>
        <w:pStyle w:val="17"/>
        <w:kinsoku w:val="0"/>
        <w:wordWrap w:val="0"/>
        <w:topLinePunct/>
        <w:autoSpaceDE w:val="0"/>
        <w:ind w:firstLine="480" w:firstLineChars="200"/>
        <w:rPr>
          <w:rFonts w:hint="eastAsia" w:ascii="宋体" w:hAnsi="宋体" w:cs="宋体"/>
          <w:szCs w:val="24"/>
        </w:rPr>
      </w:pPr>
      <w:r>
        <w:rPr>
          <w:rFonts w:hint="eastAsia" w:ascii="宋体" w:hAnsi="宋体" w:cs="宋体"/>
          <w:szCs w:val="24"/>
        </w:rPr>
        <w:t>2、不可抗力发生后，乙方应迅速采取措施，尽力减少损失，并在24小时内向甲方通报受害情况，在事件发生后10日内向甲方报告损失情况和清理、修复的费用；因乙方未及时采取补救措施或采取不当措施造成的扩大损失由乙方承担。</w:t>
      </w:r>
    </w:p>
    <w:p w14:paraId="3419D794">
      <w:pPr>
        <w:pStyle w:val="17"/>
        <w:kinsoku w:val="0"/>
        <w:wordWrap w:val="0"/>
        <w:topLinePunct/>
        <w:autoSpaceDE w:val="0"/>
        <w:ind w:firstLine="480" w:firstLineChars="200"/>
        <w:rPr>
          <w:rFonts w:hint="eastAsia" w:ascii="宋体" w:hAnsi="宋体" w:cs="宋体"/>
          <w:szCs w:val="24"/>
        </w:rPr>
      </w:pPr>
      <w:r>
        <w:rPr>
          <w:rFonts w:hint="eastAsia" w:ascii="宋体" w:hAnsi="宋体" w:cs="宋体"/>
          <w:szCs w:val="24"/>
        </w:rPr>
        <w:t>3、费用承担：</w:t>
      </w:r>
    </w:p>
    <w:p w14:paraId="5E7023BB">
      <w:pPr>
        <w:pStyle w:val="17"/>
        <w:kinsoku w:val="0"/>
        <w:wordWrap w:val="0"/>
        <w:topLinePunct/>
        <w:autoSpaceDE w:val="0"/>
        <w:ind w:firstLine="480" w:firstLineChars="200"/>
        <w:rPr>
          <w:rFonts w:hint="eastAsia" w:ascii="宋体" w:hAnsi="宋体" w:cs="宋体"/>
          <w:szCs w:val="24"/>
        </w:rPr>
      </w:pPr>
      <w:r>
        <w:rPr>
          <w:rFonts w:hint="eastAsia" w:ascii="宋体" w:hAnsi="宋体" w:cs="宋体"/>
          <w:szCs w:val="24"/>
        </w:rPr>
        <w:t>3.1、人员伤亡由所属单位负责，并承担相应费用；</w:t>
      </w:r>
    </w:p>
    <w:p w14:paraId="0F179B0C">
      <w:pPr>
        <w:pStyle w:val="17"/>
        <w:kinsoku w:val="0"/>
        <w:wordWrap w:val="0"/>
        <w:topLinePunct/>
        <w:autoSpaceDE w:val="0"/>
        <w:ind w:firstLine="480" w:firstLineChars="200"/>
        <w:rPr>
          <w:rFonts w:hint="eastAsia" w:ascii="宋体" w:hAnsi="宋体" w:cs="宋体"/>
          <w:szCs w:val="24"/>
        </w:rPr>
      </w:pPr>
      <w:r>
        <w:rPr>
          <w:rFonts w:hint="eastAsia" w:ascii="宋体" w:hAnsi="宋体" w:cs="宋体"/>
          <w:szCs w:val="24"/>
        </w:rPr>
        <w:t>3.2、造成乙方工程设备、机械的损失等损失由乙方承担；</w:t>
      </w:r>
    </w:p>
    <w:p w14:paraId="17A3D43C">
      <w:pPr>
        <w:pStyle w:val="17"/>
        <w:kinsoku w:val="0"/>
        <w:wordWrap w:val="0"/>
        <w:topLinePunct/>
        <w:autoSpaceDE w:val="0"/>
        <w:ind w:firstLine="480" w:firstLineChars="200"/>
        <w:rPr>
          <w:rFonts w:hint="eastAsia" w:ascii="宋体" w:hAnsi="宋体" w:cs="宋体"/>
          <w:szCs w:val="24"/>
        </w:rPr>
      </w:pPr>
      <w:r>
        <w:rPr>
          <w:rFonts w:hint="eastAsia" w:ascii="宋体" w:hAnsi="宋体" w:cs="宋体"/>
          <w:szCs w:val="24"/>
        </w:rPr>
        <w:t>3.3、所需清理修复工作的责任与费用的承担，双方另行商定。</w:t>
      </w:r>
    </w:p>
    <w:p w14:paraId="0311B01B">
      <w:pPr>
        <w:pStyle w:val="17"/>
        <w:tabs>
          <w:tab w:val="left" w:pos="0"/>
        </w:tabs>
        <w:kinsoku w:val="0"/>
        <w:wordWrap w:val="0"/>
        <w:topLinePunct/>
        <w:autoSpaceDE w:val="0"/>
        <w:rPr>
          <w:rFonts w:hint="eastAsia" w:ascii="宋体" w:hAnsi="宋体" w:cs="宋体"/>
          <w:szCs w:val="24"/>
        </w:rPr>
      </w:pPr>
      <w:r>
        <w:rPr>
          <w:rFonts w:hint="eastAsia" w:ascii="宋体" w:hAnsi="宋体" w:cs="宋体"/>
          <w:b/>
          <w:bCs/>
          <w:szCs w:val="24"/>
        </w:rPr>
        <w:t>十八、送达条款</w:t>
      </w:r>
    </w:p>
    <w:p w14:paraId="589DB906">
      <w:pPr>
        <w:kinsoku w:val="0"/>
        <w:wordWrap w:val="0"/>
        <w:topLinePunct/>
        <w:autoSpaceDE w:val="0"/>
        <w:spacing w:line="360" w:lineRule="auto"/>
        <w:ind w:firstLine="480" w:firstLineChars="200"/>
        <w:rPr>
          <w:rFonts w:hint="eastAsia" w:ascii="宋体" w:hAnsi="宋体" w:cs="宋体"/>
          <w:szCs w:val="24"/>
        </w:rPr>
      </w:pPr>
      <w:r>
        <w:rPr>
          <w:rFonts w:hint="eastAsia" w:ascii="宋体" w:hAnsi="宋体" w:cs="宋体"/>
          <w:szCs w:val="24"/>
        </w:rPr>
        <w:t>甲乙双方明确送达信息如下：</w:t>
      </w:r>
    </w:p>
    <w:p w14:paraId="35D00462">
      <w:pPr>
        <w:kinsoku w:val="0"/>
        <w:wordWrap w:val="0"/>
        <w:topLinePunct/>
        <w:autoSpaceDE w:val="0"/>
        <w:spacing w:line="360" w:lineRule="auto"/>
        <w:ind w:firstLine="480" w:firstLineChars="200"/>
        <w:rPr>
          <w:rFonts w:hint="eastAsia" w:ascii="宋体" w:hAnsi="宋体" w:cs="宋体"/>
          <w:szCs w:val="24"/>
        </w:rPr>
      </w:pPr>
      <w:r>
        <w:rPr>
          <w:rFonts w:hint="eastAsia" w:ascii="宋体" w:hAnsi="宋体" w:cs="宋体"/>
          <w:szCs w:val="24"/>
        </w:rPr>
        <w:t>1、甲方确认的送达信息为：</w:t>
      </w:r>
    </w:p>
    <w:p w14:paraId="39AC2E78">
      <w:pPr>
        <w:tabs>
          <w:tab w:val="left" w:pos="1276"/>
        </w:tabs>
        <w:kinsoku w:val="0"/>
        <w:wordWrap w:val="0"/>
        <w:topLinePunct/>
        <w:autoSpaceDE w:val="0"/>
        <w:spacing w:line="360" w:lineRule="auto"/>
        <w:ind w:left="480" w:leftChars="200"/>
        <w:rPr>
          <w:rFonts w:hint="eastAsia" w:ascii="宋体" w:hAnsi="宋体" w:cs="宋体"/>
          <w:szCs w:val="24"/>
        </w:rPr>
      </w:pPr>
      <w:r>
        <w:rPr>
          <w:rFonts w:hint="eastAsia" w:ascii="宋体" w:hAnsi="宋体" w:cs="宋体"/>
          <w:szCs w:val="24"/>
        </w:rPr>
        <w:t>送达地址：</w:t>
      </w:r>
      <w:r>
        <w:rPr>
          <w:rFonts w:hint="eastAsia" w:ascii="宋体" w:hAnsi="宋体" w:cs="宋体"/>
          <w:szCs w:val="24"/>
          <w:u w:val="single"/>
        </w:rPr>
        <w:t xml:space="preserve">洛阳市洛龙区关林西路8号中浩德控股集团有限公司1楼 </w:t>
      </w:r>
      <w:r>
        <w:rPr>
          <w:rFonts w:hint="eastAsia" w:ascii="宋体" w:hAnsi="宋体" w:cs="宋体"/>
          <w:szCs w:val="24"/>
        </w:rPr>
        <w:t xml:space="preserve">。           </w:t>
      </w:r>
    </w:p>
    <w:p w14:paraId="0844EEFC">
      <w:pPr>
        <w:tabs>
          <w:tab w:val="left" w:pos="1276"/>
        </w:tabs>
        <w:kinsoku w:val="0"/>
        <w:wordWrap w:val="0"/>
        <w:topLinePunct/>
        <w:autoSpaceDE w:val="0"/>
        <w:spacing w:line="360" w:lineRule="auto"/>
        <w:ind w:left="480" w:leftChars="200"/>
        <w:rPr>
          <w:rFonts w:hint="eastAsia" w:ascii="宋体" w:hAnsi="宋体" w:cs="宋体"/>
          <w:szCs w:val="24"/>
        </w:rPr>
      </w:pPr>
      <w:r>
        <w:rPr>
          <w:rFonts w:hint="eastAsia" w:ascii="宋体" w:hAnsi="宋体" w:cs="宋体"/>
          <w:szCs w:val="24"/>
        </w:rPr>
        <w:t>联系人：</w:t>
      </w:r>
      <w:r>
        <w:rPr>
          <w:rFonts w:hint="eastAsia" w:ascii="宋体" w:hAnsi="宋体" w:cs="宋体"/>
          <w:szCs w:val="24"/>
          <w:u w:val="single"/>
        </w:rPr>
        <w:t>成本管理部</w:t>
      </w:r>
      <w:r>
        <w:rPr>
          <w:rFonts w:hint="eastAsia" w:ascii="宋体" w:hAnsi="宋体" w:cs="宋体"/>
          <w:szCs w:val="24"/>
        </w:rPr>
        <w:t>；联系固话：</w:t>
      </w:r>
      <w:r>
        <w:rPr>
          <w:rFonts w:hint="eastAsia" w:ascii="宋体" w:hAnsi="宋体" w:cs="宋体"/>
          <w:szCs w:val="24"/>
          <w:u w:val="single"/>
        </w:rPr>
        <w:t>0379-60667770</w:t>
      </w:r>
      <w:r>
        <w:rPr>
          <w:rFonts w:hint="eastAsia" w:ascii="宋体" w:hAnsi="宋体" w:cs="宋体"/>
          <w:szCs w:val="24"/>
        </w:rPr>
        <w:t>；联系手机 ：</w:t>
      </w:r>
      <w:r>
        <w:rPr>
          <w:rFonts w:hint="eastAsia" w:ascii="宋体" w:hAnsi="宋体" w:cs="宋体"/>
          <w:szCs w:val="24"/>
          <w:u w:val="single"/>
        </w:rPr>
        <w:t xml:space="preserve">   /   </w:t>
      </w:r>
      <w:r>
        <w:rPr>
          <w:rFonts w:hint="eastAsia" w:ascii="宋体" w:hAnsi="宋体" w:cs="宋体"/>
          <w:szCs w:val="24"/>
        </w:rPr>
        <w:t xml:space="preserve">。      </w:t>
      </w:r>
    </w:p>
    <w:p w14:paraId="5790E2AE">
      <w:pPr>
        <w:tabs>
          <w:tab w:val="left" w:pos="1276"/>
        </w:tabs>
        <w:kinsoku w:val="0"/>
        <w:wordWrap w:val="0"/>
        <w:topLinePunct/>
        <w:autoSpaceDE w:val="0"/>
        <w:spacing w:line="360" w:lineRule="auto"/>
        <w:ind w:firstLine="480" w:firstLineChars="200"/>
        <w:rPr>
          <w:rFonts w:hint="eastAsia" w:ascii="宋体" w:hAnsi="宋体" w:cs="宋体"/>
          <w:szCs w:val="24"/>
        </w:rPr>
      </w:pPr>
      <w:r>
        <w:rPr>
          <w:rFonts w:hint="eastAsia" w:ascii="宋体" w:hAnsi="宋体" w:cs="宋体"/>
          <w:szCs w:val="24"/>
        </w:rPr>
        <w:t>2、乙方确认的送达信息为：</w:t>
      </w:r>
    </w:p>
    <w:p w14:paraId="6C5522B2">
      <w:pPr>
        <w:kinsoku w:val="0"/>
        <w:wordWrap w:val="0"/>
        <w:topLinePunct/>
        <w:autoSpaceDE w:val="0"/>
        <w:spacing w:line="360" w:lineRule="auto"/>
        <w:ind w:firstLine="480" w:firstLineChars="200"/>
        <w:rPr>
          <w:rFonts w:hint="eastAsia" w:ascii="宋体" w:hAnsi="宋体" w:cs="宋体"/>
          <w:szCs w:val="24"/>
        </w:rPr>
      </w:pPr>
      <w:r>
        <w:rPr>
          <w:rFonts w:hint="eastAsia" w:ascii="宋体" w:hAnsi="宋体" w:cs="宋体"/>
          <w:szCs w:val="24"/>
        </w:rPr>
        <w:t>送达地址：</w:t>
      </w:r>
      <w:r>
        <w:rPr>
          <w:rFonts w:hint="eastAsia" w:ascii="宋体" w:hAnsi="宋体" w:cs="宋体"/>
          <w:szCs w:val="24"/>
          <w:lang w:val="en-US" w:eastAsia="zh-CN"/>
        </w:rPr>
        <w:t>河南省开封市兰考县闫楼乡北村村委会3楼</w:t>
      </w:r>
      <w:r>
        <w:rPr>
          <w:rFonts w:hint="eastAsia" w:ascii="宋体" w:hAnsi="宋体" w:cs="宋体"/>
          <w:szCs w:val="24"/>
          <w:u w:val="single"/>
        </w:rPr>
        <w:t xml:space="preserve"> </w:t>
      </w:r>
      <w:r>
        <w:rPr>
          <w:rFonts w:hint="eastAsia" w:ascii="宋体" w:hAnsi="宋体" w:cs="宋体"/>
          <w:szCs w:val="24"/>
        </w:rPr>
        <w:t>。</w:t>
      </w:r>
    </w:p>
    <w:p w14:paraId="1920FFAD">
      <w:pPr>
        <w:pStyle w:val="17"/>
        <w:kinsoku w:val="0"/>
        <w:wordWrap w:val="0"/>
        <w:topLinePunct/>
        <w:autoSpaceDE w:val="0"/>
        <w:ind w:left="480" w:leftChars="200"/>
        <w:rPr>
          <w:rFonts w:hint="eastAsia" w:ascii="宋体" w:hAnsi="宋体" w:cs="宋体"/>
          <w:szCs w:val="24"/>
        </w:rPr>
      </w:pPr>
      <w:r>
        <w:rPr>
          <w:rFonts w:hint="eastAsia" w:ascii="宋体" w:hAnsi="宋体" w:cs="宋体"/>
          <w:szCs w:val="24"/>
        </w:rPr>
        <w:t>联系人：</w:t>
      </w:r>
      <w:r>
        <w:rPr>
          <w:rFonts w:hint="eastAsia" w:ascii="宋体" w:hAnsi="宋体" w:cs="宋体"/>
          <w:szCs w:val="24"/>
          <w:u w:val="single"/>
        </w:rPr>
        <w:t xml:space="preserve"> </w:t>
      </w:r>
      <w:r>
        <w:rPr>
          <w:rFonts w:hint="eastAsia" w:ascii="宋体" w:hAnsi="宋体" w:cs="宋体"/>
          <w:szCs w:val="24"/>
          <w:u w:val="single"/>
          <w:lang w:val="en-US" w:eastAsia="zh-CN"/>
        </w:rPr>
        <w:t>徐俊杰</w:t>
      </w:r>
      <w:r>
        <w:rPr>
          <w:rFonts w:hint="eastAsia" w:ascii="宋体" w:hAnsi="宋体" w:cs="宋体"/>
          <w:szCs w:val="24"/>
          <w:u w:val="single"/>
        </w:rPr>
        <w:t xml:space="preserve"> </w:t>
      </w:r>
      <w:r>
        <w:rPr>
          <w:rFonts w:hint="eastAsia" w:ascii="宋体" w:hAnsi="宋体" w:cs="宋体"/>
          <w:szCs w:val="24"/>
        </w:rPr>
        <w:t>；联系固话：</w:t>
      </w:r>
      <w:r>
        <w:rPr>
          <w:rFonts w:hint="eastAsia" w:ascii="宋体" w:hAnsi="宋体" w:cs="宋体"/>
          <w:szCs w:val="24"/>
          <w:u w:val="single"/>
        </w:rPr>
        <w:t xml:space="preserve"> </w:t>
      </w:r>
      <w:r>
        <w:rPr>
          <w:rFonts w:hint="eastAsia" w:ascii="宋体" w:hAnsi="宋体" w:cs="宋体"/>
          <w:szCs w:val="24"/>
          <w:u w:val="single"/>
          <w:lang w:val="en-US" w:eastAsia="zh-CN"/>
        </w:rPr>
        <w:t>/</w:t>
      </w:r>
      <w:r>
        <w:rPr>
          <w:rFonts w:hint="eastAsia" w:ascii="宋体" w:hAnsi="宋体" w:cs="宋体"/>
          <w:szCs w:val="24"/>
          <w:u w:val="single"/>
        </w:rPr>
        <w:t xml:space="preserve"> </w:t>
      </w:r>
      <w:r>
        <w:rPr>
          <w:rFonts w:hint="eastAsia" w:ascii="宋体" w:hAnsi="宋体" w:cs="宋体"/>
          <w:szCs w:val="24"/>
        </w:rPr>
        <w:t>；联系手机 ：</w:t>
      </w:r>
      <w:r>
        <w:rPr>
          <w:rFonts w:hint="eastAsia" w:ascii="宋体" w:hAnsi="宋体" w:cs="宋体"/>
          <w:szCs w:val="24"/>
          <w:u w:val="single"/>
          <w:lang w:val="en-US" w:eastAsia="zh-CN"/>
        </w:rPr>
        <w:t>18695860386</w:t>
      </w:r>
      <w:r>
        <w:rPr>
          <w:rFonts w:hint="eastAsia" w:ascii="宋体" w:hAnsi="宋体" w:cs="宋体"/>
          <w:szCs w:val="24"/>
        </w:rPr>
        <w:t xml:space="preserve">。   </w:t>
      </w:r>
    </w:p>
    <w:p w14:paraId="21FD50D0">
      <w:pPr>
        <w:spacing w:line="360" w:lineRule="auto"/>
        <w:ind w:firstLine="468" w:firstLineChars="195"/>
        <w:rPr>
          <w:rFonts w:hint="eastAsia" w:ascii="宋体" w:hAnsi="宋体" w:cs="宋体"/>
          <w:szCs w:val="24"/>
        </w:rPr>
      </w:pPr>
      <w:r>
        <w:rPr>
          <w:rFonts w:hint="eastAsia" w:ascii="宋体" w:hAnsi="宋体" w:cs="宋体"/>
          <w:szCs w:val="24"/>
        </w:rPr>
        <w:t>3、双方在此共同确认，上述送达信息将作为双方在合同项下邮寄往来通知、函件等任何文件资料及法院送达法律文书的唯一有效送达地址及联系信息。任何一方变更送达信息，应当提前10日书面通知对方，否则视为未变更。任何一方按照上述送达信息向对方邮寄任何文件资料，自邮件发出后的第3日视为已经有效送达对方并产生相应的法律后果，不论该邮件是否已经由对方实际签收。</w:t>
      </w:r>
    </w:p>
    <w:p w14:paraId="0E12018D">
      <w:pPr>
        <w:pStyle w:val="17"/>
        <w:kinsoku w:val="0"/>
        <w:wordWrap w:val="0"/>
        <w:topLinePunct/>
        <w:autoSpaceDE w:val="0"/>
        <w:rPr>
          <w:rFonts w:hint="eastAsia" w:ascii="宋体" w:hAnsi="宋体" w:cs="宋体"/>
          <w:b/>
          <w:bCs/>
          <w:szCs w:val="24"/>
        </w:rPr>
      </w:pPr>
      <w:r>
        <w:rPr>
          <w:rFonts w:hint="eastAsia" w:ascii="宋体" w:hAnsi="宋体" w:cs="宋体"/>
          <w:b/>
          <w:bCs/>
          <w:szCs w:val="24"/>
        </w:rPr>
        <w:t>十九、合同解约条款</w:t>
      </w:r>
    </w:p>
    <w:p w14:paraId="63D2245C">
      <w:pPr>
        <w:tabs>
          <w:tab w:val="left" w:pos="900"/>
        </w:tabs>
        <w:spacing w:line="360" w:lineRule="auto"/>
        <w:ind w:firstLine="480" w:firstLineChars="200"/>
        <w:rPr>
          <w:rFonts w:hint="eastAsia" w:ascii="宋体" w:hAnsi="宋体" w:cs="宋体"/>
        </w:rPr>
      </w:pPr>
      <w:r>
        <w:rPr>
          <w:rFonts w:hint="eastAsia" w:ascii="宋体" w:hAnsi="宋体" w:cs="宋体"/>
        </w:rPr>
        <w:t>1、乙方存在如下任一情况的，甲方有权要求乙方按照合同总价的20%支付违约金（本合同另有约定时除外），且有权解除本合同，解除通知到达乙方之日生效，该违约金不足以弥补甲方损失，乙方还应继续承担赔偿责任。</w:t>
      </w:r>
    </w:p>
    <w:p w14:paraId="0FC9C8B9">
      <w:pPr>
        <w:tabs>
          <w:tab w:val="left" w:pos="900"/>
        </w:tabs>
        <w:spacing w:line="360" w:lineRule="auto"/>
        <w:ind w:firstLine="480" w:firstLineChars="200"/>
        <w:rPr>
          <w:rFonts w:hint="eastAsia" w:ascii="宋体" w:hAnsi="宋体" w:cs="宋体"/>
        </w:rPr>
      </w:pPr>
      <w:r>
        <w:rPr>
          <w:rFonts w:hint="eastAsia" w:ascii="宋体" w:hAnsi="宋体" w:cs="宋体"/>
        </w:rPr>
        <w:t>1.1、</w:t>
      </w:r>
      <w:r>
        <w:rPr>
          <w:rFonts w:hint="eastAsia" w:ascii="宋体" w:hAnsi="宋体" w:cs="宋体"/>
          <w:lang w:val="en-US" w:eastAsia="zh-CN"/>
        </w:rPr>
        <w:t>乙方所供产品</w:t>
      </w:r>
      <w:r>
        <w:rPr>
          <w:rFonts w:hint="eastAsia" w:ascii="宋体" w:hAnsi="宋体" w:cs="宋体"/>
        </w:rPr>
        <w:t>不能通过</w:t>
      </w:r>
      <w:r>
        <w:rPr>
          <w:rFonts w:hint="eastAsia" w:ascii="宋体" w:hAnsi="宋体" w:cs="宋体"/>
          <w:lang w:val="en-US" w:eastAsia="zh-CN"/>
        </w:rPr>
        <w:t>甲方</w:t>
      </w:r>
      <w:r>
        <w:rPr>
          <w:rFonts w:hint="eastAsia" w:ascii="宋体" w:hAnsi="宋体" w:cs="宋体"/>
        </w:rPr>
        <w:t>验收的；</w:t>
      </w:r>
    </w:p>
    <w:p w14:paraId="4B2618E1">
      <w:pPr>
        <w:tabs>
          <w:tab w:val="left" w:pos="900"/>
        </w:tabs>
        <w:spacing w:line="360" w:lineRule="auto"/>
        <w:ind w:firstLine="480" w:firstLineChars="200"/>
        <w:rPr>
          <w:rFonts w:hint="eastAsia" w:ascii="宋体" w:hAnsi="宋体" w:cs="宋体"/>
        </w:rPr>
      </w:pPr>
      <w:r>
        <w:rPr>
          <w:rFonts w:hint="eastAsia" w:ascii="宋体" w:hAnsi="宋体" w:cs="宋体"/>
        </w:rPr>
        <w:t>1.2、乙方未能按时</w:t>
      </w:r>
      <w:r>
        <w:rPr>
          <w:rFonts w:hint="eastAsia" w:ascii="宋体" w:hAnsi="宋体" w:cs="宋体"/>
          <w:lang w:val="en-US" w:eastAsia="zh-CN"/>
        </w:rPr>
        <w:t>供货/</w:t>
      </w:r>
      <w:r>
        <w:rPr>
          <w:rFonts w:hint="eastAsia" w:ascii="宋体" w:hAnsi="宋体" w:cs="宋体"/>
        </w:rPr>
        <w:t>进场施工的，在甲方发出书面通知后的5日内仍未</w:t>
      </w:r>
      <w:r>
        <w:rPr>
          <w:rFonts w:hint="eastAsia" w:ascii="宋体" w:hAnsi="宋体" w:cs="宋体"/>
          <w:lang w:val="en-US" w:eastAsia="zh-CN"/>
        </w:rPr>
        <w:t>供货/</w:t>
      </w:r>
      <w:r>
        <w:rPr>
          <w:rFonts w:hint="eastAsia" w:ascii="宋体" w:hAnsi="宋体" w:cs="宋体"/>
        </w:rPr>
        <w:t>进场施工的；</w:t>
      </w:r>
    </w:p>
    <w:p w14:paraId="0F954802">
      <w:pPr>
        <w:tabs>
          <w:tab w:val="left" w:pos="900"/>
        </w:tabs>
        <w:spacing w:line="360" w:lineRule="auto"/>
        <w:ind w:firstLine="480" w:firstLineChars="200"/>
        <w:rPr>
          <w:rFonts w:hint="eastAsia" w:ascii="宋体" w:hAnsi="宋体" w:cs="宋体"/>
        </w:rPr>
      </w:pPr>
      <w:r>
        <w:rPr>
          <w:rFonts w:hint="eastAsia" w:ascii="宋体" w:hAnsi="宋体" w:cs="宋体"/>
        </w:rPr>
        <w:t>1.3、乙方在</w:t>
      </w:r>
      <w:r>
        <w:rPr>
          <w:rFonts w:hint="eastAsia" w:ascii="宋体" w:hAnsi="宋体" w:cs="宋体"/>
          <w:lang w:val="en-US" w:eastAsia="zh-CN"/>
        </w:rPr>
        <w:t>供货/</w:t>
      </w:r>
      <w:r>
        <w:rPr>
          <w:rFonts w:hint="eastAsia" w:ascii="宋体" w:hAnsi="宋体" w:cs="宋体"/>
        </w:rPr>
        <w:t>施工过程中非因不可抗力或甲方原因造成连续停工7日以上或累计达    7日的；</w:t>
      </w:r>
    </w:p>
    <w:p w14:paraId="6CF82727">
      <w:pPr>
        <w:tabs>
          <w:tab w:val="left" w:pos="900"/>
        </w:tabs>
        <w:spacing w:line="360" w:lineRule="auto"/>
        <w:ind w:firstLine="480" w:firstLineChars="200"/>
        <w:rPr>
          <w:rFonts w:hint="eastAsia" w:ascii="宋体" w:hAnsi="宋体" w:cs="宋体"/>
        </w:rPr>
      </w:pPr>
      <w:r>
        <w:rPr>
          <w:rFonts w:hint="eastAsia" w:ascii="宋体" w:hAnsi="宋体" w:cs="宋体"/>
        </w:rPr>
        <w:t>1.4、乙方逾期</w:t>
      </w:r>
      <w:r>
        <w:rPr>
          <w:rFonts w:hint="eastAsia" w:ascii="宋体" w:hAnsi="宋体" w:cs="宋体"/>
          <w:lang w:val="en-US" w:eastAsia="zh-CN"/>
        </w:rPr>
        <w:t>供货/进场施工</w:t>
      </w:r>
      <w:r>
        <w:rPr>
          <w:rFonts w:hint="eastAsia" w:ascii="宋体" w:hAnsi="宋体" w:cs="宋体"/>
        </w:rPr>
        <w:t>、向甲方提交竣工结算书及完整的竣工结算资料、核对工程价款或其他逾期行为达7日及以上的；</w:t>
      </w:r>
    </w:p>
    <w:p w14:paraId="0702E660">
      <w:pPr>
        <w:tabs>
          <w:tab w:val="left" w:pos="900"/>
        </w:tabs>
        <w:spacing w:line="360" w:lineRule="auto"/>
        <w:ind w:firstLine="480" w:firstLineChars="200"/>
        <w:rPr>
          <w:rFonts w:hint="eastAsia" w:ascii="宋体" w:hAnsi="宋体" w:cs="宋体"/>
        </w:rPr>
      </w:pPr>
      <w:r>
        <w:rPr>
          <w:rFonts w:hint="eastAsia" w:ascii="宋体" w:hAnsi="宋体" w:cs="宋体"/>
        </w:rPr>
        <w:t>1.5、乙方人员在施工区内出现打架斗殴行为至警察出警、立案、相关行为人收到行政处罚或刑事处罚的；</w:t>
      </w:r>
    </w:p>
    <w:p w14:paraId="154CB73C">
      <w:pPr>
        <w:tabs>
          <w:tab w:val="left" w:pos="900"/>
        </w:tabs>
        <w:spacing w:line="360" w:lineRule="auto"/>
        <w:ind w:firstLine="480" w:firstLineChars="200"/>
        <w:rPr>
          <w:rFonts w:hint="eastAsia" w:ascii="宋体" w:hAnsi="宋体" w:cs="宋体"/>
        </w:rPr>
      </w:pPr>
      <w:r>
        <w:rPr>
          <w:rFonts w:hint="eastAsia" w:ascii="宋体" w:hAnsi="宋体" w:cs="宋体"/>
        </w:rPr>
        <w:t>1.6、乙方擅自把</w:t>
      </w:r>
      <w:r>
        <w:rPr>
          <w:rFonts w:hint="eastAsia" w:ascii="宋体" w:hAnsi="宋体" w:cs="宋体"/>
          <w:lang w:val="en-US" w:eastAsia="zh-CN"/>
        </w:rPr>
        <w:t>供货/安装</w:t>
      </w:r>
      <w:r>
        <w:rPr>
          <w:rFonts w:hint="eastAsia" w:ascii="宋体" w:hAnsi="宋体" w:cs="宋体"/>
        </w:rPr>
        <w:t>工程分包或转包给其他任何单位的；</w:t>
      </w:r>
    </w:p>
    <w:p w14:paraId="3B1E41C7">
      <w:pPr>
        <w:tabs>
          <w:tab w:val="left" w:pos="900"/>
        </w:tabs>
        <w:spacing w:line="360" w:lineRule="auto"/>
        <w:ind w:firstLine="480" w:firstLineChars="200"/>
        <w:rPr>
          <w:rFonts w:hint="eastAsia" w:ascii="宋体" w:hAnsi="宋体" w:cs="宋体"/>
        </w:rPr>
      </w:pPr>
      <w:r>
        <w:rPr>
          <w:rFonts w:hint="eastAsia" w:ascii="宋体" w:hAnsi="宋体" w:cs="宋体"/>
        </w:rPr>
        <w:t>1.7、乙方与甲方工作人员串通、虚构事实或使用其他方式虚报工程量的；</w:t>
      </w:r>
    </w:p>
    <w:p w14:paraId="12CE45FD">
      <w:pPr>
        <w:tabs>
          <w:tab w:val="left" w:pos="900"/>
        </w:tabs>
        <w:spacing w:line="360" w:lineRule="auto"/>
        <w:ind w:firstLine="480" w:firstLineChars="200"/>
        <w:rPr>
          <w:rFonts w:hint="eastAsia" w:ascii="宋体" w:hAnsi="宋体" w:cs="宋体"/>
          <w:szCs w:val="24"/>
        </w:rPr>
      </w:pPr>
      <w:r>
        <w:rPr>
          <w:rFonts w:hint="eastAsia" w:ascii="宋体" w:hAnsi="宋体" w:cs="宋体"/>
        </w:rPr>
        <w:t>1.8、</w:t>
      </w:r>
      <w:r>
        <w:rPr>
          <w:rFonts w:hint="eastAsia" w:ascii="宋体" w:hAnsi="宋体" w:cs="宋体"/>
          <w:szCs w:val="24"/>
        </w:rPr>
        <w:t>甲方或监理方对同一施工问题连续下发三次整改通知书后乙方无作为或整改问题未在整改通知书要求的期限内解决；</w:t>
      </w:r>
    </w:p>
    <w:p w14:paraId="0E5FB475">
      <w:pPr>
        <w:tabs>
          <w:tab w:val="left" w:pos="900"/>
        </w:tabs>
        <w:spacing w:line="360" w:lineRule="auto"/>
        <w:ind w:firstLine="480" w:firstLineChars="200"/>
        <w:rPr>
          <w:rFonts w:hint="eastAsia" w:ascii="宋体" w:hAnsi="宋体" w:cs="宋体"/>
          <w:szCs w:val="24"/>
        </w:rPr>
      </w:pPr>
      <w:r>
        <w:rPr>
          <w:rFonts w:hint="eastAsia" w:ascii="宋体" w:hAnsi="宋体" w:cs="宋体"/>
          <w:szCs w:val="24"/>
        </w:rPr>
        <w:t>1.9、乙方购置不符合合同约定的品牌、厂家、产地、材质、工艺、规格、型号等标准的产品或者假冒伪劣产品用于本工程；</w:t>
      </w:r>
    </w:p>
    <w:p w14:paraId="089AB32A">
      <w:pPr>
        <w:tabs>
          <w:tab w:val="left" w:pos="900"/>
        </w:tabs>
        <w:spacing w:line="360" w:lineRule="auto"/>
        <w:ind w:firstLine="480" w:firstLineChars="200"/>
        <w:rPr>
          <w:rFonts w:hint="eastAsia" w:ascii="宋体" w:hAnsi="宋体" w:cs="宋体"/>
        </w:rPr>
      </w:pPr>
      <w:r>
        <w:rPr>
          <w:rFonts w:hint="eastAsia" w:ascii="宋体" w:hAnsi="宋体" w:cs="宋体"/>
          <w:szCs w:val="24"/>
        </w:rPr>
        <w:t>1.10、</w:t>
      </w:r>
      <w:r>
        <w:rPr>
          <w:rFonts w:hint="eastAsia" w:ascii="宋体" w:hAnsi="宋体" w:cs="宋体"/>
        </w:rPr>
        <w:t>乙方存在其他违约行为，经甲方书面通知之日7日内仍未纠正的。</w:t>
      </w:r>
    </w:p>
    <w:p w14:paraId="31D810C0">
      <w:pPr>
        <w:spacing w:line="360" w:lineRule="auto"/>
        <w:ind w:firstLine="480" w:firstLineChars="200"/>
        <w:rPr>
          <w:rFonts w:hint="eastAsia" w:ascii="宋体" w:hAnsi="宋体" w:cs="宋体"/>
          <w:szCs w:val="24"/>
        </w:rPr>
      </w:pPr>
      <w:r>
        <w:rPr>
          <w:rFonts w:hint="eastAsia" w:ascii="宋体" w:hAnsi="宋体" w:cs="宋体"/>
          <w:szCs w:val="24"/>
        </w:rPr>
        <w:t>2、合同解除后，对于乙方已</w:t>
      </w:r>
      <w:r>
        <w:rPr>
          <w:rFonts w:hint="eastAsia" w:ascii="宋体" w:hAnsi="宋体" w:cs="宋体"/>
          <w:szCs w:val="24"/>
          <w:lang w:val="en-US" w:eastAsia="zh-CN"/>
        </w:rPr>
        <w:t>供货及安装</w:t>
      </w:r>
      <w:r>
        <w:rPr>
          <w:rFonts w:hint="eastAsia" w:ascii="宋体" w:hAnsi="宋体" w:cs="宋体"/>
          <w:szCs w:val="24"/>
        </w:rPr>
        <w:t>完</w:t>
      </w:r>
      <w:r>
        <w:rPr>
          <w:rFonts w:hint="eastAsia" w:ascii="宋体" w:hAnsi="宋体" w:cs="宋体"/>
          <w:szCs w:val="24"/>
          <w:lang w:val="en-US" w:eastAsia="zh-CN"/>
        </w:rPr>
        <w:t>成</w:t>
      </w:r>
      <w:r>
        <w:rPr>
          <w:rFonts w:hint="eastAsia" w:ascii="宋体" w:hAnsi="宋体" w:cs="宋体"/>
          <w:szCs w:val="24"/>
        </w:rPr>
        <w:t>部分且质量合格的按照实际工程量给予结算70%；对于不合格部分责令整改，整改合格后给予结算工程70%。若乙方拒绝整改或无作为，甲方对不合格工程量不予支付费用，并由乙方承担由此产生的拆改、整修等费用，乙方应按甲方要求的日期清理现场撤离。如果乙方不主动拆改、整修，甲方可自行整改，相关的费用从未付工程款中直接扣除，不足部分甲方另行向乙方追偿。</w:t>
      </w:r>
    </w:p>
    <w:p w14:paraId="49075BF5">
      <w:pPr>
        <w:spacing w:line="360" w:lineRule="auto"/>
        <w:ind w:firstLine="480" w:firstLineChars="200"/>
        <w:rPr>
          <w:rFonts w:hint="eastAsia" w:ascii="宋体" w:hAnsi="宋体" w:cs="宋体"/>
        </w:rPr>
      </w:pPr>
      <w:r>
        <w:rPr>
          <w:rFonts w:hint="eastAsia" w:ascii="宋体" w:hAnsi="宋体" w:cs="宋体"/>
          <w:bCs/>
          <w:szCs w:val="24"/>
        </w:rPr>
        <w:t>3、如合同解约甲方有权委托其他公司进行</w:t>
      </w:r>
      <w:r>
        <w:rPr>
          <w:rFonts w:hint="eastAsia" w:ascii="宋体" w:hAnsi="宋体" w:cs="宋体"/>
          <w:bCs/>
          <w:szCs w:val="24"/>
          <w:lang w:val="en-US" w:eastAsia="zh-CN"/>
        </w:rPr>
        <w:t>供货及安装</w:t>
      </w:r>
      <w:r>
        <w:rPr>
          <w:rFonts w:hint="eastAsia" w:ascii="宋体" w:hAnsi="宋体" w:cs="宋体"/>
          <w:bCs/>
          <w:szCs w:val="24"/>
        </w:rPr>
        <w:t>。</w:t>
      </w:r>
    </w:p>
    <w:p w14:paraId="3A5FA769">
      <w:pPr>
        <w:pStyle w:val="17"/>
        <w:kinsoku w:val="0"/>
        <w:wordWrap w:val="0"/>
        <w:topLinePunct/>
        <w:autoSpaceDE w:val="0"/>
        <w:rPr>
          <w:rFonts w:hint="eastAsia" w:ascii="宋体" w:hAnsi="宋体" w:cs="宋体"/>
          <w:b/>
          <w:bCs/>
          <w:szCs w:val="24"/>
        </w:rPr>
      </w:pPr>
      <w:r>
        <w:rPr>
          <w:rFonts w:hint="eastAsia" w:ascii="宋体" w:hAnsi="宋体" w:cs="宋体"/>
          <w:b/>
          <w:bCs/>
          <w:szCs w:val="24"/>
        </w:rPr>
        <w:t>二十、争议的解决</w:t>
      </w:r>
    </w:p>
    <w:p w14:paraId="02A64615">
      <w:pPr>
        <w:kinsoku w:val="0"/>
        <w:wordWrap w:val="0"/>
        <w:topLinePunct/>
        <w:autoSpaceDE w:val="0"/>
        <w:spacing w:line="360" w:lineRule="auto"/>
        <w:ind w:firstLine="512" w:firstLineChars="200"/>
        <w:rPr>
          <w:rFonts w:hint="eastAsia" w:ascii="宋体" w:hAnsi="宋体" w:cs="宋体"/>
          <w:b/>
          <w:szCs w:val="24"/>
        </w:rPr>
      </w:pPr>
      <w:r>
        <w:rPr>
          <w:rFonts w:hint="eastAsia" w:ascii="宋体" w:hAnsi="宋体" w:cs="宋体"/>
          <w:spacing w:val="8"/>
          <w:szCs w:val="24"/>
        </w:rPr>
        <w:t>本合同履行过程中发生争议或纠纷的，由当事人双方协商解决。协商不成时，双方同意向合同签约地人民法院提起诉讼。</w:t>
      </w:r>
    </w:p>
    <w:p w14:paraId="3FDB4C6D">
      <w:pPr>
        <w:pStyle w:val="17"/>
        <w:kinsoku w:val="0"/>
        <w:wordWrap w:val="0"/>
        <w:topLinePunct/>
        <w:autoSpaceDE w:val="0"/>
        <w:rPr>
          <w:rFonts w:hint="eastAsia" w:ascii="宋体" w:hAnsi="宋体" w:cs="宋体"/>
          <w:b/>
          <w:bCs/>
          <w:szCs w:val="24"/>
        </w:rPr>
      </w:pPr>
      <w:r>
        <w:rPr>
          <w:rFonts w:hint="eastAsia" w:ascii="宋体" w:hAnsi="宋体" w:cs="宋体"/>
          <w:b/>
          <w:bCs/>
          <w:szCs w:val="24"/>
        </w:rPr>
        <w:t>二十一、其他</w:t>
      </w:r>
    </w:p>
    <w:p w14:paraId="5B0FBF4D">
      <w:pPr>
        <w:kinsoku w:val="0"/>
        <w:wordWrap w:val="0"/>
        <w:topLinePunct/>
        <w:autoSpaceDE w:val="0"/>
        <w:spacing w:line="360" w:lineRule="auto"/>
        <w:ind w:firstLine="512" w:firstLineChars="200"/>
        <w:rPr>
          <w:rFonts w:hint="eastAsia" w:ascii="宋体" w:hAnsi="宋体" w:cs="宋体"/>
          <w:spacing w:val="8"/>
          <w:szCs w:val="24"/>
        </w:rPr>
      </w:pPr>
      <w:r>
        <w:rPr>
          <w:rFonts w:hint="eastAsia" w:ascii="宋体" w:hAnsi="宋体" w:cs="宋体"/>
          <w:spacing w:val="8"/>
          <w:szCs w:val="24"/>
        </w:rPr>
        <w:t>1、本合同未尽事宜双方协商解决或另签补充协议，补充协议与本合同具有同等法律效力。</w:t>
      </w:r>
    </w:p>
    <w:p w14:paraId="062AC551">
      <w:pPr>
        <w:kinsoku w:val="0"/>
        <w:wordWrap w:val="0"/>
        <w:topLinePunct/>
        <w:autoSpaceDE w:val="0"/>
        <w:spacing w:line="360" w:lineRule="auto"/>
        <w:ind w:firstLine="512" w:firstLineChars="200"/>
        <w:rPr>
          <w:rFonts w:hint="eastAsia" w:ascii="宋体" w:hAnsi="宋体" w:cs="宋体"/>
          <w:spacing w:val="8"/>
          <w:szCs w:val="24"/>
        </w:rPr>
      </w:pPr>
      <w:r>
        <w:rPr>
          <w:rFonts w:hint="eastAsia" w:ascii="宋体" w:hAnsi="宋体" w:cs="宋体"/>
          <w:spacing w:val="8"/>
          <w:szCs w:val="24"/>
        </w:rPr>
        <w:t>2、本合同一式柒份，甲方伍份，乙方贰份，均具有同等法律效力。</w:t>
      </w:r>
    </w:p>
    <w:p w14:paraId="31E06DD2">
      <w:pPr>
        <w:kinsoku w:val="0"/>
        <w:wordWrap w:val="0"/>
        <w:topLinePunct/>
        <w:autoSpaceDE w:val="0"/>
        <w:spacing w:line="360" w:lineRule="auto"/>
        <w:ind w:firstLine="512" w:firstLineChars="200"/>
        <w:rPr>
          <w:rFonts w:hint="eastAsia" w:ascii="宋体" w:hAnsi="宋体" w:cs="宋体"/>
          <w:spacing w:val="8"/>
          <w:szCs w:val="24"/>
        </w:rPr>
      </w:pPr>
      <w:r>
        <w:rPr>
          <w:rFonts w:hint="eastAsia" w:ascii="宋体" w:hAnsi="宋体" w:cs="宋体"/>
          <w:spacing w:val="8"/>
          <w:szCs w:val="24"/>
        </w:rPr>
        <w:t>3、本合同及其补充协议自双方盖章之日起生效。</w:t>
      </w:r>
    </w:p>
    <w:p w14:paraId="28A33D2C">
      <w:pPr>
        <w:pStyle w:val="17"/>
        <w:kinsoku w:val="0"/>
        <w:wordWrap w:val="0"/>
        <w:topLinePunct/>
        <w:autoSpaceDE w:val="0"/>
        <w:ind w:firstLine="512" w:firstLineChars="200"/>
        <w:rPr>
          <w:rFonts w:hint="eastAsia" w:ascii="宋体" w:hAnsi="宋体" w:cs="宋体"/>
          <w:spacing w:val="8"/>
          <w:szCs w:val="24"/>
        </w:rPr>
      </w:pPr>
      <w:r>
        <w:rPr>
          <w:rFonts w:hint="eastAsia" w:ascii="宋体" w:hAnsi="宋体" w:cs="宋体"/>
          <w:spacing w:val="8"/>
          <w:szCs w:val="24"/>
        </w:rPr>
        <w:t>4、合同签订地点：洛阳市洛龙区</w:t>
      </w:r>
    </w:p>
    <w:p w14:paraId="09E1F060">
      <w:pPr>
        <w:pStyle w:val="17"/>
        <w:kinsoku w:val="0"/>
        <w:wordWrap w:val="0"/>
        <w:topLinePunct/>
        <w:autoSpaceDE w:val="0"/>
        <w:ind w:firstLine="0" w:firstLineChars="0"/>
        <w:rPr>
          <w:rFonts w:hint="eastAsia" w:ascii="宋体" w:hAnsi="宋体" w:cs="宋体"/>
          <w:szCs w:val="24"/>
        </w:rPr>
      </w:pPr>
      <w:r>
        <w:rPr>
          <w:rFonts w:hint="eastAsia" w:ascii="宋体" w:hAnsi="宋体" w:cs="宋体"/>
          <w:spacing w:val="8"/>
          <w:szCs w:val="24"/>
        </w:rPr>
        <w:t xml:space="preserve"> </w:t>
      </w:r>
      <w:r>
        <w:rPr>
          <w:rFonts w:hint="eastAsia" w:ascii="宋体" w:hAnsi="宋体" w:cs="宋体"/>
          <w:b/>
          <w:bCs/>
          <w:szCs w:val="24"/>
        </w:rPr>
        <w:t>二十二、合同附件</w:t>
      </w:r>
    </w:p>
    <w:p w14:paraId="3BCF599C">
      <w:pPr>
        <w:kinsoku w:val="0"/>
        <w:wordWrap w:val="0"/>
        <w:topLinePunct/>
        <w:autoSpaceDE w:val="0"/>
        <w:spacing w:line="360" w:lineRule="auto"/>
        <w:ind w:firstLine="512" w:firstLineChars="200"/>
        <w:rPr>
          <w:rFonts w:hint="eastAsia" w:ascii="宋体" w:hAnsi="宋体" w:cs="宋体"/>
          <w:spacing w:val="8"/>
          <w:szCs w:val="24"/>
        </w:rPr>
      </w:pPr>
      <w:r>
        <w:rPr>
          <w:rFonts w:hint="eastAsia" w:ascii="宋体" w:hAnsi="宋体" w:cs="宋体"/>
          <w:spacing w:val="8"/>
          <w:szCs w:val="24"/>
        </w:rPr>
        <w:t>1、合同附件一、《廉政合作协议》</w:t>
      </w:r>
    </w:p>
    <w:p w14:paraId="1CAD7B22">
      <w:pPr>
        <w:kinsoku w:val="0"/>
        <w:wordWrap w:val="0"/>
        <w:topLinePunct/>
        <w:autoSpaceDE w:val="0"/>
        <w:spacing w:line="360" w:lineRule="auto"/>
        <w:ind w:firstLine="512" w:firstLineChars="200"/>
        <w:rPr>
          <w:rFonts w:hint="eastAsia" w:ascii="宋体" w:hAnsi="宋体" w:cs="宋体"/>
          <w:spacing w:val="8"/>
          <w:szCs w:val="24"/>
        </w:rPr>
      </w:pPr>
      <w:r>
        <w:rPr>
          <w:rFonts w:hint="eastAsia" w:ascii="宋体" w:hAnsi="宋体" w:cs="宋体"/>
          <w:spacing w:val="8"/>
          <w:szCs w:val="24"/>
        </w:rPr>
        <w:t>2、合同附件二、《乙方派驻本工程人员名单表》</w:t>
      </w:r>
    </w:p>
    <w:p w14:paraId="46598970">
      <w:pPr>
        <w:kinsoku w:val="0"/>
        <w:wordWrap w:val="0"/>
        <w:topLinePunct/>
        <w:autoSpaceDE w:val="0"/>
        <w:spacing w:line="360" w:lineRule="auto"/>
        <w:ind w:firstLine="512" w:firstLineChars="200"/>
        <w:rPr>
          <w:rFonts w:hint="eastAsia" w:ascii="宋体" w:hAnsi="宋体" w:cs="宋体"/>
          <w:spacing w:val="8"/>
          <w:szCs w:val="24"/>
        </w:rPr>
      </w:pPr>
      <w:r>
        <w:rPr>
          <w:rFonts w:hint="eastAsia" w:ascii="宋体" w:hAnsi="宋体" w:cs="宋体"/>
          <w:spacing w:val="8"/>
          <w:szCs w:val="24"/>
        </w:rPr>
        <w:t>3、合同附件三、《材料品牌表》</w:t>
      </w:r>
    </w:p>
    <w:p w14:paraId="73FA6F77">
      <w:pPr>
        <w:numPr>
          <w:ins w:id="0" w:author="向向" w:date="2024-08-19T15:09:00Z"/>
        </w:numPr>
        <w:kinsoku w:val="0"/>
        <w:wordWrap w:val="0"/>
        <w:topLinePunct/>
        <w:autoSpaceDE w:val="0"/>
        <w:spacing w:line="360" w:lineRule="auto"/>
        <w:ind w:firstLine="512" w:firstLineChars="200"/>
        <w:rPr>
          <w:rFonts w:ascii="宋体" w:hAnsi="宋体" w:cs="宋体"/>
          <w:spacing w:val="8"/>
          <w:szCs w:val="24"/>
        </w:rPr>
      </w:pPr>
      <w:r>
        <w:rPr>
          <w:rFonts w:hint="eastAsia" w:ascii="宋体" w:hAnsi="宋体" w:cs="宋体"/>
          <w:spacing w:val="8"/>
          <w:szCs w:val="24"/>
        </w:rPr>
        <w:t>4、合同附件四、《</w:t>
      </w:r>
      <w:r>
        <w:rPr>
          <w:rFonts w:hint="eastAsia" w:ascii="宋体" w:hAnsi="宋体" w:cs="宋体"/>
          <w:b/>
          <w:spacing w:val="8"/>
          <w:szCs w:val="24"/>
        </w:rPr>
        <w:t>工程质量、售后服务承诺</w:t>
      </w:r>
      <w:r>
        <w:rPr>
          <w:rFonts w:hint="eastAsia" w:ascii="宋体" w:hAnsi="宋体" w:cs="宋体"/>
          <w:spacing w:val="8"/>
          <w:szCs w:val="24"/>
        </w:rPr>
        <w:t>》</w:t>
      </w:r>
    </w:p>
    <w:p w14:paraId="1284596B">
      <w:pPr>
        <w:kinsoku w:val="0"/>
        <w:wordWrap w:val="0"/>
        <w:topLinePunct/>
        <w:autoSpaceDE w:val="0"/>
        <w:spacing w:line="360" w:lineRule="auto"/>
        <w:ind w:firstLine="512" w:firstLineChars="200"/>
        <w:rPr>
          <w:rFonts w:hint="eastAsia" w:ascii="宋体" w:hAnsi="宋体" w:cs="宋体"/>
          <w:spacing w:val="8"/>
          <w:szCs w:val="24"/>
        </w:rPr>
      </w:pPr>
      <w:r>
        <w:rPr>
          <w:rFonts w:hint="eastAsia" w:ascii="宋体" w:hAnsi="宋体" w:cs="宋体"/>
          <w:spacing w:val="8"/>
          <w:szCs w:val="24"/>
        </w:rPr>
        <w:t>5、</w:t>
      </w:r>
      <w:r>
        <w:rPr>
          <w:rFonts w:hint="eastAsia" w:ascii="宋体" w:hAnsi="宋体" w:cs="宋体"/>
          <w:spacing w:val="8"/>
          <w:szCs w:val="24"/>
          <w:lang w:val="en-US" w:eastAsia="zh-CN"/>
        </w:rPr>
        <w:t>合同</w:t>
      </w:r>
      <w:r>
        <w:rPr>
          <w:rFonts w:hint="eastAsia" w:ascii="宋体" w:hAnsi="宋体" w:cs="宋体"/>
          <w:spacing w:val="8"/>
          <w:szCs w:val="24"/>
          <w:lang w:eastAsia="zh-CN"/>
        </w:rPr>
        <w:t>附件五、</w:t>
      </w:r>
      <w:r>
        <w:rPr>
          <w:rFonts w:hint="eastAsia" w:ascii="宋体" w:hAnsi="宋体" w:cs="宋体"/>
          <w:b/>
          <w:bCs/>
          <w:spacing w:val="8"/>
          <w:szCs w:val="24"/>
        </w:rPr>
        <w:t>《</w:t>
      </w:r>
      <w:r>
        <w:rPr>
          <w:rFonts w:hint="eastAsia" w:ascii="宋体" w:hAnsi="宋体" w:cs="宋体"/>
          <w:b/>
          <w:bCs/>
          <w:spacing w:val="8"/>
          <w:szCs w:val="24"/>
          <w:lang w:eastAsia="zh-CN"/>
        </w:rPr>
        <w:t>答疑及回复</w:t>
      </w:r>
      <w:r>
        <w:rPr>
          <w:rFonts w:hint="eastAsia" w:ascii="宋体" w:hAnsi="宋体" w:cs="宋体"/>
          <w:b/>
          <w:bCs/>
          <w:spacing w:val="8"/>
          <w:szCs w:val="24"/>
        </w:rPr>
        <w:t>》《</w:t>
      </w:r>
      <w:r>
        <w:rPr>
          <w:rFonts w:hint="eastAsia" w:ascii="宋体" w:hAnsi="宋体" w:cs="宋体"/>
          <w:b/>
          <w:bCs/>
          <w:spacing w:val="8"/>
          <w:szCs w:val="24"/>
          <w:lang w:eastAsia="zh-CN"/>
        </w:rPr>
        <w:t>技术澄清</w:t>
      </w:r>
      <w:r>
        <w:rPr>
          <w:rFonts w:hint="eastAsia" w:ascii="宋体" w:hAnsi="宋体" w:cs="宋体"/>
          <w:b/>
          <w:bCs/>
          <w:spacing w:val="8"/>
          <w:szCs w:val="24"/>
        </w:rPr>
        <w:t>》</w:t>
      </w:r>
    </w:p>
    <w:p w14:paraId="2A635207">
      <w:pPr>
        <w:kinsoku w:val="0"/>
        <w:wordWrap w:val="0"/>
        <w:topLinePunct/>
        <w:autoSpaceDE w:val="0"/>
        <w:spacing w:line="360" w:lineRule="auto"/>
        <w:ind w:firstLine="512" w:firstLineChars="200"/>
        <w:rPr>
          <w:rFonts w:hint="eastAsia" w:ascii="宋体" w:hAnsi="宋体" w:cs="宋体"/>
          <w:spacing w:val="8"/>
          <w:szCs w:val="24"/>
        </w:rPr>
      </w:pPr>
      <w:r>
        <w:rPr>
          <w:rFonts w:hint="eastAsia" w:ascii="宋体" w:hAnsi="宋体" w:cs="宋体"/>
          <w:spacing w:val="8"/>
          <w:szCs w:val="24"/>
          <w:lang w:val="en-US" w:eastAsia="zh-CN"/>
        </w:rPr>
        <w:t>6、</w:t>
      </w:r>
      <w:r>
        <w:rPr>
          <w:rFonts w:hint="eastAsia" w:ascii="宋体" w:hAnsi="宋体" w:cs="宋体"/>
          <w:spacing w:val="8"/>
          <w:szCs w:val="24"/>
        </w:rPr>
        <w:t>合同附件</w:t>
      </w:r>
      <w:r>
        <w:rPr>
          <w:rFonts w:hint="eastAsia" w:ascii="宋体" w:hAnsi="宋体" w:cs="宋体"/>
          <w:spacing w:val="8"/>
          <w:szCs w:val="24"/>
          <w:lang w:eastAsia="zh-CN"/>
        </w:rPr>
        <w:t>六</w:t>
      </w:r>
      <w:r>
        <w:rPr>
          <w:rFonts w:hint="eastAsia" w:ascii="宋体" w:hAnsi="宋体" w:cs="宋体"/>
          <w:spacing w:val="8"/>
          <w:szCs w:val="24"/>
        </w:rPr>
        <w:t>、《价格清单》</w:t>
      </w:r>
    </w:p>
    <w:p w14:paraId="163291BE">
      <w:pPr>
        <w:kinsoku/>
        <w:wordWrap/>
        <w:topLinePunct w:val="0"/>
        <w:autoSpaceDE/>
        <w:spacing w:line="240" w:lineRule="auto"/>
        <w:ind w:firstLine="0" w:firstLineChars="0"/>
        <w:rPr>
          <w:rFonts w:hint="eastAsia" w:ascii="宋体" w:hAnsi="宋体" w:cs="宋体"/>
          <w:szCs w:val="28"/>
        </w:rPr>
      </w:pPr>
    </w:p>
    <w:p w14:paraId="3F4EA511">
      <w:pPr>
        <w:spacing w:line="240" w:lineRule="auto"/>
        <w:ind w:left="0" w:leftChars="0" w:firstLine="0" w:firstLineChars="0"/>
        <w:rPr>
          <w:rFonts w:hint="eastAsia" w:ascii="宋体" w:hAnsi="宋体" w:cs="宋体"/>
          <w:bCs/>
          <w:szCs w:val="24"/>
        </w:rPr>
      </w:pPr>
      <w:r>
        <w:rPr>
          <w:rFonts w:hint="eastAsia" w:ascii="宋体" w:hAnsi="宋体" w:cs="宋体"/>
          <w:szCs w:val="28"/>
        </w:rPr>
        <w:t>（以下无正文）</w:t>
      </w:r>
    </w:p>
    <w:p w14:paraId="00DA08E3">
      <w:pPr>
        <w:spacing w:line="360" w:lineRule="auto"/>
        <w:ind w:left="7598" w:leftChars="166" w:hanging="7200" w:hangingChars="3000"/>
        <w:rPr>
          <w:rFonts w:hint="default" w:ascii="宋体" w:hAnsi="宋体" w:eastAsia="宋体" w:cs="宋体"/>
          <w:bCs/>
          <w:szCs w:val="24"/>
          <w:lang w:val="en-US" w:eastAsia="zh-CN"/>
        </w:rPr>
      </w:pPr>
      <w:r>
        <w:rPr>
          <w:rFonts w:hint="eastAsia" w:ascii="宋体" w:hAnsi="宋体" w:cs="宋体"/>
          <w:bCs/>
          <w:szCs w:val="24"/>
        </w:rPr>
        <w:t>甲方：（盖章）</w:t>
      </w:r>
      <w:r>
        <w:rPr>
          <w:rFonts w:hint="eastAsia" w:ascii="宋体" w:hAnsi="宋体" w:cs="宋体"/>
          <w:bCs/>
          <w:szCs w:val="24"/>
          <w:lang w:val="en-US" w:eastAsia="zh-CN"/>
        </w:rPr>
        <w:t xml:space="preserve">                       </w:t>
      </w:r>
      <w:r>
        <w:rPr>
          <w:rFonts w:hint="eastAsia" w:ascii="宋体" w:hAnsi="宋体" w:cs="宋体"/>
          <w:bCs/>
          <w:szCs w:val="24"/>
        </w:rPr>
        <w:t>乙方：（盖章）</w:t>
      </w:r>
    </w:p>
    <w:p w14:paraId="1A6AEE55">
      <w:pPr>
        <w:spacing w:line="360" w:lineRule="auto"/>
        <w:ind w:left="7598" w:leftChars="166" w:hanging="7200" w:hangingChars="3000"/>
        <w:rPr>
          <w:rFonts w:hint="eastAsia" w:ascii="宋体" w:hAnsi="宋体" w:cs="宋体"/>
          <w:spacing w:val="8"/>
          <w:szCs w:val="24"/>
        </w:rPr>
      </w:pPr>
      <w:r>
        <w:rPr>
          <w:rFonts w:hint="eastAsia" w:ascii="宋体" w:hAnsi="宋体" w:cs="宋体"/>
          <w:szCs w:val="28"/>
        </w:rPr>
        <w:t>河南浩德龙瑞置业有限公司</w:t>
      </w:r>
      <w:r>
        <w:rPr>
          <w:rFonts w:hint="eastAsia" w:ascii="宋体" w:hAnsi="宋体" w:cs="宋体"/>
          <w:spacing w:val="8"/>
          <w:szCs w:val="24"/>
        </w:rPr>
        <w:t xml:space="preserve">   </w:t>
      </w:r>
      <w:r>
        <w:rPr>
          <w:rFonts w:hint="eastAsia" w:ascii="宋体" w:hAnsi="宋体" w:cs="宋体"/>
          <w:spacing w:val="8"/>
          <w:szCs w:val="24"/>
          <w:lang w:val="en-US" w:eastAsia="zh-CN"/>
        </w:rPr>
        <w:t xml:space="preserve">        </w:t>
      </w:r>
      <w:r>
        <w:rPr>
          <w:rFonts w:hint="eastAsia" w:ascii="宋体" w:hAnsi="宋体" w:cs="宋体"/>
          <w:spacing w:val="8"/>
          <w:szCs w:val="24"/>
        </w:rPr>
        <w:t xml:space="preserve"> </w:t>
      </w:r>
      <w:r>
        <w:rPr>
          <w:rFonts w:hint="eastAsia" w:ascii="宋体" w:hAnsi="宋体" w:cs="宋体"/>
          <w:b w:val="0"/>
          <w:kern w:val="2"/>
          <w:sz w:val="24"/>
          <w:szCs w:val="28"/>
          <w:lang w:val="en-US" w:eastAsia="zh-CN"/>
        </w:rPr>
        <w:t>河南天业机电设备安装工程有限公司</w:t>
      </w:r>
      <w:r>
        <w:rPr>
          <w:rFonts w:hint="eastAsia" w:ascii="宋体" w:hAnsi="宋体" w:cs="宋体"/>
          <w:spacing w:val="8"/>
          <w:szCs w:val="24"/>
          <w:lang w:val="en-US" w:eastAsia="zh-CN"/>
        </w:rPr>
        <w:t xml:space="preserve">         </w:t>
      </w:r>
      <w:r>
        <w:rPr>
          <w:rFonts w:hint="eastAsia" w:ascii="宋体" w:hAnsi="宋体" w:cs="宋体"/>
          <w:spacing w:val="8"/>
          <w:szCs w:val="24"/>
        </w:rPr>
        <w:t xml:space="preserve">                                    </w:t>
      </w:r>
    </w:p>
    <w:p w14:paraId="7CEAB3FC">
      <w:pPr>
        <w:ind w:firstLine="480" w:firstLineChars="200"/>
        <w:rPr>
          <w:rFonts w:hint="eastAsia" w:ascii="宋体" w:hAnsi="宋体" w:cs="宋体"/>
          <w:bCs/>
          <w:szCs w:val="24"/>
        </w:rPr>
      </w:pPr>
      <w:r>
        <w:rPr>
          <w:rFonts w:hint="eastAsia" w:ascii="宋体" w:hAnsi="宋体" w:cs="宋体"/>
          <w:bCs/>
          <w:szCs w:val="24"/>
        </w:rPr>
        <w:t>法定代表人</w:t>
      </w:r>
      <w:r>
        <w:rPr>
          <w:rFonts w:hint="eastAsia" w:ascii="宋体" w:hAnsi="宋体" w:cs="宋体"/>
          <w:szCs w:val="28"/>
        </w:rPr>
        <w:t xml:space="preserve">：                         </w:t>
      </w:r>
      <w:r>
        <w:rPr>
          <w:rFonts w:hint="eastAsia" w:ascii="宋体" w:hAnsi="宋体" w:cs="宋体"/>
          <w:bCs/>
          <w:szCs w:val="24"/>
        </w:rPr>
        <w:t>法定代表人：</w:t>
      </w:r>
    </w:p>
    <w:p w14:paraId="5307C0DC">
      <w:pPr>
        <w:kinsoku w:val="0"/>
        <w:wordWrap w:val="0"/>
        <w:topLinePunct/>
        <w:autoSpaceDE w:val="0"/>
        <w:spacing w:line="360" w:lineRule="auto"/>
        <w:ind w:firstLine="480" w:firstLineChars="200"/>
        <w:rPr>
          <w:rFonts w:hint="eastAsia" w:ascii="宋体" w:hAnsi="宋体" w:cs="宋体"/>
          <w:bCs/>
          <w:szCs w:val="24"/>
        </w:rPr>
      </w:pPr>
      <w:r>
        <w:rPr>
          <w:rFonts w:hint="eastAsia" w:ascii="宋体" w:hAnsi="宋体" w:cs="宋体"/>
          <w:bCs/>
          <w:szCs w:val="24"/>
        </w:rPr>
        <w:t>委托代理人：                         委托代理人：</w:t>
      </w:r>
    </w:p>
    <w:p w14:paraId="6B7E8A91">
      <w:pPr>
        <w:kinsoku w:val="0"/>
        <w:wordWrap w:val="0"/>
        <w:topLinePunct/>
        <w:autoSpaceDE w:val="0"/>
        <w:spacing w:line="360" w:lineRule="auto"/>
        <w:ind w:firstLine="480" w:firstLineChars="200"/>
        <w:rPr>
          <w:rFonts w:hint="eastAsia" w:ascii="宋体" w:hAnsi="宋体" w:cs="宋体"/>
          <w:bCs/>
          <w:szCs w:val="24"/>
        </w:rPr>
      </w:pPr>
      <w:r>
        <w:rPr>
          <w:rFonts w:hint="eastAsia" w:ascii="宋体" w:hAnsi="宋体" w:cs="宋体"/>
          <w:bCs/>
          <w:szCs w:val="24"/>
        </w:rPr>
        <w:t xml:space="preserve">纳税人识别号：                    </w:t>
      </w:r>
      <w:r>
        <w:rPr>
          <w:rFonts w:hint="eastAsia" w:ascii="宋体" w:hAnsi="宋体" w:cs="宋体"/>
          <w:bCs/>
          <w:szCs w:val="24"/>
          <w:lang w:val="en-US" w:eastAsia="zh-CN"/>
        </w:rPr>
        <w:t xml:space="preserve">   </w:t>
      </w:r>
      <w:r>
        <w:rPr>
          <w:rFonts w:hint="eastAsia" w:ascii="宋体" w:hAnsi="宋体" w:cs="宋体"/>
          <w:bCs/>
          <w:szCs w:val="24"/>
        </w:rPr>
        <w:t>纳税人识别号：</w:t>
      </w:r>
      <w:r>
        <w:rPr>
          <w:rFonts w:hint="eastAsia" w:ascii="宋体" w:hAnsi="宋体" w:cs="宋体"/>
          <w:bCs/>
          <w:szCs w:val="24"/>
          <w:lang w:val="en-US" w:eastAsia="zh-CN"/>
        </w:rPr>
        <w:t>91410104MA3X8THP8W</w:t>
      </w:r>
      <w:r>
        <w:rPr>
          <w:rFonts w:hint="eastAsia" w:ascii="宋体" w:hAnsi="宋体" w:cs="宋体"/>
          <w:bCs/>
          <w:szCs w:val="24"/>
        </w:rPr>
        <w:t xml:space="preserve"> </w:t>
      </w:r>
    </w:p>
    <w:p w14:paraId="7096C3ED">
      <w:pPr>
        <w:ind w:firstLine="480" w:firstLineChars="200"/>
        <w:rPr>
          <w:rFonts w:hint="default" w:ascii="宋体" w:hAnsi="宋体" w:eastAsia="宋体" w:cs="宋体"/>
          <w:bCs/>
          <w:szCs w:val="24"/>
          <w:lang w:val="en-US" w:eastAsia="zh-CN"/>
        </w:rPr>
      </w:pPr>
      <w:r>
        <w:rPr>
          <w:rFonts w:hint="eastAsia" w:ascii="宋体" w:hAnsi="宋体" w:cs="宋体"/>
          <w:bCs/>
          <w:szCs w:val="24"/>
        </w:rPr>
        <w:t>开户行：</w:t>
      </w:r>
      <w:r>
        <w:rPr>
          <w:rFonts w:hint="eastAsia" w:asciiTheme="minorEastAsia" w:hAnsiTheme="minorEastAsia" w:eastAsiaTheme="minorEastAsia" w:cstheme="minorEastAsia"/>
          <w:bCs/>
          <w:color w:val="auto"/>
          <w:sz w:val="24"/>
          <w:szCs w:val="24"/>
          <w:highlight w:val="none"/>
        </w:rPr>
        <w:t>中原银行股份有限公司洛阳</w:t>
      </w:r>
      <w:r>
        <w:rPr>
          <w:rFonts w:hint="eastAsia" w:ascii="宋体" w:hAnsi="宋体" w:cs="宋体"/>
          <w:bCs/>
          <w:szCs w:val="24"/>
        </w:rPr>
        <w:t xml:space="preserve"> </w:t>
      </w:r>
      <w:r>
        <w:rPr>
          <w:rFonts w:hint="eastAsia" w:ascii="宋体" w:hAnsi="宋体" w:cs="宋体"/>
          <w:bCs/>
          <w:szCs w:val="24"/>
          <w:lang w:val="en-US" w:eastAsia="zh-CN"/>
        </w:rPr>
        <w:t xml:space="preserve">    </w:t>
      </w:r>
      <w:r>
        <w:rPr>
          <w:rFonts w:hint="eastAsia" w:ascii="宋体" w:hAnsi="宋体" w:cs="宋体"/>
          <w:bCs/>
          <w:szCs w:val="24"/>
        </w:rPr>
        <w:t>开户行：</w:t>
      </w:r>
      <w:r>
        <w:rPr>
          <w:rFonts w:hint="eastAsia" w:ascii="宋体" w:hAnsi="宋体" w:cs="宋体"/>
          <w:bCs/>
          <w:szCs w:val="24"/>
          <w:lang w:val="en-US" w:eastAsia="zh-CN"/>
        </w:rPr>
        <w:t>郑州银行股份有限公司开封兰考支行</w:t>
      </w:r>
    </w:p>
    <w:p w14:paraId="62E740A0">
      <w:pPr>
        <w:kinsoku w:val="0"/>
        <w:wordWrap w:val="0"/>
        <w:topLinePunct/>
        <w:autoSpaceDE w:val="0"/>
        <w:spacing w:line="360" w:lineRule="auto"/>
        <w:ind w:firstLine="480" w:firstLineChars="200"/>
        <w:rPr>
          <w:rFonts w:hint="eastAsia" w:ascii="宋体" w:hAnsi="宋体" w:cs="宋体"/>
          <w:bCs/>
          <w:szCs w:val="24"/>
        </w:rPr>
      </w:pPr>
      <w:r>
        <w:rPr>
          <w:rFonts w:hint="eastAsia" w:ascii="宋体" w:hAnsi="宋体" w:cs="宋体"/>
          <w:bCs/>
          <w:szCs w:val="24"/>
        </w:rPr>
        <w:t xml:space="preserve"> </w:t>
      </w:r>
      <w:r>
        <w:rPr>
          <w:rFonts w:hint="eastAsia" w:asciiTheme="minorEastAsia" w:hAnsiTheme="minorEastAsia" w:eastAsiaTheme="minorEastAsia" w:cstheme="minorEastAsia"/>
          <w:bCs/>
          <w:color w:val="auto"/>
          <w:sz w:val="24"/>
          <w:szCs w:val="24"/>
          <w:highlight w:val="none"/>
        </w:rPr>
        <w:t xml:space="preserve">万豪中心支行 </w:t>
      </w:r>
      <w:r>
        <w:rPr>
          <w:rFonts w:hint="eastAsia" w:ascii="宋体" w:hAnsi="宋体" w:cs="宋体"/>
          <w:bCs/>
          <w:szCs w:val="24"/>
        </w:rPr>
        <w:t xml:space="preserve">           </w:t>
      </w:r>
    </w:p>
    <w:p w14:paraId="5CA718C2">
      <w:pPr>
        <w:ind w:firstLine="480" w:firstLineChars="200"/>
        <w:rPr>
          <w:rFonts w:hint="default" w:ascii="宋体" w:hAnsi="宋体" w:eastAsia="宋体" w:cs="宋体"/>
          <w:sz w:val="28"/>
          <w:szCs w:val="28"/>
          <w:lang w:val="en-US" w:eastAsia="zh-CN"/>
        </w:rPr>
      </w:pPr>
      <w:r>
        <w:rPr>
          <w:rFonts w:hint="eastAsia" w:ascii="宋体" w:hAnsi="宋体" w:cs="宋体"/>
          <w:bCs/>
          <w:szCs w:val="24"/>
        </w:rPr>
        <w:t>账号：</w:t>
      </w:r>
      <w:r>
        <w:rPr>
          <w:rFonts w:hint="eastAsia" w:asciiTheme="minorEastAsia" w:hAnsiTheme="minorEastAsia" w:eastAsiaTheme="minorEastAsia" w:cstheme="minorEastAsia"/>
          <w:bCs/>
          <w:color w:val="auto"/>
          <w:sz w:val="24"/>
          <w:szCs w:val="24"/>
          <w:highlight w:val="none"/>
        </w:rPr>
        <w:t>410311010160004001</w:t>
      </w:r>
      <w:r>
        <w:rPr>
          <w:rFonts w:hint="eastAsia" w:asciiTheme="minorEastAsia" w:hAnsiTheme="minorEastAsia" w:eastAsiaTheme="minorEastAsia" w:cstheme="minorEastAsia"/>
          <w:bCs/>
          <w:color w:val="auto"/>
          <w:sz w:val="24"/>
          <w:szCs w:val="24"/>
          <w:highlight w:val="none"/>
          <w:lang w:val="en-US" w:eastAsia="zh-CN"/>
        </w:rPr>
        <w:t xml:space="preserve">             </w:t>
      </w:r>
      <w:r>
        <w:rPr>
          <w:rFonts w:hint="eastAsia" w:ascii="宋体" w:hAnsi="宋体" w:cs="宋体"/>
          <w:bCs/>
          <w:szCs w:val="24"/>
        </w:rPr>
        <w:t>账号：</w:t>
      </w:r>
      <w:r>
        <w:rPr>
          <w:rFonts w:hint="eastAsia" w:ascii="宋体" w:hAnsi="宋体" w:cs="宋体"/>
          <w:bCs/>
          <w:szCs w:val="24"/>
          <w:lang w:val="en-US" w:eastAsia="zh-CN"/>
        </w:rPr>
        <w:t>999156006160001078</w:t>
      </w:r>
    </w:p>
    <w:p w14:paraId="116DB421">
      <w:pPr>
        <w:kinsoku w:val="0"/>
        <w:wordWrap w:val="0"/>
        <w:topLinePunct/>
        <w:autoSpaceDE w:val="0"/>
        <w:ind w:firstLine="480" w:firstLineChars="200"/>
        <w:rPr>
          <w:rFonts w:hint="eastAsia" w:ascii="宋体" w:hAnsi="宋体" w:cs="宋体"/>
          <w:b/>
          <w:szCs w:val="24"/>
        </w:rPr>
      </w:pPr>
      <w:r>
        <w:rPr>
          <w:rFonts w:hint="eastAsia" w:ascii="宋体" w:hAnsi="宋体" w:cs="宋体"/>
          <w:bCs/>
          <w:szCs w:val="24"/>
        </w:rPr>
        <w:t>签订日期：</w:t>
      </w:r>
      <w:r>
        <w:rPr>
          <w:rFonts w:hint="eastAsia" w:ascii="宋体" w:hAnsi="宋体" w:cs="宋体"/>
          <w:bCs/>
          <w:szCs w:val="24"/>
          <w:u w:val="single"/>
        </w:rPr>
        <w:t>2024年</w:t>
      </w:r>
      <w:r>
        <w:rPr>
          <w:rFonts w:hint="eastAsia" w:ascii="宋体" w:hAnsi="宋体" w:cs="宋体"/>
          <w:bCs/>
          <w:szCs w:val="24"/>
          <w:u w:val="single"/>
          <w:lang w:val="en-US" w:eastAsia="zh-CN"/>
        </w:rPr>
        <w:t>10</w:t>
      </w:r>
      <w:r>
        <w:rPr>
          <w:rFonts w:hint="eastAsia" w:ascii="宋体" w:hAnsi="宋体" w:cs="宋体"/>
          <w:bCs/>
          <w:szCs w:val="24"/>
          <w:u w:val="single"/>
        </w:rPr>
        <w:t>月</w:t>
      </w:r>
      <w:r>
        <w:rPr>
          <w:rFonts w:hint="eastAsia" w:ascii="宋体" w:hAnsi="宋体" w:cs="宋体"/>
          <w:bCs/>
          <w:szCs w:val="24"/>
        </w:rPr>
        <w:t xml:space="preserve"> </w:t>
      </w:r>
      <w:r>
        <w:rPr>
          <w:rFonts w:hint="eastAsia" w:ascii="宋体" w:hAnsi="宋体" w:cs="宋体"/>
          <w:bCs/>
          <w:szCs w:val="24"/>
          <w:lang w:val="en-US" w:eastAsia="zh-CN"/>
        </w:rPr>
        <w:t>30</w:t>
      </w:r>
      <w:r>
        <w:rPr>
          <w:rFonts w:hint="eastAsia" w:ascii="宋体" w:hAnsi="宋体" w:cs="宋体"/>
          <w:bCs/>
          <w:szCs w:val="24"/>
          <w:u w:val="single"/>
        </w:rPr>
        <w:t xml:space="preserve"> </w:t>
      </w:r>
      <w:r>
        <w:rPr>
          <w:rFonts w:hint="eastAsia" w:ascii="宋体" w:hAnsi="宋体" w:cs="宋体"/>
          <w:bCs/>
          <w:szCs w:val="24"/>
        </w:rPr>
        <w:t>日         签订日期：</w:t>
      </w:r>
      <w:r>
        <w:rPr>
          <w:rFonts w:hint="eastAsia" w:ascii="宋体" w:hAnsi="宋体" w:cs="宋体"/>
          <w:bCs/>
          <w:szCs w:val="24"/>
          <w:u w:val="single"/>
        </w:rPr>
        <w:t xml:space="preserve">2024年 </w:t>
      </w:r>
      <w:r>
        <w:rPr>
          <w:rFonts w:hint="eastAsia" w:ascii="宋体" w:hAnsi="宋体" w:cs="宋体"/>
          <w:bCs/>
          <w:szCs w:val="24"/>
          <w:u w:val="single"/>
          <w:lang w:val="en-US" w:eastAsia="zh-CN"/>
        </w:rPr>
        <w:t>10</w:t>
      </w:r>
      <w:r>
        <w:rPr>
          <w:rFonts w:hint="eastAsia" w:ascii="宋体" w:hAnsi="宋体" w:cs="宋体"/>
          <w:bCs/>
          <w:szCs w:val="24"/>
          <w:u w:val="single"/>
        </w:rPr>
        <w:t xml:space="preserve"> </w:t>
      </w:r>
      <w:r>
        <w:rPr>
          <w:rFonts w:hint="eastAsia" w:ascii="宋体" w:hAnsi="宋体" w:cs="宋体"/>
          <w:bCs/>
          <w:szCs w:val="24"/>
        </w:rPr>
        <w:t>月</w:t>
      </w:r>
      <w:r>
        <w:rPr>
          <w:rFonts w:hint="eastAsia" w:ascii="宋体" w:hAnsi="宋体" w:cs="宋体"/>
          <w:bCs/>
          <w:szCs w:val="24"/>
          <w:u w:val="single"/>
        </w:rPr>
        <w:t xml:space="preserve"> </w:t>
      </w:r>
      <w:r>
        <w:rPr>
          <w:rFonts w:hint="eastAsia" w:ascii="宋体" w:hAnsi="宋体" w:cs="宋体"/>
          <w:bCs/>
          <w:szCs w:val="24"/>
          <w:u w:val="single"/>
          <w:lang w:val="en-US" w:eastAsia="zh-CN"/>
        </w:rPr>
        <w:t>30</w:t>
      </w:r>
      <w:r>
        <w:rPr>
          <w:rFonts w:hint="eastAsia" w:ascii="宋体" w:hAnsi="宋体" w:cs="宋体"/>
          <w:bCs/>
          <w:szCs w:val="24"/>
          <w:u w:val="single"/>
        </w:rPr>
        <w:t xml:space="preserve">  </w:t>
      </w:r>
      <w:r>
        <w:rPr>
          <w:rFonts w:hint="eastAsia" w:ascii="宋体" w:hAnsi="宋体" w:cs="宋体"/>
          <w:bCs/>
          <w:szCs w:val="24"/>
        </w:rPr>
        <w:t>日</w:t>
      </w:r>
    </w:p>
    <w:p w14:paraId="4859D3F7">
      <w:pPr>
        <w:rPr>
          <w:rFonts w:hint="eastAsia" w:ascii="宋体" w:hAnsi="宋体" w:cs="宋体"/>
        </w:rPr>
      </w:pPr>
    </w:p>
    <w:p w14:paraId="5FE3C748">
      <w:pPr>
        <w:tabs>
          <w:tab w:val="left" w:pos="4465"/>
        </w:tabs>
        <w:spacing w:line="360" w:lineRule="auto"/>
        <w:rPr>
          <w:rFonts w:hint="eastAsia" w:ascii="宋体" w:hAnsi="宋体" w:cs="宋体"/>
          <w:b/>
          <w:szCs w:val="24"/>
        </w:rPr>
      </w:pPr>
    </w:p>
    <w:p w14:paraId="559F84E7">
      <w:pPr>
        <w:tabs>
          <w:tab w:val="left" w:pos="4465"/>
        </w:tabs>
        <w:spacing w:line="360" w:lineRule="auto"/>
        <w:rPr>
          <w:rFonts w:hint="eastAsia" w:ascii="宋体" w:hAnsi="宋体" w:cs="宋体"/>
          <w:b/>
          <w:szCs w:val="24"/>
        </w:rPr>
      </w:pPr>
    </w:p>
    <w:p w14:paraId="28C287D0">
      <w:pPr>
        <w:tabs>
          <w:tab w:val="left" w:pos="4465"/>
        </w:tabs>
        <w:spacing w:line="360" w:lineRule="auto"/>
        <w:rPr>
          <w:rFonts w:hint="eastAsia" w:ascii="宋体" w:hAnsi="宋体" w:cs="宋体"/>
          <w:b/>
          <w:szCs w:val="24"/>
        </w:rPr>
      </w:pPr>
    </w:p>
    <w:p w14:paraId="561883CF">
      <w:pPr>
        <w:tabs>
          <w:tab w:val="left" w:pos="4465"/>
        </w:tabs>
        <w:spacing w:line="360" w:lineRule="auto"/>
        <w:rPr>
          <w:rFonts w:hint="eastAsia" w:ascii="宋体" w:hAnsi="宋体" w:cs="宋体"/>
          <w:b/>
          <w:szCs w:val="24"/>
        </w:rPr>
      </w:pPr>
    </w:p>
    <w:p w14:paraId="21325818">
      <w:pPr>
        <w:tabs>
          <w:tab w:val="left" w:pos="4465"/>
        </w:tabs>
        <w:spacing w:line="360" w:lineRule="auto"/>
        <w:rPr>
          <w:rFonts w:hint="eastAsia" w:ascii="宋体" w:hAnsi="宋体" w:cs="宋体"/>
          <w:b/>
          <w:szCs w:val="24"/>
        </w:rPr>
      </w:pPr>
    </w:p>
    <w:p w14:paraId="3D17DD06">
      <w:pPr>
        <w:pStyle w:val="17"/>
        <w:rPr>
          <w:rFonts w:hint="eastAsia"/>
        </w:rPr>
      </w:pPr>
    </w:p>
    <w:p w14:paraId="578237DF">
      <w:pPr>
        <w:tabs>
          <w:tab w:val="left" w:pos="4465"/>
        </w:tabs>
        <w:spacing w:line="360" w:lineRule="auto"/>
        <w:rPr>
          <w:rFonts w:hint="eastAsia" w:ascii="宋体" w:hAnsi="宋体" w:cs="宋体"/>
          <w:b/>
          <w:szCs w:val="24"/>
        </w:rPr>
      </w:pPr>
    </w:p>
    <w:p w14:paraId="5AF86EAE">
      <w:pPr>
        <w:tabs>
          <w:tab w:val="left" w:pos="4465"/>
        </w:tabs>
        <w:spacing w:line="360" w:lineRule="auto"/>
        <w:rPr>
          <w:rFonts w:hint="eastAsia" w:ascii="宋体" w:hAnsi="宋体" w:cs="宋体"/>
          <w:b/>
          <w:szCs w:val="24"/>
        </w:rPr>
      </w:pPr>
    </w:p>
    <w:p w14:paraId="75F39987">
      <w:pPr>
        <w:tabs>
          <w:tab w:val="left" w:pos="4465"/>
        </w:tabs>
        <w:spacing w:line="360" w:lineRule="auto"/>
        <w:rPr>
          <w:rFonts w:hint="eastAsia" w:ascii="宋体" w:hAnsi="宋体" w:cs="宋体"/>
          <w:b/>
          <w:szCs w:val="24"/>
        </w:rPr>
      </w:pPr>
    </w:p>
    <w:p w14:paraId="5ABD2BB1">
      <w:pPr>
        <w:tabs>
          <w:tab w:val="left" w:pos="4465"/>
        </w:tabs>
        <w:spacing w:line="360" w:lineRule="auto"/>
        <w:rPr>
          <w:rFonts w:hint="eastAsia" w:ascii="宋体" w:hAnsi="宋体" w:cs="宋体"/>
          <w:b/>
          <w:szCs w:val="24"/>
        </w:rPr>
      </w:pPr>
    </w:p>
    <w:p w14:paraId="39258EB0">
      <w:pPr>
        <w:tabs>
          <w:tab w:val="left" w:pos="4465"/>
        </w:tabs>
        <w:spacing w:line="360" w:lineRule="auto"/>
        <w:rPr>
          <w:rFonts w:hint="eastAsia" w:ascii="宋体" w:hAnsi="宋体" w:cs="宋体"/>
          <w:b/>
          <w:szCs w:val="24"/>
        </w:rPr>
      </w:pPr>
      <w:r>
        <w:rPr>
          <w:rFonts w:hint="eastAsia" w:ascii="宋体" w:hAnsi="宋体" w:cs="宋体"/>
          <w:b/>
          <w:szCs w:val="24"/>
        </w:rPr>
        <w:t>附件一、廉政合作协议</w:t>
      </w:r>
    </w:p>
    <w:p w14:paraId="70DFB540">
      <w:pPr>
        <w:spacing w:line="360" w:lineRule="auto"/>
        <w:ind w:firstLine="292" w:firstLineChars="91"/>
        <w:jc w:val="center"/>
        <w:rPr>
          <w:rFonts w:hint="eastAsia" w:ascii="宋体" w:hAnsi="宋体" w:cs="宋体"/>
          <w:b/>
          <w:bCs/>
          <w:sz w:val="32"/>
          <w:szCs w:val="32"/>
          <w:lang w:val="zh-CN"/>
        </w:rPr>
      </w:pPr>
      <w:r>
        <w:rPr>
          <w:rFonts w:hint="eastAsia" w:ascii="宋体" w:hAnsi="宋体" w:cs="宋体"/>
          <w:b/>
          <w:bCs/>
          <w:sz w:val="32"/>
          <w:szCs w:val="32"/>
          <w:lang w:val="zh-CN"/>
        </w:rPr>
        <w:t>廉政合作协议</w:t>
      </w:r>
    </w:p>
    <w:p w14:paraId="513944BF">
      <w:pPr>
        <w:spacing w:line="360" w:lineRule="auto"/>
        <w:rPr>
          <w:rFonts w:hint="eastAsia" w:ascii="宋体" w:hAnsi="宋体" w:cs="宋体"/>
          <w:b/>
          <w:szCs w:val="24"/>
          <w:u w:val="none"/>
        </w:rPr>
      </w:pPr>
      <w:r>
        <w:rPr>
          <w:rFonts w:hint="eastAsia" w:ascii="宋体" w:hAnsi="宋体" w:cs="宋体"/>
          <w:b/>
          <w:szCs w:val="24"/>
        </w:rPr>
        <w:t>甲方：</w:t>
      </w:r>
      <w:r>
        <w:rPr>
          <w:rFonts w:hint="eastAsia" w:ascii="宋体" w:hAnsi="宋体" w:cs="宋体"/>
          <w:b/>
          <w:spacing w:val="0"/>
          <w:szCs w:val="24"/>
          <w:u w:val="none"/>
        </w:rPr>
        <w:t>河南浩德龙瑞置业有限公司</w:t>
      </w:r>
    </w:p>
    <w:p w14:paraId="1D0F2DD4">
      <w:pPr>
        <w:spacing w:line="360" w:lineRule="auto"/>
        <w:rPr>
          <w:rFonts w:hint="eastAsia" w:ascii="宋体" w:hAnsi="宋体" w:cs="宋体"/>
          <w:b/>
          <w:spacing w:val="0"/>
          <w:szCs w:val="24"/>
          <w:u w:val="none"/>
        </w:rPr>
      </w:pPr>
      <w:r>
        <w:rPr>
          <w:rFonts w:hint="eastAsia" w:ascii="宋体" w:hAnsi="宋体" w:cs="宋体"/>
          <w:b/>
          <w:szCs w:val="24"/>
        </w:rPr>
        <w:t>乙方：</w:t>
      </w:r>
      <w:r>
        <w:rPr>
          <w:rFonts w:hint="eastAsia" w:ascii="宋体" w:hAnsi="宋体" w:cs="宋体"/>
          <w:b/>
          <w:kern w:val="2"/>
          <w:sz w:val="24"/>
          <w:szCs w:val="24"/>
          <w:lang w:val="en-US" w:eastAsia="zh-CN"/>
        </w:rPr>
        <w:t>河南天业机电设备安装工程有限公司</w:t>
      </w:r>
    </w:p>
    <w:p w14:paraId="6A5DDAB5">
      <w:pPr>
        <w:spacing w:line="360" w:lineRule="auto"/>
        <w:ind w:firstLine="480" w:firstLineChars="200"/>
        <w:rPr>
          <w:rFonts w:hint="eastAsia" w:ascii="宋体" w:hAnsi="宋体" w:cs="宋体"/>
          <w:szCs w:val="28"/>
        </w:rPr>
      </w:pPr>
      <w:r>
        <w:rPr>
          <w:rFonts w:hint="eastAsia" w:ascii="宋体" w:hAnsi="宋体" w:cs="宋体"/>
          <w:szCs w:val="28"/>
        </w:rPr>
        <w:t>为加强工程项目建设期间的廉政管理，确保项目高效优质按期竣工，甲、乙双方经协商签订本协议并作为双方共同遵守的廉政行为准则。</w:t>
      </w:r>
    </w:p>
    <w:p w14:paraId="2D9C308A">
      <w:pPr>
        <w:spacing w:line="360" w:lineRule="auto"/>
        <w:ind w:firstLine="482" w:firstLineChars="200"/>
        <w:rPr>
          <w:rFonts w:hint="eastAsia" w:ascii="宋体" w:hAnsi="宋体" w:cs="宋体"/>
          <w:b/>
          <w:szCs w:val="28"/>
        </w:rPr>
      </w:pPr>
      <w:r>
        <w:rPr>
          <w:rFonts w:hint="eastAsia" w:ascii="宋体" w:hAnsi="宋体" w:cs="宋体"/>
          <w:b/>
          <w:szCs w:val="28"/>
        </w:rPr>
        <w:t>一．甲方责任</w:t>
      </w:r>
    </w:p>
    <w:p w14:paraId="5BFEEF5B">
      <w:pPr>
        <w:spacing w:line="360" w:lineRule="auto"/>
        <w:ind w:firstLine="480" w:firstLineChars="200"/>
        <w:rPr>
          <w:rFonts w:hint="eastAsia" w:ascii="宋体" w:hAnsi="宋体" w:cs="宋体"/>
          <w:szCs w:val="28"/>
        </w:rPr>
      </w:pPr>
      <w:r>
        <w:rPr>
          <w:rFonts w:hint="eastAsia" w:ascii="宋体" w:hAnsi="宋体" w:cs="宋体"/>
          <w:szCs w:val="28"/>
        </w:rPr>
        <w:t>1．甲方有责任向乙方介绍本单位有关廉政管理的各项制度和规定。</w:t>
      </w:r>
    </w:p>
    <w:p w14:paraId="5E314C00">
      <w:pPr>
        <w:spacing w:line="360" w:lineRule="auto"/>
        <w:ind w:firstLine="480" w:firstLineChars="200"/>
        <w:rPr>
          <w:rFonts w:hint="eastAsia" w:ascii="宋体" w:hAnsi="宋体" w:cs="宋体"/>
          <w:szCs w:val="28"/>
        </w:rPr>
      </w:pPr>
      <w:r>
        <w:rPr>
          <w:rFonts w:hint="eastAsia" w:ascii="宋体" w:hAnsi="宋体" w:cs="宋体"/>
          <w:szCs w:val="28"/>
        </w:rPr>
        <w:t>2．甲方有责任对本单位项目管理人员进行廉政教育。</w:t>
      </w:r>
    </w:p>
    <w:p w14:paraId="243D82F4">
      <w:pPr>
        <w:spacing w:line="360" w:lineRule="auto"/>
        <w:ind w:firstLine="480" w:firstLineChars="200"/>
        <w:rPr>
          <w:rFonts w:hint="eastAsia" w:ascii="宋体" w:hAnsi="宋体" w:cs="宋体"/>
          <w:szCs w:val="28"/>
        </w:rPr>
      </w:pPr>
      <w:r>
        <w:rPr>
          <w:rFonts w:hint="eastAsia" w:ascii="宋体" w:hAnsi="宋体" w:cs="宋体"/>
          <w:szCs w:val="28"/>
        </w:rPr>
        <w:t>3．甲方人员应严格遵守本单位有关廉政管理的规定，不得接受乙方的宴请，不得接受任何形式的实物、现金或礼券。</w:t>
      </w:r>
    </w:p>
    <w:p w14:paraId="66D59425">
      <w:pPr>
        <w:spacing w:line="360" w:lineRule="auto"/>
        <w:ind w:firstLine="480" w:firstLineChars="200"/>
        <w:rPr>
          <w:rFonts w:hint="eastAsia" w:ascii="宋体" w:hAnsi="宋体" w:cs="宋体"/>
          <w:szCs w:val="28"/>
        </w:rPr>
      </w:pPr>
      <w:r>
        <w:rPr>
          <w:rFonts w:hint="eastAsia" w:ascii="宋体" w:hAnsi="宋体" w:cs="宋体"/>
          <w:szCs w:val="28"/>
        </w:rPr>
        <w:t>4．甲方在项目建设期间发现甲方人员任何形式的索贿受贿行为，均应及时采取措施予以制止，并及时通报乙方单位领导。</w:t>
      </w:r>
    </w:p>
    <w:p w14:paraId="2AA1308D">
      <w:pPr>
        <w:spacing w:line="360" w:lineRule="auto"/>
        <w:ind w:firstLine="480" w:firstLineChars="200"/>
        <w:rPr>
          <w:rFonts w:hint="eastAsia" w:ascii="宋体" w:hAnsi="宋体" w:cs="宋体"/>
          <w:szCs w:val="28"/>
        </w:rPr>
      </w:pPr>
      <w:r>
        <w:rPr>
          <w:rFonts w:hint="eastAsia" w:ascii="宋体" w:hAnsi="宋体" w:cs="宋体"/>
          <w:szCs w:val="28"/>
        </w:rPr>
        <w:t>5．甲方人员如违反廉政管理制度及本协议规定，甲方应视情节轻重、影响大小给予处罚。</w:t>
      </w:r>
    </w:p>
    <w:p w14:paraId="04D0544A">
      <w:pPr>
        <w:spacing w:line="360" w:lineRule="auto"/>
        <w:ind w:firstLine="480" w:firstLineChars="200"/>
        <w:rPr>
          <w:rFonts w:hint="eastAsia" w:ascii="宋体" w:hAnsi="宋体" w:cs="宋体"/>
          <w:szCs w:val="28"/>
        </w:rPr>
      </w:pPr>
      <w:r>
        <w:rPr>
          <w:rFonts w:hint="eastAsia" w:ascii="宋体" w:hAnsi="宋体" w:cs="宋体"/>
          <w:szCs w:val="28"/>
        </w:rPr>
        <w:t>6．对于乙方举报甲方人员违反廉政规定的情况，甲方应及时进行调查，根据调查情况进行处理。</w:t>
      </w:r>
    </w:p>
    <w:p w14:paraId="473E3DCD">
      <w:pPr>
        <w:spacing w:line="360" w:lineRule="auto"/>
        <w:ind w:firstLine="482" w:firstLineChars="200"/>
        <w:rPr>
          <w:rFonts w:hint="eastAsia" w:ascii="宋体" w:hAnsi="宋体" w:cs="宋体"/>
          <w:b/>
          <w:szCs w:val="28"/>
        </w:rPr>
      </w:pPr>
      <w:r>
        <w:rPr>
          <w:rFonts w:hint="eastAsia" w:ascii="宋体" w:hAnsi="宋体" w:cs="宋体"/>
          <w:b/>
          <w:szCs w:val="28"/>
        </w:rPr>
        <w:t>二．乙方责任</w:t>
      </w:r>
    </w:p>
    <w:p w14:paraId="39D5ADAD">
      <w:pPr>
        <w:spacing w:line="360" w:lineRule="auto"/>
        <w:ind w:firstLine="480" w:firstLineChars="200"/>
        <w:rPr>
          <w:rFonts w:hint="eastAsia" w:ascii="宋体" w:hAnsi="宋体" w:cs="宋体"/>
          <w:szCs w:val="28"/>
        </w:rPr>
      </w:pPr>
      <w:r>
        <w:rPr>
          <w:rFonts w:hint="eastAsia" w:ascii="宋体" w:hAnsi="宋体" w:cs="宋体"/>
          <w:szCs w:val="28"/>
        </w:rPr>
        <w:t>1．乙方应保证乙方有关人员了解甲方有关廉政管理的各项制度及本协议的规定，并遵照执行。</w:t>
      </w:r>
    </w:p>
    <w:p w14:paraId="55749545">
      <w:pPr>
        <w:spacing w:line="360" w:lineRule="auto"/>
        <w:ind w:firstLine="480" w:firstLineChars="200"/>
        <w:rPr>
          <w:rFonts w:hint="eastAsia" w:ascii="宋体" w:hAnsi="宋体" w:cs="宋体"/>
          <w:szCs w:val="28"/>
        </w:rPr>
      </w:pPr>
      <w:r>
        <w:rPr>
          <w:rFonts w:hint="eastAsia" w:ascii="宋体" w:hAnsi="宋体" w:cs="宋体"/>
          <w:szCs w:val="28"/>
        </w:rPr>
        <w:t>2．乙方不得宴请甲方人员，不得以任何形式赠送实物、现金或礼券。</w:t>
      </w:r>
    </w:p>
    <w:p w14:paraId="748F6695">
      <w:pPr>
        <w:spacing w:line="360" w:lineRule="auto"/>
        <w:ind w:firstLine="480" w:firstLineChars="200"/>
        <w:rPr>
          <w:rFonts w:hint="eastAsia" w:ascii="宋体" w:hAnsi="宋体" w:cs="宋体"/>
          <w:szCs w:val="28"/>
        </w:rPr>
      </w:pPr>
      <w:r>
        <w:rPr>
          <w:rFonts w:hint="eastAsia" w:ascii="宋体" w:hAnsi="宋体" w:cs="宋体"/>
          <w:szCs w:val="28"/>
        </w:rPr>
        <w:t>3．乙方在项目建设期间发现乙方人员任何向甲方人员行贿行为，均应及时采取措施予以制止，并及时通报甲方单位领导。</w:t>
      </w:r>
    </w:p>
    <w:p w14:paraId="3C5F5F42">
      <w:pPr>
        <w:spacing w:line="360" w:lineRule="auto"/>
        <w:ind w:firstLine="480" w:firstLineChars="200"/>
        <w:rPr>
          <w:rFonts w:hint="eastAsia" w:ascii="宋体" w:hAnsi="宋体" w:cs="宋体"/>
          <w:szCs w:val="28"/>
        </w:rPr>
      </w:pPr>
      <w:r>
        <w:rPr>
          <w:rFonts w:hint="eastAsia" w:ascii="宋体" w:hAnsi="宋体" w:cs="宋体"/>
          <w:szCs w:val="28"/>
        </w:rPr>
        <w:t>4．乙方有责任接受甲方对乙方在项目建设期间廉政管理执行情况的监督。</w:t>
      </w:r>
    </w:p>
    <w:p w14:paraId="31D64E01">
      <w:pPr>
        <w:spacing w:line="360" w:lineRule="auto"/>
        <w:ind w:firstLine="480" w:firstLineChars="200"/>
        <w:rPr>
          <w:rFonts w:hint="eastAsia" w:ascii="宋体" w:hAnsi="宋体" w:cs="宋体"/>
          <w:szCs w:val="28"/>
        </w:rPr>
      </w:pPr>
      <w:r>
        <w:rPr>
          <w:rFonts w:hint="eastAsia" w:ascii="宋体" w:hAnsi="宋体" w:cs="宋体"/>
          <w:szCs w:val="28"/>
        </w:rPr>
        <w:t>5．乙方单位人员有义务就甲方人员任何形式的索贿或受贿行为及时向甲方单位领导举报；如乙方向甲方人员行贿，或甲方人员向乙方索贿，乙方满足其要求且未向甲方举报的，一经查实，除追回由此给甲方造成的损失外，甲方可要求乙方支付5-100万元的违约金。</w:t>
      </w:r>
    </w:p>
    <w:p w14:paraId="057B4CD7">
      <w:pPr>
        <w:spacing w:line="360" w:lineRule="auto"/>
        <w:ind w:firstLine="480" w:firstLineChars="200"/>
        <w:rPr>
          <w:rFonts w:hint="eastAsia" w:ascii="宋体" w:hAnsi="宋体" w:cs="宋体"/>
          <w:szCs w:val="28"/>
        </w:rPr>
      </w:pPr>
      <w:r>
        <w:rPr>
          <w:rFonts w:hint="eastAsia" w:ascii="宋体" w:hAnsi="宋体" w:cs="宋体"/>
          <w:szCs w:val="28"/>
        </w:rPr>
        <w:t>6．如因乙方或其人员在项目建设期间贿赂甲方人员，被检察机关立案查处的，甲方有权终止合同履行或解除合同，由此给甲方造成的损失，均由乙方负责赔偿。</w:t>
      </w:r>
    </w:p>
    <w:p w14:paraId="663F8ABA">
      <w:pPr>
        <w:spacing w:line="360" w:lineRule="auto"/>
        <w:ind w:firstLine="482" w:firstLineChars="200"/>
        <w:rPr>
          <w:rFonts w:hint="eastAsia" w:ascii="宋体" w:hAnsi="宋体" w:cs="宋体"/>
          <w:b/>
          <w:szCs w:val="28"/>
        </w:rPr>
      </w:pPr>
      <w:r>
        <w:rPr>
          <w:rFonts w:hint="eastAsia" w:ascii="宋体" w:hAnsi="宋体" w:cs="宋体"/>
          <w:b/>
          <w:szCs w:val="28"/>
        </w:rPr>
        <w:t xml:space="preserve"> 三、为维护甲乙双方的合法利益，营造良好的商务环境，甲方建立多种举报渠道（如下）。甲方风控部人员将恪守职业道德，严格履行保密义务！</w:t>
      </w:r>
    </w:p>
    <w:p w14:paraId="2EB9EB5F">
      <w:pPr>
        <w:spacing w:line="360" w:lineRule="auto"/>
        <w:ind w:firstLine="480" w:firstLineChars="200"/>
        <w:rPr>
          <w:rFonts w:hint="eastAsia" w:ascii="宋体" w:hAnsi="宋体" w:cs="宋体"/>
          <w:szCs w:val="28"/>
        </w:rPr>
      </w:pPr>
      <w:r>
        <w:rPr>
          <w:rFonts w:hint="eastAsia" w:ascii="宋体" w:hAnsi="宋体" w:cs="宋体"/>
          <w:szCs w:val="28"/>
        </w:rPr>
        <w:t>（1）微信小程序举报（扫描右侧二维码进入程序，举报信息直达集团董事长）；</w:t>
      </w:r>
    </w:p>
    <w:p w14:paraId="2D876145">
      <w:pPr>
        <w:spacing w:line="360" w:lineRule="auto"/>
        <w:ind w:firstLine="480" w:firstLineChars="200"/>
        <w:rPr>
          <w:rFonts w:hint="eastAsia" w:ascii="宋体" w:hAnsi="宋体" w:cs="宋体"/>
          <w:szCs w:val="28"/>
        </w:rPr>
      </w:pPr>
      <w:r>
        <w:rPr>
          <w:rFonts w:hint="eastAsia" w:ascii="宋体" w:hAnsi="宋体" w:cs="宋体"/>
          <w:szCs w:val="28"/>
        </w:rPr>
        <w:drawing>
          <wp:anchor distT="0" distB="0" distL="114300" distR="114300" simplePos="0" relativeHeight="251659264" behindDoc="0" locked="0" layoutInCell="1" allowOverlap="1">
            <wp:simplePos x="0" y="0"/>
            <wp:positionH relativeFrom="column">
              <wp:posOffset>4453255</wp:posOffset>
            </wp:positionH>
            <wp:positionV relativeFrom="paragraph">
              <wp:posOffset>221615</wp:posOffset>
            </wp:positionV>
            <wp:extent cx="935990" cy="935990"/>
            <wp:effectExtent l="0" t="0" r="8890" b="8890"/>
            <wp:wrapNone/>
            <wp:docPr id="5" name="图片 2" descr="说明: 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说明: 32dc313b898daf07a491037a11ba2c8"/>
                    <pic:cNvPicPr>
                      <a:picLocks noChangeAspect="1"/>
                    </pic:cNvPicPr>
                  </pic:nvPicPr>
                  <pic:blipFill>
                    <a:blip r:embed="rId6"/>
                    <a:stretch>
                      <a:fillRect/>
                    </a:stretch>
                  </pic:blipFill>
                  <pic:spPr>
                    <a:xfrm>
                      <a:off x="0" y="0"/>
                      <a:ext cx="935990" cy="935990"/>
                    </a:xfrm>
                    <a:prstGeom prst="rect">
                      <a:avLst/>
                    </a:prstGeom>
                    <a:noFill/>
                    <a:ln>
                      <a:noFill/>
                    </a:ln>
                  </pic:spPr>
                </pic:pic>
              </a:graphicData>
            </a:graphic>
          </wp:anchor>
        </w:drawing>
      </w:r>
      <w:r>
        <w:rPr>
          <w:rFonts w:hint="eastAsia" w:ascii="宋体" w:hAnsi="宋体" w:cs="宋体"/>
          <w:szCs w:val="28"/>
        </w:rPr>
        <w:t>（2）邮箱：shenji@chinahonden.com</w:t>
      </w:r>
    </w:p>
    <w:p w14:paraId="3DAB7207">
      <w:pPr>
        <w:spacing w:line="360" w:lineRule="auto"/>
        <w:ind w:firstLine="480" w:firstLineChars="200"/>
        <w:rPr>
          <w:rFonts w:hint="eastAsia" w:ascii="宋体" w:hAnsi="宋体" w:cs="宋体"/>
          <w:szCs w:val="28"/>
        </w:rPr>
      </w:pPr>
      <w:r>
        <w:rPr>
          <w:rFonts w:hint="eastAsia" w:ascii="宋体" w:hAnsi="宋体" w:cs="宋体"/>
          <w:szCs w:val="28"/>
        </w:rPr>
        <w:t>（3）电话：风控总监毛政辉：13693798532</w:t>
      </w:r>
    </w:p>
    <w:p w14:paraId="754247D6">
      <w:pPr>
        <w:spacing w:line="360" w:lineRule="auto"/>
        <w:ind w:firstLine="480" w:firstLineChars="200"/>
        <w:rPr>
          <w:rFonts w:hint="eastAsia" w:ascii="宋体" w:hAnsi="宋体" w:cs="宋体"/>
          <w:szCs w:val="28"/>
        </w:rPr>
      </w:pPr>
      <w:r>
        <w:rPr>
          <w:rFonts w:hint="eastAsia" w:ascii="宋体" w:hAnsi="宋体" w:cs="宋体"/>
          <w:szCs w:val="28"/>
        </w:rPr>
        <w:t>（4）电话：审计监察副总监齐全中：18137710188</w:t>
      </w:r>
    </w:p>
    <w:p w14:paraId="0ACAE005">
      <w:pPr>
        <w:spacing w:line="360" w:lineRule="auto"/>
        <w:ind w:firstLine="480" w:firstLineChars="200"/>
        <w:rPr>
          <w:rFonts w:hint="eastAsia" w:ascii="宋体" w:hAnsi="宋体" w:cs="宋体"/>
          <w:szCs w:val="28"/>
        </w:rPr>
      </w:pPr>
      <w:r>
        <w:rPr>
          <w:rFonts w:hint="eastAsia" w:ascii="宋体" w:hAnsi="宋体" w:cs="宋体"/>
          <w:szCs w:val="28"/>
        </w:rPr>
        <w:t>（5）电话：审计监察高级经理苏文倩：18839528225</w:t>
      </w:r>
    </w:p>
    <w:p w14:paraId="2400DC49">
      <w:pPr>
        <w:ind w:firstLine="480" w:firstLineChars="200"/>
        <w:rPr>
          <w:rFonts w:hint="eastAsia" w:ascii="宋体" w:hAnsi="宋体" w:cs="宋体"/>
          <w:szCs w:val="28"/>
        </w:rPr>
      </w:pPr>
      <w:r>
        <w:rPr>
          <w:rFonts w:hint="eastAsia" w:ascii="宋体" w:hAnsi="宋体" w:cs="宋体"/>
          <w:szCs w:val="28"/>
        </w:rPr>
        <w:t>（6）信件举报邮寄地址：洛阳市洛龙区关林西路8号中浩德控股集团有限公司审计监察部（收）。</w:t>
      </w:r>
    </w:p>
    <w:p w14:paraId="500FA666">
      <w:pPr>
        <w:spacing w:line="360" w:lineRule="auto"/>
        <w:ind w:firstLine="482" w:firstLineChars="200"/>
        <w:rPr>
          <w:rFonts w:hint="eastAsia" w:ascii="宋体" w:hAnsi="宋体" w:cs="宋体"/>
          <w:b/>
          <w:szCs w:val="28"/>
        </w:rPr>
      </w:pPr>
      <w:r>
        <w:rPr>
          <w:rFonts w:hint="eastAsia" w:ascii="宋体" w:hAnsi="宋体" w:cs="宋体"/>
          <w:b/>
          <w:szCs w:val="28"/>
        </w:rPr>
        <w:t>四、甲乙双方发现对方工作人员有下列行为之一的，可通过第三条约定的渠道进行举报：</w:t>
      </w:r>
    </w:p>
    <w:p w14:paraId="036F74A5">
      <w:pPr>
        <w:spacing w:line="360" w:lineRule="auto"/>
        <w:ind w:firstLine="480" w:firstLineChars="200"/>
        <w:rPr>
          <w:rFonts w:hint="eastAsia" w:ascii="宋体" w:hAnsi="宋体" w:cs="宋体"/>
          <w:szCs w:val="28"/>
        </w:rPr>
      </w:pPr>
      <w:r>
        <w:rPr>
          <w:rFonts w:hint="eastAsia" w:ascii="宋体" w:hAnsi="宋体" w:cs="宋体"/>
          <w:szCs w:val="28"/>
        </w:rPr>
        <w:t>1.推诿扯皮、有责不负、处事消极、渎职失职、弄虚作假等行为。</w:t>
      </w:r>
    </w:p>
    <w:p w14:paraId="65DA8C65">
      <w:pPr>
        <w:spacing w:line="360" w:lineRule="auto"/>
        <w:ind w:firstLine="480" w:firstLineChars="200"/>
        <w:rPr>
          <w:rFonts w:hint="eastAsia" w:ascii="宋体" w:hAnsi="宋体" w:cs="宋体"/>
          <w:szCs w:val="28"/>
        </w:rPr>
      </w:pPr>
      <w:r>
        <w:rPr>
          <w:rFonts w:hint="eastAsia" w:ascii="宋体" w:hAnsi="宋体" w:cs="宋体"/>
          <w:szCs w:val="28"/>
        </w:rPr>
        <w:t>2.以权谋私、滥用职权、处事不公、隐瞒事故、违章指挥造成公司严重事故隐患的行为。</w:t>
      </w:r>
    </w:p>
    <w:p w14:paraId="0C48F036">
      <w:pPr>
        <w:spacing w:line="360" w:lineRule="auto"/>
        <w:ind w:firstLine="480" w:firstLineChars="200"/>
        <w:rPr>
          <w:rFonts w:hint="eastAsia" w:ascii="宋体" w:hAnsi="宋体" w:cs="宋体"/>
          <w:szCs w:val="28"/>
        </w:rPr>
      </w:pPr>
      <w:r>
        <w:rPr>
          <w:rFonts w:hint="eastAsia" w:ascii="宋体" w:hAnsi="宋体" w:cs="宋体"/>
          <w:szCs w:val="28"/>
        </w:rPr>
        <w:t>3.贪污、受贿、盗窃、欺上瞒下等违法乱纪行为。</w:t>
      </w:r>
    </w:p>
    <w:p w14:paraId="65340236">
      <w:pPr>
        <w:spacing w:line="360" w:lineRule="auto"/>
        <w:ind w:firstLine="480" w:firstLineChars="200"/>
        <w:rPr>
          <w:rFonts w:hint="eastAsia" w:ascii="宋体" w:hAnsi="宋体" w:cs="宋体"/>
          <w:szCs w:val="28"/>
        </w:rPr>
      </w:pPr>
      <w:r>
        <w:rPr>
          <w:rFonts w:hint="eastAsia" w:ascii="宋体" w:hAnsi="宋体" w:cs="宋体"/>
          <w:szCs w:val="28"/>
        </w:rPr>
        <w:t>4.出卖、泄露公司商业机密等危害公司行为。</w:t>
      </w:r>
    </w:p>
    <w:p w14:paraId="1745AD1C">
      <w:pPr>
        <w:spacing w:line="360" w:lineRule="auto"/>
        <w:ind w:firstLine="480" w:firstLineChars="200"/>
        <w:rPr>
          <w:rFonts w:hint="eastAsia" w:ascii="宋体" w:hAnsi="宋体" w:cs="宋体"/>
          <w:szCs w:val="28"/>
        </w:rPr>
      </w:pPr>
      <w:r>
        <w:rPr>
          <w:rFonts w:hint="eastAsia" w:ascii="宋体" w:hAnsi="宋体" w:cs="宋体"/>
          <w:szCs w:val="28"/>
        </w:rPr>
        <w:t>5.重大经济活动未按公司制度、流程执行的违规违纪行为。</w:t>
      </w:r>
    </w:p>
    <w:p w14:paraId="670EB654">
      <w:pPr>
        <w:spacing w:line="360" w:lineRule="auto"/>
        <w:ind w:firstLine="480" w:firstLineChars="200"/>
        <w:rPr>
          <w:rFonts w:hint="eastAsia" w:ascii="宋体" w:hAnsi="宋体" w:cs="宋体"/>
          <w:szCs w:val="28"/>
        </w:rPr>
      </w:pPr>
      <w:r>
        <w:rPr>
          <w:rFonts w:hint="eastAsia" w:ascii="宋体" w:hAnsi="宋体" w:cs="宋体"/>
          <w:szCs w:val="28"/>
        </w:rPr>
        <w:t>6.利用职权，任人唯亲，拉帮结派，搞小利益团体或对同事正当行使权利进行打击报复的行为。</w:t>
      </w:r>
    </w:p>
    <w:p w14:paraId="3A75A655">
      <w:pPr>
        <w:spacing w:line="360" w:lineRule="auto"/>
        <w:ind w:firstLine="480" w:firstLineChars="200"/>
        <w:rPr>
          <w:rFonts w:hint="eastAsia" w:ascii="宋体" w:hAnsi="宋体" w:cs="宋体"/>
          <w:szCs w:val="28"/>
        </w:rPr>
      </w:pPr>
      <w:r>
        <w:rPr>
          <w:rFonts w:hint="eastAsia" w:ascii="宋体" w:hAnsi="宋体" w:cs="宋体"/>
          <w:szCs w:val="28"/>
        </w:rPr>
        <w:t>7.故意涂改公司文件或以公司名义谋私利，损害公司荣誉和利益的行为。</w:t>
      </w:r>
    </w:p>
    <w:p w14:paraId="4E7AE158">
      <w:pPr>
        <w:spacing w:line="360" w:lineRule="auto"/>
        <w:ind w:firstLine="480" w:firstLineChars="200"/>
        <w:rPr>
          <w:rFonts w:hint="eastAsia" w:ascii="宋体" w:hAnsi="宋体" w:cs="宋体"/>
          <w:szCs w:val="28"/>
        </w:rPr>
      </w:pPr>
      <w:r>
        <w:rPr>
          <w:rFonts w:hint="eastAsia" w:ascii="宋体" w:hAnsi="宋体" w:cs="宋体"/>
          <w:szCs w:val="28"/>
        </w:rPr>
        <w:t>8.私自侵占、挪用公司财物，损坏公司重要设备或资产的行为。</w:t>
      </w:r>
    </w:p>
    <w:p w14:paraId="5B23DE55">
      <w:pPr>
        <w:spacing w:line="360" w:lineRule="auto"/>
        <w:ind w:firstLine="480" w:firstLineChars="200"/>
        <w:rPr>
          <w:rFonts w:hint="eastAsia" w:ascii="宋体" w:hAnsi="宋体" w:cs="宋体"/>
          <w:szCs w:val="28"/>
        </w:rPr>
      </w:pPr>
      <w:r>
        <w:rPr>
          <w:rFonts w:hint="eastAsia" w:ascii="宋体" w:hAnsi="宋体" w:cs="宋体"/>
          <w:szCs w:val="28"/>
        </w:rPr>
        <w:t>9.破坏团队和谐，故意挑拨员工之间关系，对同事恶意侮辱、陷害、制造事端的行为。</w:t>
      </w:r>
    </w:p>
    <w:p w14:paraId="0A155C44">
      <w:pPr>
        <w:spacing w:line="360" w:lineRule="auto"/>
        <w:ind w:firstLine="480" w:firstLineChars="200"/>
        <w:rPr>
          <w:rFonts w:hint="eastAsia" w:ascii="宋体" w:hAnsi="宋体" w:cs="宋体"/>
          <w:szCs w:val="28"/>
        </w:rPr>
      </w:pPr>
      <w:r>
        <w:rPr>
          <w:rFonts w:hint="eastAsia" w:ascii="宋体" w:hAnsi="宋体" w:cs="宋体"/>
          <w:szCs w:val="28"/>
        </w:rPr>
        <w:t>10.妄议集团经营、管理、决策部署、会议决议，对正当行使职权的执法部门、员工进行设置障碍、诋毁、恶意侮辱的行为。</w:t>
      </w:r>
    </w:p>
    <w:p w14:paraId="70815A11">
      <w:pPr>
        <w:spacing w:line="360" w:lineRule="auto"/>
        <w:ind w:firstLine="480" w:firstLineChars="200"/>
        <w:rPr>
          <w:rFonts w:hint="eastAsia" w:ascii="宋体" w:hAnsi="宋体" w:cs="宋体"/>
        </w:rPr>
      </w:pPr>
      <w:r>
        <w:rPr>
          <w:rFonts w:hint="eastAsia" w:ascii="宋体" w:hAnsi="宋体" w:cs="宋体"/>
          <w:szCs w:val="28"/>
        </w:rPr>
        <w:t>11.其他违反法律或者甲方公司相关制度的行为。</w:t>
      </w:r>
    </w:p>
    <w:p w14:paraId="2D693550">
      <w:pPr>
        <w:autoSpaceDN/>
        <w:spacing w:line="360" w:lineRule="auto"/>
        <w:ind w:firstLine="480" w:firstLineChars="200"/>
        <w:rPr>
          <w:rFonts w:hint="eastAsia" w:ascii="宋体" w:hAnsi="宋体" w:cs="宋体"/>
          <w:szCs w:val="28"/>
        </w:rPr>
      </w:pPr>
      <w:r>
        <w:rPr>
          <w:rFonts w:hint="eastAsia" w:ascii="宋体" w:hAnsi="宋体" w:cs="宋体"/>
        </w:rPr>
        <w:t>（以下无正文）</w:t>
      </w:r>
    </w:p>
    <w:p w14:paraId="00A0D702">
      <w:pPr>
        <w:spacing w:line="360" w:lineRule="auto"/>
        <w:ind w:left="6960" w:hanging="6960" w:hangingChars="2900"/>
        <w:rPr>
          <w:rFonts w:hint="eastAsia" w:ascii="宋体" w:hAnsi="宋体" w:cs="宋体"/>
          <w:szCs w:val="28"/>
        </w:rPr>
      </w:pPr>
      <w:r>
        <w:rPr>
          <w:rFonts w:hint="eastAsia" w:ascii="宋体" w:hAnsi="宋体" w:cs="宋体"/>
          <w:szCs w:val="28"/>
        </w:rPr>
        <w:t>甲方（盖章）：河南浩德龙瑞置业有限公司  乙方（盖章）：</w:t>
      </w:r>
      <w:r>
        <w:rPr>
          <w:rFonts w:hint="eastAsia" w:ascii="宋体" w:hAnsi="宋体" w:cs="宋体"/>
          <w:b w:val="0"/>
          <w:kern w:val="2"/>
          <w:sz w:val="24"/>
          <w:szCs w:val="28"/>
          <w:lang w:val="en-US" w:eastAsia="zh-CN"/>
        </w:rPr>
        <w:t>河南天业机电设备安装工程有限公司</w:t>
      </w:r>
      <w:r>
        <w:rPr>
          <w:rFonts w:hint="eastAsia" w:ascii="宋体" w:hAnsi="宋体" w:cs="宋体"/>
          <w:szCs w:val="28"/>
        </w:rPr>
        <w:t xml:space="preserve">            </w:t>
      </w:r>
    </w:p>
    <w:p w14:paraId="356526BE">
      <w:pPr>
        <w:rPr>
          <w:rFonts w:hint="eastAsia" w:ascii="宋体" w:hAnsi="宋体" w:cs="宋体"/>
          <w:szCs w:val="28"/>
        </w:rPr>
      </w:pPr>
      <w:r>
        <w:rPr>
          <w:rFonts w:hint="eastAsia" w:ascii="宋体" w:hAnsi="宋体" w:cs="宋体"/>
          <w:szCs w:val="28"/>
        </w:rPr>
        <w:t>签订日期：</w:t>
      </w:r>
      <w:r>
        <w:rPr>
          <w:rFonts w:hint="eastAsia" w:ascii="宋体" w:hAnsi="宋体" w:cs="宋体"/>
          <w:szCs w:val="28"/>
          <w:u w:val="single"/>
        </w:rPr>
        <w:t>2024年</w:t>
      </w:r>
      <w:r>
        <w:rPr>
          <w:rFonts w:hint="eastAsia" w:ascii="宋体" w:hAnsi="宋体" w:cs="宋体"/>
          <w:szCs w:val="28"/>
          <w:u w:val="single"/>
          <w:lang w:val="en-US" w:eastAsia="zh-CN"/>
        </w:rPr>
        <w:t>10</w:t>
      </w:r>
      <w:r>
        <w:rPr>
          <w:rFonts w:hint="eastAsia" w:ascii="宋体" w:hAnsi="宋体" w:cs="宋体"/>
          <w:szCs w:val="28"/>
          <w:u w:val="single"/>
        </w:rPr>
        <w:t>月</w:t>
      </w:r>
      <w:r>
        <w:rPr>
          <w:rFonts w:hint="eastAsia" w:ascii="宋体" w:hAnsi="宋体" w:cs="宋体"/>
          <w:szCs w:val="28"/>
          <w:u w:val="single"/>
          <w:lang w:val="en-US" w:eastAsia="zh-CN"/>
        </w:rPr>
        <w:t>30</w:t>
      </w:r>
      <w:r>
        <w:rPr>
          <w:rFonts w:hint="eastAsia" w:ascii="宋体" w:hAnsi="宋体" w:cs="宋体"/>
          <w:szCs w:val="28"/>
          <w:u w:val="single"/>
        </w:rPr>
        <w:t xml:space="preserve"> </w:t>
      </w:r>
      <w:r>
        <w:rPr>
          <w:rFonts w:hint="eastAsia" w:ascii="宋体" w:hAnsi="宋体" w:cs="宋体"/>
          <w:szCs w:val="28"/>
        </w:rPr>
        <w:t>日          签订日期：</w:t>
      </w:r>
      <w:r>
        <w:rPr>
          <w:rFonts w:hint="eastAsia" w:ascii="宋体" w:hAnsi="宋体" w:cs="宋体"/>
          <w:szCs w:val="28"/>
          <w:u w:val="single"/>
        </w:rPr>
        <w:t>2024年</w:t>
      </w:r>
      <w:r>
        <w:rPr>
          <w:rFonts w:hint="eastAsia" w:ascii="宋体" w:hAnsi="宋体" w:cs="宋体"/>
          <w:szCs w:val="28"/>
          <w:u w:val="single"/>
          <w:lang w:val="en-US" w:eastAsia="zh-CN"/>
        </w:rPr>
        <w:t>10</w:t>
      </w:r>
      <w:r>
        <w:rPr>
          <w:rFonts w:hint="eastAsia" w:ascii="宋体" w:hAnsi="宋体" w:cs="宋体"/>
          <w:szCs w:val="28"/>
          <w:u w:val="single"/>
        </w:rPr>
        <w:t>月</w:t>
      </w:r>
      <w:r>
        <w:rPr>
          <w:rFonts w:hint="eastAsia" w:ascii="宋体" w:hAnsi="宋体" w:cs="宋体"/>
          <w:szCs w:val="28"/>
          <w:u w:val="single"/>
          <w:lang w:val="en-US" w:eastAsia="zh-CN"/>
        </w:rPr>
        <w:t>30</w:t>
      </w:r>
      <w:r>
        <w:rPr>
          <w:rFonts w:hint="eastAsia" w:ascii="宋体" w:hAnsi="宋体" w:cs="宋体"/>
          <w:szCs w:val="28"/>
        </w:rPr>
        <w:t xml:space="preserve">日  </w:t>
      </w:r>
    </w:p>
    <w:p w14:paraId="048C17A7">
      <w:pPr>
        <w:pStyle w:val="53"/>
        <w:spacing w:line="360" w:lineRule="auto"/>
        <w:rPr>
          <w:rFonts w:hint="eastAsia" w:hAnsi="宋体" w:cs="宋体"/>
          <w:bCs/>
          <w:szCs w:val="28"/>
        </w:rPr>
      </w:pPr>
    </w:p>
    <w:p w14:paraId="37C990DD">
      <w:pPr>
        <w:tabs>
          <w:tab w:val="left" w:pos="6587"/>
        </w:tabs>
        <w:jc w:val="left"/>
        <w:rPr>
          <w:rFonts w:hint="eastAsia" w:ascii="宋体" w:hAnsi="宋体" w:cs="宋体"/>
        </w:rPr>
      </w:pPr>
    </w:p>
    <w:p w14:paraId="3B9F43D6">
      <w:pPr>
        <w:tabs>
          <w:tab w:val="left" w:pos="6587"/>
        </w:tabs>
        <w:jc w:val="left"/>
        <w:rPr>
          <w:rFonts w:hint="eastAsia" w:ascii="宋体" w:hAnsi="宋体" w:cs="宋体"/>
        </w:rPr>
      </w:pPr>
    </w:p>
    <w:p w14:paraId="7DC4112F">
      <w:pPr>
        <w:tabs>
          <w:tab w:val="left" w:pos="6587"/>
        </w:tabs>
        <w:jc w:val="left"/>
        <w:rPr>
          <w:rFonts w:hint="eastAsia" w:ascii="宋体" w:hAnsi="宋体" w:cs="宋体"/>
        </w:rPr>
      </w:pPr>
    </w:p>
    <w:p w14:paraId="6493E548">
      <w:pPr>
        <w:tabs>
          <w:tab w:val="left" w:pos="6587"/>
        </w:tabs>
        <w:jc w:val="left"/>
        <w:rPr>
          <w:rFonts w:hint="eastAsia" w:ascii="宋体" w:hAnsi="宋体" w:cs="宋体"/>
        </w:rPr>
      </w:pPr>
    </w:p>
    <w:p w14:paraId="415FB09F">
      <w:pPr>
        <w:tabs>
          <w:tab w:val="left" w:pos="6587"/>
        </w:tabs>
        <w:jc w:val="left"/>
        <w:rPr>
          <w:rFonts w:hint="eastAsia" w:ascii="宋体" w:hAnsi="宋体" w:cs="宋体"/>
        </w:rPr>
      </w:pPr>
    </w:p>
    <w:p w14:paraId="3898BB02">
      <w:pPr>
        <w:tabs>
          <w:tab w:val="left" w:pos="6587"/>
        </w:tabs>
        <w:jc w:val="left"/>
        <w:rPr>
          <w:rFonts w:hint="eastAsia" w:ascii="宋体" w:hAnsi="宋体" w:cs="宋体"/>
        </w:rPr>
      </w:pPr>
    </w:p>
    <w:p w14:paraId="769E76F6">
      <w:pPr>
        <w:tabs>
          <w:tab w:val="left" w:pos="6587"/>
        </w:tabs>
        <w:jc w:val="left"/>
        <w:rPr>
          <w:rFonts w:hint="eastAsia" w:ascii="宋体" w:hAnsi="宋体" w:cs="宋体"/>
        </w:rPr>
      </w:pPr>
    </w:p>
    <w:p w14:paraId="30E1963C">
      <w:pPr>
        <w:tabs>
          <w:tab w:val="left" w:pos="6587"/>
        </w:tabs>
        <w:jc w:val="left"/>
        <w:rPr>
          <w:rFonts w:hint="eastAsia" w:ascii="宋体" w:hAnsi="宋体" w:cs="宋体"/>
        </w:rPr>
      </w:pPr>
    </w:p>
    <w:p w14:paraId="0D740B55">
      <w:pPr>
        <w:tabs>
          <w:tab w:val="left" w:pos="6587"/>
        </w:tabs>
        <w:jc w:val="left"/>
        <w:rPr>
          <w:rFonts w:hint="eastAsia" w:ascii="宋体" w:hAnsi="宋体" w:cs="宋体"/>
        </w:rPr>
      </w:pPr>
      <w:r>
        <w:rPr>
          <w:rFonts w:hint="eastAsia" w:ascii="宋体" w:hAnsi="宋体" w:cs="宋体"/>
        </w:rPr>
        <w:tab/>
      </w:r>
    </w:p>
    <w:p w14:paraId="37E36F0E">
      <w:pPr>
        <w:pStyle w:val="53"/>
        <w:spacing w:line="360" w:lineRule="auto"/>
        <w:rPr>
          <w:rFonts w:hint="eastAsia" w:hAnsi="宋体" w:cs="宋体"/>
          <w:bCs/>
          <w:szCs w:val="28"/>
        </w:rPr>
      </w:pPr>
      <w:r>
        <w:rPr>
          <w:rFonts w:hint="eastAsia" w:hAnsi="宋体" w:cs="宋体"/>
          <w:bCs/>
          <w:szCs w:val="28"/>
        </w:rPr>
        <w:t>附件二、《乙方派驻本工程人员名单表》</w:t>
      </w:r>
    </w:p>
    <w:tbl>
      <w:tblPr>
        <w:tblStyle w:val="46"/>
        <w:tblW w:w="885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31"/>
        <w:gridCol w:w="1295"/>
        <w:gridCol w:w="1134"/>
        <w:gridCol w:w="1560"/>
        <w:gridCol w:w="1115"/>
        <w:gridCol w:w="1210"/>
        <w:gridCol w:w="1714"/>
      </w:tblGrid>
      <w:tr w14:paraId="436882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jc w:val="center"/>
        </w:trPr>
        <w:tc>
          <w:tcPr>
            <w:tcW w:w="8859" w:type="dxa"/>
            <w:gridSpan w:val="7"/>
            <w:vAlign w:val="center"/>
          </w:tcPr>
          <w:p w14:paraId="2B284840">
            <w:pPr>
              <w:pStyle w:val="100"/>
              <w:spacing w:before="132"/>
              <w:ind w:left="39"/>
              <w:jc w:val="center"/>
              <w:rPr>
                <w:rFonts w:hint="eastAsia"/>
                <w:kern w:val="0"/>
                <w:szCs w:val="24"/>
                <w:lang w:val="en-US" w:bidi="ar-SA"/>
              </w:rPr>
            </w:pPr>
            <w:r>
              <w:rPr>
                <w:rFonts w:hint="eastAsia"/>
                <w:b/>
                <w:kern w:val="0"/>
                <w:szCs w:val="20"/>
                <w:lang w:val="en-US" w:bidi="ar-SA"/>
              </w:rPr>
              <w:t>《</w:t>
            </w:r>
            <w:r>
              <w:rPr>
                <w:rFonts w:hint="eastAsia"/>
                <w:b/>
                <w:bCs/>
                <w:szCs w:val="28"/>
              </w:rPr>
              <w:t>乙方派驻本工程</w:t>
            </w:r>
            <w:r>
              <w:rPr>
                <w:rFonts w:hint="eastAsia"/>
                <w:b/>
                <w:bCs/>
                <w:szCs w:val="28"/>
                <w:lang w:val="en-US"/>
              </w:rPr>
              <w:t>人员名单表</w:t>
            </w:r>
            <w:r>
              <w:rPr>
                <w:rFonts w:hint="eastAsia"/>
                <w:b/>
                <w:kern w:val="0"/>
                <w:szCs w:val="20"/>
                <w:lang w:val="en-US" w:bidi="ar-SA"/>
              </w:rPr>
              <w:t>》</w:t>
            </w:r>
          </w:p>
        </w:tc>
      </w:tr>
      <w:tr w14:paraId="7977B7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jc w:val="center"/>
        </w:trPr>
        <w:tc>
          <w:tcPr>
            <w:tcW w:w="831" w:type="dxa"/>
            <w:vAlign w:val="center"/>
          </w:tcPr>
          <w:p w14:paraId="1B6D3F92">
            <w:pPr>
              <w:pStyle w:val="100"/>
              <w:spacing w:before="132"/>
              <w:ind w:left="51" w:right="44"/>
              <w:jc w:val="center"/>
              <w:rPr>
                <w:rFonts w:hint="eastAsia"/>
                <w:kern w:val="0"/>
                <w:szCs w:val="24"/>
                <w:lang w:val="en-US" w:bidi="ar-SA"/>
              </w:rPr>
            </w:pPr>
            <w:r>
              <w:rPr>
                <w:rFonts w:hint="eastAsia"/>
                <w:kern w:val="0"/>
                <w:szCs w:val="24"/>
                <w:lang w:val="en-US" w:bidi="ar-SA"/>
              </w:rPr>
              <w:t>序号</w:t>
            </w:r>
          </w:p>
        </w:tc>
        <w:tc>
          <w:tcPr>
            <w:tcW w:w="1295" w:type="dxa"/>
            <w:vAlign w:val="center"/>
          </w:tcPr>
          <w:p w14:paraId="492C7784">
            <w:pPr>
              <w:pStyle w:val="100"/>
              <w:spacing w:before="132"/>
              <w:ind w:right="167"/>
              <w:jc w:val="center"/>
              <w:rPr>
                <w:rFonts w:hint="eastAsia"/>
                <w:kern w:val="0"/>
                <w:szCs w:val="24"/>
                <w:lang w:val="en-US" w:bidi="ar-SA"/>
              </w:rPr>
            </w:pPr>
            <w:r>
              <w:rPr>
                <w:rFonts w:hint="eastAsia"/>
                <w:kern w:val="0"/>
                <w:szCs w:val="24"/>
                <w:lang w:val="en-US" w:bidi="ar-SA"/>
              </w:rPr>
              <w:t>专业</w:t>
            </w:r>
          </w:p>
        </w:tc>
        <w:tc>
          <w:tcPr>
            <w:tcW w:w="1134" w:type="dxa"/>
            <w:vAlign w:val="center"/>
          </w:tcPr>
          <w:p w14:paraId="49F1D4A0">
            <w:pPr>
              <w:pStyle w:val="100"/>
              <w:spacing w:before="132"/>
              <w:ind w:left="201" w:right="178"/>
              <w:jc w:val="center"/>
              <w:rPr>
                <w:rFonts w:hint="eastAsia"/>
                <w:kern w:val="0"/>
                <w:szCs w:val="24"/>
                <w:lang w:val="en-US" w:bidi="ar-SA"/>
              </w:rPr>
            </w:pPr>
            <w:r>
              <w:rPr>
                <w:rFonts w:hint="eastAsia"/>
                <w:kern w:val="0"/>
                <w:szCs w:val="24"/>
                <w:lang w:val="en-US" w:bidi="ar-SA"/>
              </w:rPr>
              <w:t>姓名</w:t>
            </w:r>
          </w:p>
        </w:tc>
        <w:tc>
          <w:tcPr>
            <w:tcW w:w="1560" w:type="dxa"/>
            <w:vAlign w:val="center"/>
          </w:tcPr>
          <w:p w14:paraId="5D76D783">
            <w:pPr>
              <w:pStyle w:val="100"/>
              <w:spacing w:before="132"/>
              <w:ind w:left="41" w:right="31"/>
              <w:jc w:val="center"/>
              <w:rPr>
                <w:rFonts w:hint="eastAsia"/>
                <w:kern w:val="0"/>
                <w:szCs w:val="24"/>
                <w:lang w:val="en-US" w:bidi="ar-SA"/>
              </w:rPr>
            </w:pPr>
            <w:r>
              <w:rPr>
                <w:rFonts w:hint="eastAsia"/>
                <w:kern w:val="0"/>
                <w:szCs w:val="24"/>
                <w:lang w:val="en-US" w:bidi="ar-SA"/>
              </w:rPr>
              <w:t>职称</w:t>
            </w:r>
          </w:p>
        </w:tc>
        <w:tc>
          <w:tcPr>
            <w:tcW w:w="1115" w:type="dxa"/>
            <w:vAlign w:val="center"/>
          </w:tcPr>
          <w:p w14:paraId="3336B12E">
            <w:pPr>
              <w:pStyle w:val="100"/>
              <w:spacing w:before="132"/>
              <w:ind w:right="95"/>
              <w:jc w:val="center"/>
              <w:rPr>
                <w:rFonts w:hint="eastAsia"/>
                <w:kern w:val="0"/>
                <w:szCs w:val="24"/>
                <w:lang w:val="en-US" w:bidi="ar-SA"/>
              </w:rPr>
            </w:pPr>
            <w:r>
              <w:rPr>
                <w:rFonts w:hint="eastAsia"/>
                <w:kern w:val="0"/>
                <w:szCs w:val="24"/>
                <w:lang w:val="en-US" w:bidi="ar-SA"/>
              </w:rPr>
              <w:t>学历</w:t>
            </w:r>
          </w:p>
        </w:tc>
        <w:tc>
          <w:tcPr>
            <w:tcW w:w="1210" w:type="dxa"/>
            <w:vAlign w:val="center"/>
          </w:tcPr>
          <w:p w14:paraId="5437FD76">
            <w:pPr>
              <w:pStyle w:val="100"/>
              <w:spacing w:before="132"/>
              <w:ind w:left="189" w:right="183"/>
              <w:jc w:val="center"/>
              <w:rPr>
                <w:rFonts w:hint="eastAsia"/>
                <w:kern w:val="0"/>
                <w:szCs w:val="24"/>
                <w:lang w:val="en-US" w:bidi="ar-SA"/>
              </w:rPr>
            </w:pPr>
            <w:r>
              <w:rPr>
                <w:rFonts w:hint="eastAsia"/>
                <w:kern w:val="0"/>
                <w:szCs w:val="24"/>
                <w:lang w:val="en-US" w:bidi="ar-SA"/>
              </w:rPr>
              <w:t>工作年限</w:t>
            </w:r>
          </w:p>
        </w:tc>
        <w:tc>
          <w:tcPr>
            <w:tcW w:w="1714" w:type="dxa"/>
            <w:vAlign w:val="center"/>
          </w:tcPr>
          <w:p w14:paraId="03038A36">
            <w:pPr>
              <w:pStyle w:val="100"/>
              <w:spacing w:before="132"/>
              <w:ind w:left="39"/>
              <w:jc w:val="center"/>
              <w:rPr>
                <w:rFonts w:hint="eastAsia"/>
                <w:kern w:val="0"/>
                <w:szCs w:val="24"/>
                <w:lang w:val="en-US" w:bidi="ar-SA"/>
              </w:rPr>
            </w:pPr>
            <w:r>
              <w:rPr>
                <w:rFonts w:hint="eastAsia"/>
                <w:kern w:val="0"/>
                <w:szCs w:val="24"/>
                <w:lang w:val="en-US" w:bidi="ar-SA"/>
              </w:rPr>
              <w:t>担任本工程</w:t>
            </w:r>
          </w:p>
          <w:p w14:paraId="39D9F423">
            <w:pPr>
              <w:pStyle w:val="100"/>
              <w:spacing w:before="132"/>
              <w:ind w:left="39"/>
              <w:jc w:val="center"/>
              <w:rPr>
                <w:rFonts w:hint="eastAsia"/>
                <w:kern w:val="0"/>
                <w:szCs w:val="24"/>
                <w:lang w:val="en-US" w:bidi="ar-SA"/>
              </w:rPr>
            </w:pPr>
            <w:r>
              <w:rPr>
                <w:rFonts w:hint="eastAsia"/>
                <w:kern w:val="0"/>
                <w:szCs w:val="24"/>
                <w:lang w:val="en-US" w:bidi="ar-SA"/>
              </w:rPr>
              <w:t>的职务</w:t>
            </w:r>
          </w:p>
        </w:tc>
      </w:tr>
      <w:tr w14:paraId="4DC1DC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jc w:val="center"/>
        </w:trPr>
        <w:tc>
          <w:tcPr>
            <w:tcW w:w="831" w:type="dxa"/>
            <w:vAlign w:val="center"/>
          </w:tcPr>
          <w:p w14:paraId="00BD6572">
            <w:pPr>
              <w:jc w:val="center"/>
              <w:rPr>
                <w:rFonts w:hint="eastAsia" w:ascii="宋体" w:hAnsi="宋体" w:cs="宋体"/>
                <w:szCs w:val="24"/>
              </w:rPr>
            </w:pPr>
            <w:r>
              <w:rPr>
                <w:rFonts w:hint="eastAsia" w:ascii="宋体" w:hAnsi="宋体" w:cs="宋体"/>
                <w:szCs w:val="24"/>
                <w:lang w:bidi="ar"/>
              </w:rPr>
              <w:t>1</w:t>
            </w:r>
          </w:p>
        </w:tc>
        <w:tc>
          <w:tcPr>
            <w:tcW w:w="1295" w:type="dxa"/>
            <w:vAlign w:val="center"/>
          </w:tcPr>
          <w:p w14:paraId="7CE98893">
            <w:pPr>
              <w:jc w:val="center"/>
              <w:rPr>
                <w:rFonts w:hint="eastAsia" w:ascii="宋体" w:hAnsi="宋体" w:cs="宋体"/>
                <w:szCs w:val="24"/>
              </w:rPr>
            </w:pPr>
            <w:r>
              <w:rPr>
                <w:rFonts w:hint="eastAsia" w:ascii="宋体" w:hAnsi="宋体" w:cs="宋体"/>
                <w:szCs w:val="24"/>
                <w:lang w:val="en-US" w:eastAsia="zh-CN"/>
              </w:rPr>
              <w:t>机电</w:t>
            </w:r>
          </w:p>
        </w:tc>
        <w:tc>
          <w:tcPr>
            <w:tcW w:w="1134" w:type="dxa"/>
            <w:vAlign w:val="center"/>
          </w:tcPr>
          <w:p w14:paraId="26295828">
            <w:pPr>
              <w:jc w:val="center"/>
              <w:rPr>
                <w:rFonts w:hint="eastAsia" w:ascii="宋体" w:hAnsi="宋体" w:cs="宋体"/>
                <w:szCs w:val="24"/>
              </w:rPr>
            </w:pPr>
            <w:r>
              <w:rPr>
                <w:rFonts w:hint="eastAsia" w:ascii="宋体" w:hAnsi="宋体" w:cs="宋体"/>
                <w:szCs w:val="24"/>
                <w:lang w:val="en-US" w:eastAsia="zh-CN"/>
              </w:rPr>
              <w:t>杨忠浩</w:t>
            </w:r>
          </w:p>
        </w:tc>
        <w:tc>
          <w:tcPr>
            <w:tcW w:w="1560" w:type="dxa"/>
            <w:vAlign w:val="center"/>
          </w:tcPr>
          <w:p w14:paraId="1B27B300">
            <w:pPr>
              <w:jc w:val="center"/>
              <w:rPr>
                <w:rFonts w:hint="eastAsia" w:ascii="宋体" w:hAnsi="宋体" w:cs="宋体"/>
                <w:szCs w:val="24"/>
              </w:rPr>
            </w:pPr>
            <w:r>
              <w:rPr>
                <w:rFonts w:hint="eastAsia" w:ascii="宋体" w:hAnsi="宋体" w:cs="宋体"/>
                <w:szCs w:val="24"/>
                <w:lang w:val="en-US" w:eastAsia="zh-CN"/>
              </w:rPr>
              <w:t>建造师</w:t>
            </w:r>
          </w:p>
        </w:tc>
        <w:tc>
          <w:tcPr>
            <w:tcW w:w="1115" w:type="dxa"/>
            <w:vAlign w:val="center"/>
          </w:tcPr>
          <w:p w14:paraId="5D0AD0E1">
            <w:pPr>
              <w:jc w:val="center"/>
              <w:rPr>
                <w:rFonts w:hint="eastAsia" w:ascii="宋体" w:hAnsi="宋体" w:cs="宋体"/>
                <w:szCs w:val="24"/>
              </w:rPr>
            </w:pPr>
            <w:r>
              <w:rPr>
                <w:rFonts w:hint="eastAsia" w:ascii="宋体" w:hAnsi="宋体" w:cs="宋体"/>
                <w:szCs w:val="24"/>
                <w:lang w:val="en-US" w:eastAsia="zh-CN"/>
              </w:rPr>
              <w:t>本科</w:t>
            </w:r>
          </w:p>
        </w:tc>
        <w:tc>
          <w:tcPr>
            <w:tcW w:w="1210" w:type="dxa"/>
            <w:vAlign w:val="center"/>
          </w:tcPr>
          <w:p w14:paraId="02FC2554">
            <w:pPr>
              <w:jc w:val="center"/>
              <w:rPr>
                <w:rFonts w:hint="eastAsia" w:ascii="宋体" w:hAnsi="宋体" w:cs="宋体"/>
                <w:szCs w:val="24"/>
              </w:rPr>
            </w:pPr>
            <w:r>
              <w:rPr>
                <w:rFonts w:hint="eastAsia" w:ascii="宋体" w:hAnsi="宋体" w:cs="宋体"/>
                <w:szCs w:val="24"/>
                <w:lang w:val="en-US" w:eastAsia="zh-CN"/>
              </w:rPr>
              <w:t>12</w:t>
            </w:r>
          </w:p>
        </w:tc>
        <w:tc>
          <w:tcPr>
            <w:tcW w:w="1714" w:type="dxa"/>
            <w:vAlign w:val="center"/>
          </w:tcPr>
          <w:p w14:paraId="1E30B5F9">
            <w:pPr>
              <w:jc w:val="center"/>
              <w:rPr>
                <w:rFonts w:hint="eastAsia" w:ascii="宋体" w:hAnsi="宋体" w:cs="宋体"/>
                <w:szCs w:val="24"/>
              </w:rPr>
            </w:pPr>
            <w:r>
              <w:rPr>
                <w:rFonts w:hint="eastAsia" w:ascii="宋体" w:hAnsi="宋体" w:cs="宋体"/>
                <w:szCs w:val="24"/>
                <w:lang w:val="en-US" w:eastAsia="zh-CN"/>
              </w:rPr>
              <w:t>项目经理</w:t>
            </w:r>
          </w:p>
        </w:tc>
      </w:tr>
      <w:tr w14:paraId="51A059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jc w:val="center"/>
        </w:trPr>
        <w:tc>
          <w:tcPr>
            <w:tcW w:w="831" w:type="dxa"/>
            <w:vAlign w:val="center"/>
          </w:tcPr>
          <w:p w14:paraId="213944A2">
            <w:pPr>
              <w:jc w:val="center"/>
              <w:rPr>
                <w:rFonts w:hint="eastAsia" w:ascii="宋体" w:hAnsi="宋体" w:cs="宋体"/>
                <w:szCs w:val="24"/>
              </w:rPr>
            </w:pPr>
            <w:r>
              <w:rPr>
                <w:rFonts w:hint="eastAsia" w:ascii="宋体" w:hAnsi="宋体" w:cs="宋体"/>
                <w:szCs w:val="24"/>
                <w:lang w:bidi="ar"/>
              </w:rPr>
              <w:t>2</w:t>
            </w:r>
          </w:p>
        </w:tc>
        <w:tc>
          <w:tcPr>
            <w:tcW w:w="1295" w:type="dxa"/>
            <w:vAlign w:val="center"/>
          </w:tcPr>
          <w:p w14:paraId="2D0ACD46">
            <w:pPr>
              <w:jc w:val="center"/>
              <w:rPr>
                <w:rFonts w:hint="eastAsia" w:ascii="宋体" w:hAnsi="宋体" w:cs="宋体"/>
                <w:szCs w:val="24"/>
              </w:rPr>
            </w:pPr>
            <w:r>
              <w:rPr>
                <w:rFonts w:hint="eastAsia" w:ascii="宋体" w:hAnsi="宋体" w:cs="宋体"/>
                <w:szCs w:val="24"/>
                <w:lang w:val="en-US" w:eastAsia="zh-CN"/>
              </w:rPr>
              <w:t>暖通</w:t>
            </w:r>
          </w:p>
        </w:tc>
        <w:tc>
          <w:tcPr>
            <w:tcW w:w="1134" w:type="dxa"/>
            <w:vAlign w:val="center"/>
          </w:tcPr>
          <w:p w14:paraId="1271C8C7">
            <w:pPr>
              <w:jc w:val="center"/>
              <w:rPr>
                <w:rFonts w:hint="eastAsia" w:ascii="宋体" w:hAnsi="宋体" w:cs="宋体"/>
                <w:szCs w:val="24"/>
              </w:rPr>
            </w:pPr>
            <w:r>
              <w:rPr>
                <w:rFonts w:hint="eastAsia" w:ascii="宋体" w:hAnsi="宋体" w:cs="宋体"/>
                <w:szCs w:val="24"/>
                <w:lang w:val="en-US" w:eastAsia="zh-CN"/>
              </w:rPr>
              <w:t>徐俊杰</w:t>
            </w:r>
          </w:p>
        </w:tc>
        <w:tc>
          <w:tcPr>
            <w:tcW w:w="1560" w:type="dxa"/>
            <w:vAlign w:val="center"/>
          </w:tcPr>
          <w:p w14:paraId="323045AC">
            <w:pPr>
              <w:jc w:val="center"/>
              <w:rPr>
                <w:rFonts w:hint="eastAsia" w:ascii="宋体" w:hAnsi="宋体" w:cs="宋体"/>
                <w:szCs w:val="24"/>
              </w:rPr>
            </w:pPr>
            <w:r>
              <w:rPr>
                <w:rFonts w:hint="eastAsia" w:ascii="宋体" w:hAnsi="宋体" w:cs="宋体"/>
                <w:szCs w:val="24"/>
                <w:lang w:val="en-US" w:eastAsia="zh-CN"/>
              </w:rPr>
              <w:t>工程师</w:t>
            </w:r>
          </w:p>
        </w:tc>
        <w:tc>
          <w:tcPr>
            <w:tcW w:w="1115" w:type="dxa"/>
            <w:vAlign w:val="center"/>
          </w:tcPr>
          <w:p w14:paraId="00EDA6FD">
            <w:pPr>
              <w:jc w:val="center"/>
              <w:rPr>
                <w:rFonts w:hint="eastAsia" w:ascii="宋体" w:hAnsi="宋体" w:cs="宋体"/>
                <w:szCs w:val="24"/>
              </w:rPr>
            </w:pPr>
            <w:r>
              <w:rPr>
                <w:rFonts w:hint="eastAsia" w:ascii="宋体" w:hAnsi="宋体" w:cs="宋体"/>
                <w:szCs w:val="24"/>
                <w:lang w:val="en-US" w:eastAsia="zh-CN"/>
              </w:rPr>
              <w:t>大专</w:t>
            </w:r>
          </w:p>
        </w:tc>
        <w:tc>
          <w:tcPr>
            <w:tcW w:w="1210" w:type="dxa"/>
            <w:vAlign w:val="center"/>
          </w:tcPr>
          <w:p w14:paraId="382BE0AC">
            <w:pPr>
              <w:jc w:val="center"/>
              <w:rPr>
                <w:rFonts w:hint="eastAsia" w:ascii="宋体" w:hAnsi="宋体" w:cs="宋体"/>
                <w:szCs w:val="24"/>
              </w:rPr>
            </w:pPr>
            <w:r>
              <w:rPr>
                <w:rFonts w:hint="eastAsia" w:ascii="宋体" w:hAnsi="宋体" w:cs="宋体"/>
                <w:szCs w:val="24"/>
                <w:lang w:val="en-US" w:eastAsia="zh-CN"/>
              </w:rPr>
              <w:t>10</w:t>
            </w:r>
          </w:p>
        </w:tc>
        <w:tc>
          <w:tcPr>
            <w:tcW w:w="1714" w:type="dxa"/>
            <w:vAlign w:val="center"/>
          </w:tcPr>
          <w:p w14:paraId="0656F923">
            <w:pPr>
              <w:jc w:val="center"/>
              <w:rPr>
                <w:rFonts w:hint="eastAsia" w:ascii="宋体" w:hAnsi="宋体" w:cs="宋体"/>
                <w:szCs w:val="24"/>
              </w:rPr>
            </w:pPr>
            <w:r>
              <w:rPr>
                <w:rFonts w:hint="eastAsia" w:ascii="宋体" w:hAnsi="宋体" w:cs="宋体"/>
                <w:szCs w:val="24"/>
                <w:lang w:val="en-US" w:eastAsia="zh-CN"/>
              </w:rPr>
              <w:t>技术负责人</w:t>
            </w:r>
          </w:p>
        </w:tc>
      </w:tr>
      <w:tr w14:paraId="48B46E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jc w:val="center"/>
        </w:trPr>
        <w:tc>
          <w:tcPr>
            <w:tcW w:w="831" w:type="dxa"/>
            <w:vAlign w:val="center"/>
          </w:tcPr>
          <w:p w14:paraId="0F9E2BC1">
            <w:pPr>
              <w:jc w:val="center"/>
              <w:rPr>
                <w:rFonts w:hint="eastAsia" w:ascii="宋体" w:hAnsi="宋体" w:cs="宋体"/>
                <w:szCs w:val="24"/>
              </w:rPr>
            </w:pPr>
            <w:r>
              <w:rPr>
                <w:rFonts w:hint="eastAsia" w:ascii="宋体" w:hAnsi="宋体" w:cs="宋体"/>
                <w:szCs w:val="24"/>
                <w:lang w:bidi="ar"/>
              </w:rPr>
              <w:t>3</w:t>
            </w:r>
          </w:p>
        </w:tc>
        <w:tc>
          <w:tcPr>
            <w:tcW w:w="1295" w:type="dxa"/>
            <w:vAlign w:val="center"/>
          </w:tcPr>
          <w:p w14:paraId="42014B07">
            <w:pPr>
              <w:jc w:val="center"/>
              <w:rPr>
                <w:rFonts w:hint="eastAsia" w:ascii="宋体" w:hAnsi="宋体" w:cs="宋体"/>
                <w:szCs w:val="24"/>
              </w:rPr>
            </w:pPr>
            <w:r>
              <w:rPr>
                <w:rFonts w:hint="eastAsia" w:ascii="宋体" w:hAnsi="宋体" w:cs="宋体"/>
                <w:szCs w:val="24"/>
                <w:lang w:val="en-US" w:eastAsia="zh-CN"/>
              </w:rPr>
              <w:t>管道</w:t>
            </w:r>
          </w:p>
        </w:tc>
        <w:tc>
          <w:tcPr>
            <w:tcW w:w="1134" w:type="dxa"/>
            <w:vAlign w:val="center"/>
          </w:tcPr>
          <w:p w14:paraId="46A8230F">
            <w:pPr>
              <w:jc w:val="center"/>
              <w:rPr>
                <w:rFonts w:hint="eastAsia" w:ascii="宋体" w:hAnsi="宋体" w:cs="宋体"/>
                <w:szCs w:val="24"/>
              </w:rPr>
            </w:pPr>
            <w:r>
              <w:rPr>
                <w:rFonts w:hint="eastAsia" w:ascii="宋体" w:hAnsi="宋体" w:cs="宋体"/>
                <w:szCs w:val="24"/>
                <w:lang w:val="en-US" w:eastAsia="zh-CN"/>
              </w:rPr>
              <w:t>赵磊</w:t>
            </w:r>
          </w:p>
        </w:tc>
        <w:tc>
          <w:tcPr>
            <w:tcW w:w="1560" w:type="dxa"/>
            <w:vAlign w:val="center"/>
          </w:tcPr>
          <w:p w14:paraId="3B55D648">
            <w:pPr>
              <w:jc w:val="center"/>
              <w:rPr>
                <w:rFonts w:hint="eastAsia" w:ascii="宋体" w:hAnsi="宋体" w:cs="宋体"/>
                <w:szCs w:val="24"/>
              </w:rPr>
            </w:pPr>
            <w:r>
              <w:rPr>
                <w:rFonts w:hint="eastAsia" w:ascii="宋体" w:hAnsi="宋体" w:cs="宋体"/>
                <w:szCs w:val="24"/>
                <w:lang w:val="en-US" w:eastAsia="zh-CN"/>
              </w:rPr>
              <w:t>质检员</w:t>
            </w:r>
          </w:p>
        </w:tc>
        <w:tc>
          <w:tcPr>
            <w:tcW w:w="1115" w:type="dxa"/>
            <w:vAlign w:val="center"/>
          </w:tcPr>
          <w:p w14:paraId="670A6E35">
            <w:pPr>
              <w:jc w:val="center"/>
              <w:rPr>
                <w:rFonts w:hint="eastAsia" w:ascii="宋体" w:hAnsi="宋体" w:cs="宋体"/>
                <w:szCs w:val="24"/>
              </w:rPr>
            </w:pPr>
            <w:r>
              <w:rPr>
                <w:rFonts w:hint="eastAsia" w:ascii="宋体" w:hAnsi="宋体" w:cs="宋体"/>
                <w:szCs w:val="24"/>
                <w:lang w:val="en-US" w:eastAsia="zh-CN"/>
              </w:rPr>
              <w:t>大专</w:t>
            </w:r>
          </w:p>
        </w:tc>
        <w:tc>
          <w:tcPr>
            <w:tcW w:w="1210" w:type="dxa"/>
            <w:vAlign w:val="center"/>
          </w:tcPr>
          <w:p w14:paraId="1632D03B">
            <w:pPr>
              <w:jc w:val="center"/>
              <w:rPr>
                <w:rFonts w:hint="eastAsia" w:ascii="宋体" w:hAnsi="宋体" w:cs="宋体"/>
                <w:szCs w:val="24"/>
              </w:rPr>
            </w:pPr>
            <w:r>
              <w:rPr>
                <w:rFonts w:hint="eastAsia" w:ascii="宋体" w:hAnsi="宋体" w:cs="宋体"/>
                <w:szCs w:val="24"/>
                <w:lang w:val="en-US" w:eastAsia="zh-CN"/>
              </w:rPr>
              <w:t>8</w:t>
            </w:r>
          </w:p>
        </w:tc>
        <w:tc>
          <w:tcPr>
            <w:tcW w:w="1714" w:type="dxa"/>
            <w:vAlign w:val="center"/>
          </w:tcPr>
          <w:p w14:paraId="366B2D45">
            <w:pPr>
              <w:jc w:val="center"/>
              <w:rPr>
                <w:rFonts w:hint="eastAsia" w:ascii="宋体" w:hAnsi="宋体" w:cs="宋体"/>
                <w:szCs w:val="24"/>
              </w:rPr>
            </w:pPr>
            <w:r>
              <w:rPr>
                <w:rFonts w:hint="eastAsia" w:ascii="宋体" w:hAnsi="宋体" w:cs="宋体"/>
                <w:szCs w:val="24"/>
                <w:lang w:val="en-US" w:eastAsia="zh-CN"/>
              </w:rPr>
              <w:t>质量管理</w:t>
            </w:r>
          </w:p>
        </w:tc>
      </w:tr>
      <w:tr w14:paraId="618560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jc w:val="center"/>
        </w:trPr>
        <w:tc>
          <w:tcPr>
            <w:tcW w:w="831" w:type="dxa"/>
            <w:vAlign w:val="center"/>
          </w:tcPr>
          <w:p w14:paraId="4D050A07">
            <w:pPr>
              <w:jc w:val="center"/>
              <w:rPr>
                <w:rFonts w:hint="eastAsia" w:ascii="宋体" w:hAnsi="宋体" w:cs="宋体"/>
                <w:szCs w:val="24"/>
              </w:rPr>
            </w:pPr>
            <w:r>
              <w:rPr>
                <w:rFonts w:hint="eastAsia" w:ascii="宋体" w:hAnsi="宋体" w:cs="宋体"/>
                <w:szCs w:val="24"/>
                <w:lang w:bidi="ar"/>
              </w:rPr>
              <w:t>4</w:t>
            </w:r>
          </w:p>
        </w:tc>
        <w:tc>
          <w:tcPr>
            <w:tcW w:w="1295" w:type="dxa"/>
            <w:vAlign w:val="center"/>
          </w:tcPr>
          <w:p w14:paraId="555E8BD4">
            <w:pPr>
              <w:jc w:val="center"/>
              <w:rPr>
                <w:rFonts w:hint="eastAsia" w:ascii="宋体" w:hAnsi="宋体" w:cs="宋体"/>
                <w:szCs w:val="24"/>
              </w:rPr>
            </w:pPr>
          </w:p>
        </w:tc>
        <w:tc>
          <w:tcPr>
            <w:tcW w:w="1134" w:type="dxa"/>
            <w:vAlign w:val="center"/>
          </w:tcPr>
          <w:p w14:paraId="27272354">
            <w:pPr>
              <w:jc w:val="center"/>
              <w:rPr>
                <w:rFonts w:hint="eastAsia" w:ascii="宋体" w:hAnsi="宋体" w:cs="宋体"/>
                <w:szCs w:val="24"/>
              </w:rPr>
            </w:pPr>
            <w:r>
              <w:rPr>
                <w:rFonts w:hint="eastAsia" w:ascii="宋体" w:hAnsi="宋体" w:cs="宋体"/>
                <w:szCs w:val="24"/>
                <w:lang w:val="en-US" w:eastAsia="zh-CN"/>
              </w:rPr>
              <w:t>汤坤鹏</w:t>
            </w:r>
          </w:p>
        </w:tc>
        <w:tc>
          <w:tcPr>
            <w:tcW w:w="1560" w:type="dxa"/>
            <w:vAlign w:val="center"/>
          </w:tcPr>
          <w:p w14:paraId="238302CB">
            <w:pPr>
              <w:jc w:val="center"/>
              <w:rPr>
                <w:rFonts w:hint="eastAsia" w:ascii="宋体" w:hAnsi="宋体" w:cs="宋体"/>
                <w:szCs w:val="24"/>
              </w:rPr>
            </w:pPr>
            <w:r>
              <w:rPr>
                <w:rFonts w:hint="eastAsia" w:ascii="宋体" w:hAnsi="宋体" w:cs="宋体"/>
                <w:szCs w:val="24"/>
                <w:lang w:val="en-US" w:eastAsia="zh-CN"/>
              </w:rPr>
              <w:t>材料员</w:t>
            </w:r>
          </w:p>
        </w:tc>
        <w:tc>
          <w:tcPr>
            <w:tcW w:w="1115" w:type="dxa"/>
            <w:vAlign w:val="center"/>
          </w:tcPr>
          <w:p w14:paraId="740EDED7">
            <w:pPr>
              <w:jc w:val="center"/>
              <w:rPr>
                <w:rFonts w:hint="eastAsia" w:ascii="宋体" w:hAnsi="宋体" w:cs="宋体"/>
                <w:szCs w:val="24"/>
              </w:rPr>
            </w:pPr>
            <w:r>
              <w:rPr>
                <w:rFonts w:hint="eastAsia" w:ascii="宋体" w:hAnsi="宋体" w:cs="宋体"/>
                <w:szCs w:val="24"/>
                <w:lang w:val="en-US" w:eastAsia="zh-CN"/>
              </w:rPr>
              <w:t>大专</w:t>
            </w:r>
          </w:p>
        </w:tc>
        <w:tc>
          <w:tcPr>
            <w:tcW w:w="1210" w:type="dxa"/>
            <w:vAlign w:val="center"/>
          </w:tcPr>
          <w:p w14:paraId="7987C7AD">
            <w:pPr>
              <w:jc w:val="center"/>
              <w:rPr>
                <w:rFonts w:hint="eastAsia" w:ascii="宋体" w:hAnsi="宋体" w:cs="宋体"/>
                <w:szCs w:val="24"/>
              </w:rPr>
            </w:pPr>
            <w:r>
              <w:rPr>
                <w:rFonts w:hint="eastAsia" w:ascii="宋体" w:hAnsi="宋体" w:cs="宋体"/>
                <w:szCs w:val="24"/>
                <w:lang w:val="en-US" w:eastAsia="zh-CN"/>
              </w:rPr>
              <w:t>8</w:t>
            </w:r>
          </w:p>
        </w:tc>
        <w:tc>
          <w:tcPr>
            <w:tcW w:w="1714" w:type="dxa"/>
            <w:vAlign w:val="center"/>
          </w:tcPr>
          <w:p w14:paraId="69043580">
            <w:pPr>
              <w:jc w:val="center"/>
              <w:rPr>
                <w:rFonts w:hint="eastAsia" w:ascii="宋体" w:hAnsi="宋体" w:cs="宋体"/>
                <w:szCs w:val="24"/>
              </w:rPr>
            </w:pPr>
            <w:r>
              <w:rPr>
                <w:rFonts w:hint="eastAsia" w:ascii="宋体" w:hAnsi="宋体" w:cs="宋体"/>
                <w:szCs w:val="24"/>
                <w:lang w:val="en-US" w:eastAsia="zh-CN"/>
              </w:rPr>
              <w:t>材料管理</w:t>
            </w:r>
          </w:p>
        </w:tc>
      </w:tr>
      <w:tr w14:paraId="21C491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jc w:val="center"/>
        </w:trPr>
        <w:tc>
          <w:tcPr>
            <w:tcW w:w="831" w:type="dxa"/>
            <w:vAlign w:val="center"/>
          </w:tcPr>
          <w:p w14:paraId="54E1F7AB">
            <w:pPr>
              <w:jc w:val="center"/>
              <w:rPr>
                <w:rFonts w:hint="eastAsia" w:ascii="宋体" w:hAnsi="宋体" w:cs="宋体"/>
                <w:szCs w:val="24"/>
              </w:rPr>
            </w:pPr>
            <w:r>
              <w:rPr>
                <w:rFonts w:hint="eastAsia" w:ascii="宋体" w:hAnsi="宋体" w:cs="宋体"/>
                <w:szCs w:val="24"/>
                <w:lang w:bidi="ar"/>
              </w:rPr>
              <w:t>5</w:t>
            </w:r>
          </w:p>
        </w:tc>
        <w:tc>
          <w:tcPr>
            <w:tcW w:w="1295" w:type="dxa"/>
            <w:vAlign w:val="center"/>
          </w:tcPr>
          <w:p w14:paraId="7BE73ED9">
            <w:pPr>
              <w:jc w:val="center"/>
              <w:rPr>
                <w:rFonts w:hint="eastAsia" w:ascii="宋体" w:hAnsi="宋体" w:cs="宋体"/>
                <w:szCs w:val="24"/>
              </w:rPr>
            </w:pPr>
            <w:r>
              <w:rPr>
                <w:rFonts w:hint="eastAsia" w:ascii="宋体" w:hAnsi="宋体" w:cs="宋体"/>
                <w:szCs w:val="24"/>
                <w:lang w:val="en-US" w:eastAsia="zh-CN"/>
              </w:rPr>
              <w:t>管道</w:t>
            </w:r>
          </w:p>
        </w:tc>
        <w:tc>
          <w:tcPr>
            <w:tcW w:w="1134" w:type="dxa"/>
            <w:vAlign w:val="center"/>
          </w:tcPr>
          <w:p w14:paraId="716301F7">
            <w:pPr>
              <w:jc w:val="center"/>
              <w:rPr>
                <w:rFonts w:hint="eastAsia" w:ascii="宋体" w:hAnsi="宋体" w:cs="宋体"/>
                <w:szCs w:val="24"/>
              </w:rPr>
            </w:pPr>
            <w:r>
              <w:rPr>
                <w:rFonts w:hint="eastAsia" w:ascii="宋体" w:hAnsi="宋体" w:cs="宋体"/>
                <w:szCs w:val="24"/>
                <w:lang w:val="en-US" w:eastAsia="zh-CN"/>
              </w:rPr>
              <w:t>吕保方</w:t>
            </w:r>
          </w:p>
        </w:tc>
        <w:tc>
          <w:tcPr>
            <w:tcW w:w="1560" w:type="dxa"/>
            <w:vAlign w:val="center"/>
          </w:tcPr>
          <w:p w14:paraId="7E4F59BC">
            <w:pPr>
              <w:jc w:val="center"/>
              <w:rPr>
                <w:rFonts w:hint="eastAsia" w:ascii="宋体" w:hAnsi="宋体" w:cs="宋体"/>
                <w:szCs w:val="24"/>
              </w:rPr>
            </w:pPr>
            <w:r>
              <w:rPr>
                <w:rFonts w:hint="eastAsia" w:ascii="宋体" w:hAnsi="宋体" w:cs="宋体"/>
                <w:szCs w:val="24"/>
                <w:lang w:val="en-US" w:eastAsia="zh-CN"/>
              </w:rPr>
              <w:t>管道工</w:t>
            </w:r>
          </w:p>
        </w:tc>
        <w:tc>
          <w:tcPr>
            <w:tcW w:w="1115" w:type="dxa"/>
            <w:vAlign w:val="center"/>
          </w:tcPr>
          <w:p w14:paraId="45328EFC">
            <w:pPr>
              <w:jc w:val="center"/>
              <w:rPr>
                <w:rFonts w:hint="eastAsia" w:ascii="宋体" w:hAnsi="宋体" w:cs="宋体"/>
                <w:szCs w:val="24"/>
              </w:rPr>
            </w:pPr>
            <w:r>
              <w:rPr>
                <w:rFonts w:hint="eastAsia" w:ascii="宋体" w:hAnsi="宋体" w:cs="宋体"/>
                <w:szCs w:val="24"/>
                <w:lang w:val="en-US" w:eastAsia="zh-CN"/>
              </w:rPr>
              <w:t>大专</w:t>
            </w:r>
          </w:p>
        </w:tc>
        <w:tc>
          <w:tcPr>
            <w:tcW w:w="1210" w:type="dxa"/>
            <w:vAlign w:val="center"/>
          </w:tcPr>
          <w:p w14:paraId="3FA445F8">
            <w:pPr>
              <w:jc w:val="center"/>
              <w:rPr>
                <w:rFonts w:hint="eastAsia" w:ascii="宋体" w:hAnsi="宋体" w:cs="宋体"/>
                <w:szCs w:val="24"/>
              </w:rPr>
            </w:pPr>
            <w:r>
              <w:rPr>
                <w:rFonts w:hint="eastAsia" w:ascii="宋体" w:hAnsi="宋体" w:cs="宋体"/>
                <w:szCs w:val="24"/>
                <w:lang w:val="en-US" w:eastAsia="zh-CN"/>
              </w:rPr>
              <w:t>5</w:t>
            </w:r>
          </w:p>
        </w:tc>
        <w:tc>
          <w:tcPr>
            <w:tcW w:w="1714" w:type="dxa"/>
            <w:vAlign w:val="center"/>
          </w:tcPr>
          <w:p w14:paraId="1C1D0E91">
            <w:pPr>
              <w:jc w:val="center"/>
              <w:rPr>
                <w:rFonts w:hint="eastAsia" w:ascii="宋体" w:hAnsi="宋体" w:cs="宋体"/>
                <w:szCs w:val="24"/>
              </w:rPr>
            </w:pPr>
            <w:r>
              <w:rPr>
                <w:rFonts w:hint="eastAsia" w:ascii="宋体" w:hAnsi="宋体" w:cs="宋体"/>
                <w:szCs w:val="24"/>
                <w:lang w:val="en-US" w:eastAsia="zh-CN"/>
              </w:rPr>
              <w:t>计划管理</w:t>
            </w:r>
          </w:p>
        </w:tc>
      </w:tr>
      <w:tr w14:paraId="228B56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jc w:val="center"/>
        </w:trPr>
        <w:tc>
          <w:tcPr>
            <w:tcW w:w="831" w:type="dxa"/>
            <w:vAlign w:val="center"/>
          </w:tcPr>
          <w:p w14:paraId="0D0E46D3">
            <w:pPr>
              <w:jc w:val="center"/>
              <w:rPr>
                <w:rFonts w:hint="eastAsia" w:ascii="宋体" w:hAnsi="宋体" w:cs="宋体"/>
                <w:szCs w:val="24"/>
              </w:rPr>
            </w:pPr>
            <w:r>
              <w:rPr>
                <w:rFonts w:hint="eastAsia" w:ascii="宋体" w:hAnsi="宋体" w:cs="宋体"/>
                <w:szCs w:val="24"/>
                <w:lang w:bidi="ar"/>
              </w:rPr>
              <w:t>6</w:t>
            </w:r>
          </w:p>
        </w:tc>
        <w:tc>
          <w:tcPr>
            <w:tcW w:w="1295" w:type="dxa"/>
            <w:vAlign w:val="center"/>
          </w:tcPr>
          <w:p w14:paraId="77BFBB08">
            <w:pPr>
              <w:jc w:val="center"/>
              <w:rPr>
                <w:rFonts w:hint="eastAsia" w:ascii="宋体" w:hAnsi="宋体" w:cs="宋体"/>
                <w:szCs w:val="24"/>
              </w:rPr>
            </w:pPr>
          </w:p>
        </w:tc>
        <w:tc>
          <w:tcPr>
            <w:tcW w:w="1134" w:type="dxa"/>
            <w:vAlign w:val="center"/>
          </w:tcPr>
          <w:p w14:paraId="11770C75">
            <w:pPr>
              <w:jc w:val="center"/>
              <w:rPr>
                <w:rFonts w:hint="eastAsia" w:ascii="宋体" w:hAnsi="宋体" w:cs="宋体"/>
                <w:szCs w:val="24"/>
              </w:rPr>
            </w:pPr>
            <w:r>
              <w:rPr>
                <w:rFonts w:hint="eastAsia" w:ascii="宋体" w:hAnsi="宋体" w:cs="宋体"/>
                <w:szCs w:val="24"/>
                <w:lang w:val="en-US" w:eastAsia="zh-CN"/>
              </w:rPr>
              <w:t>刘仁涛</w:t>
            </w:r>
          </w:p>
        </w:tc>
        <w:tc>
          <w:tcPr>
            <w:tcW w:w="1560" w:type="dxa"/>
            <w:vAlign w:val="center"/>
          </w:tcPr>
          <w:p w14:paraId="1F25A35F">
            <w:pPr>
              <w:jc w:val="center"/>
              <w:rPr>
                <w:rFonts w:hint="eastAsia" w:ascii="宋体" w:hAnsi="宋体" w:cs="宋体"/>
                <w:szCs w:val="24"/>
              </w:rPr>
            </w:pPr>
            <w:r>
              <w:rPr>
                <w:rFonts w:hint="eastAsia" w:ascii="宋体" w:hAnsi="宋体" w:cs="宋体"/>
                <w:szCs w:val="24"/>
                <w:lang w:val="en-US" w:eastAsia="zh-CN"/>
              </w:rPr>
              <w:t>施工员</w:t>
            </w:r>
          </w:p>
        </w:tc>
        <w:tc>
          <w:tcPr>
            <w:tcW w:w="1115" w:type="dxa"/>
            <w:vAlign w:val="center"/>
          </w:tcPr>
          <w:p w14:paraId="01F93634">
            <w:pPr>
              <w:jc w:val="center"/>
              <w:rPr>
                <w:rFonts w:hint="eastAsia" w:ascii="宋体" w:hAnsi="宋体" w:cs="宋体"/>
                <w:szCs w:val="24"/>
              </w:rPr>
            </w:pPr>
            <w:r>
              <w:rPr>
                <w:rFonts w:hint="eastAsia" w:ascii="宋体" w:hAnsi="宋体" w:cs="宋体"/>
                <w:szCs w:val="24"/>
                <w:lang w:val="en-US" w:eastAsia="zh-CN"/>
              </w:rPr>
              <w:t>大专</w:t>
            </w:r>
          </w:p>
        </w:tc>
        <w:tc>
          <w:tcPr>
            <w:tcW w:w="1210" w:type="dxa"/>
            <w:vAlign w:val="center"/>
          </w:tcPr>
          <w:p w14:paraId="50A10F54">
            <w:pPr>
              <w:jc w:val="center"/>
              <w:rPr>
                <w:rFonts w:hint="eastAsia" w:ascii="宋体" w:hAnsi="宋体" w:cs="宋体"/>
                <w:szCs w:val="24"/>
              </w:rPr>
            </w:pPr>
            <w:r>
              <w:rPr>
                <w:rFonts w:hint="eastAsia" w:ascii="宋体" w:hAnsi="宋体" w:cs="宋体"/>
                <w:szCs w:val="24"/>
                <w:lang w:val="en-US" w:eastAsia="zh-CN"/>
              </w:rPr>
              <w:t>5</w:t>
            </w:r>
          </w:p>
        </w:tc>
        <w:tc>
          <w:tcPr>
            <w:tcW w:w="1714" w:type="dxa"/>
            <w:vAlign w:val="center"/>
          </w:tcPr>
          <w:p w14:paraId="4DD5EA53">
            <w:pPr>
              <w:jc w:val="center"/>
              <w:rPr>
                <w:rFonts w:hint="eastAsia" w:ascii="宋体" w:hAnsi="宋体" w:cs="宋体"/>
                <w:szCs w:val="24"/>
              </w:rPr>
            </w:pPr>
            <w:r>
              <w:rPr>
                <w:rFonts w:hint="eastAsia" w:ascii="宋体" w:hAnsi="宋体" w:cs="宋体"/>
                <w:szCs w:val="24"/>
                <w:lang w:val="en-US" w:eastAsia="zh-CN"/>
              </w:rPr>
              <w:t>取送样员</w:t>
            </w:r>
          </w:p>
        </w:tc>
      </w:tr>
      <w:tr w14:paraId="78F63C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jc w:val="center"/>
        </w:trPr>
        <w:tc>
          <w:tcPr>
            <w:tcW w:w="831" w:type="dxa"/>
            <w:vAlign w:val="center"/>
          </w:tcPr>
          <w:p w14:paraId="568A2E73">
            <w:pPr>
              <w:jc w:val="center"/>
              <w:rPr>
                <w:rFonts w:hint="eastAsia" w:ascii="宋体" w:hAnsi="宋体" w:cs="宋体"/>
                <w:szCs w:val="24"/>
              </w:rPr>
            </w:pPr>
            <w:r>
              <w:rPr>
                <w:rFonts w:hint="eastAsia" w:ascii="宋体" w:hAnsi="宋体" w:cs="宋体"/>
                <w:szCs w:val="24"/>
                <w:lang w:bidi="ar"/>
              </w:rPr>
              <w:t>7</w:t>
            </w:r>
          </w:p>
        </w:tc>
        <w:tc>
          <w:tcPr>
            <w:tcW w:w="1295" w:type="dxa"/>
            <w:vAlign w:val="center"/>
          </w:tcPr>
          <w:p w14:paraId="0E24E3AC">
            <w:pPr>
              <w:jc w:val="center"/>
              <w:rPr>
                <w:rFonts w:hint="eastAsia" w:ascii="宋体" w:hAnsi="宋体" w:cs="宋体"/>
                <w:szCs w:val="24"/>
              </w:rPr>
            </w:pPr>
            <w:r>
              <w:rPr>
                <w:rFonts w:hint="eastAsia" w:ascii="宋体" w:hAnsi="宋体" w:cs="宋体"/>
                <w:szCs w:val="24"/>
                <w:lang w:val="en-US" w:eastAsia="zh-CN"/>
              </w:rPr>
              <w:t>管理</w:t>
            </w:r>
          </w:p>
        </w:tc>
        <w:tc>
          <w:tcPr>
            <w:tcW w:w="1134" w:type="dxa"/>
            <w:vAlign w:val="center"/>
          </w:tcPr>
          <w:p w14:paraId="383EF48F">
            <w:pPr>
              <w:jc w:val="center"/>
              <w:rPr>
                <w:rFonts w:hint="eastAsia" w:ascii="宋体" w:hAnsi="宋体" w:cs="宋体"/>
                <w:szCs w:val="24"/>
              </w:rPr>
            </w:pPr>
            <w:r>
              <w:rPr>
                <w:rFonts w:hint="eastAsia" w:ascii="宋体" w:hAnsi="宋体" w:cs="宋体"/>
                <w:szCs w:val="24"/>
                <w:lang w:val="en-US" w:eastAsia="zh-CN"/>
              </w:rPr>
              <w:t>于东伟</w:t>
            </w:r>
          </w:p>
        </w:tc>
        <w:tc>
          <w:tcPr>
            <w:tcW w:w="1560" w:type="dxa"/>
            <w:vAlign w:val="center"/>
          </w:tcPr>
          <w:p w14:paraId="6238D8D4">
            <w:pPr>
              <w:jc w:val="center"/>
              <w:rPr>
                <w:rFonts w:hint="eastAsia" w:ascii="宋体" w:hAnsi="宋体" w:cs="宋体"/>
                <w:szCs w:val="24"/>
              </w:rPr>
            </w:pPr>
            <w:r>
              <w:rPr>
                <w:rFonts w:hint="eastAsia" w:ascii="宋体" w:hAnsi="宋体" w:cs="宋体"/>
                <w:szCs w:val="24"/>
                <w:lang w:val="en-US" w:eastAsia="zh-CN"/>
              </w:rPr>
              <w:t>安全生产管理</w:t>
            </w:r>
          </w:p>
        </w:tc>
        <w:tc>
          <w:tcPr>
            <w:tcW w:w="1115" w:type="dxa"/>
            <w:vAlign w:val="center"/>
          </w:tcPr>
          <w:p w14:paraId="39E336C6">
            <w:pPr>
              <w:jc w:val="center"/>
              <w:rPr>
                <w:rFonts w:hint="eastAsia" w:ascii="宋体" w:hAnsi="宋体" w:cs="宋体"/>
                <w:szCs w:val="24"/>
              </w:rPr>
            </w:pPr>
            <w:r>
              <w:rPr>
                <w:rFonts w:hint="eastAsia" w:ascii="宋体" w:hAnsi="宋体" w:cs="宋体"/>
                <w:szCs w:val="24"/>
                <w:lang w:val="en-US" w:eastAsia="zh-CN"/>
              </w:rPr>
              <w:t>本科</w:t>
            </w:r>
          </w:p>
        </w:tc>
        <w:tc>
          <w:tcPr>
            <w:tcW w:w="1210" w:type="dxa"/>
            <w:vAlign w:val="center"/>
          </w:tcPr>
          <w:p w14:paraId="5CB92A23">
            <w:pPr>
              <w:jc w:val="center"/>
              <w:rPr>
                <w:rFonts w:hint="eastAsia" w:ascii="宋体" w:hAnsi="宋体" w:cs="宋体"/>
                <w:szCs w:val="24"/>
              </w:rPr>
            </w:pPr>
            <w:r>
              <w:rPr>
                <w:rFonts w:hint="eastAsia" w:ascii="宋体" w:hAnsi="宋体" w:cs="宋体"/>
                <w:szCs w:val="24"/>
                <w:lang w:val="en-US" w:eastAsia="zh-CN"/>
              </w:rPr>
              <w:t>6</w:t>
            </w:r>
          </w:p>
        </w:tc>
        <w:tc>
          <w:tcPr>
            <w:tcW w:w="1714" w:type="dxa"/>
            <w:vAlign w:val="center"/>
          </w:tcPr>
          <w:p w14:paraId="4692633F">
            <w:pPr>
              <w:jc w:val="center"/>
              <w:rPr>
                <w:rFonts w:hint="eastAsia" w:ascii="宋体" w:hAnsi="宋体" w:cs="宋体"/>
                <w:szCs w:val="24"/>
              </w:rPr>
            </w:pPr>
            <w:r>
              <w:rPr>
                <w:rFonts w:hint="eastAsia" w:ascii="宋体" w:hAnsi="宋体" w:cs="宋体"/>
                <w:szCs w:val="24"/>
                <w:lang w:val="en-US" w:eastAsia="zh-CN"/>
              </w:rPr>
              <w:t>安全管理</w:t>
            </w:r>
          </w:p>
        </w:tc>
      </w:tr>
      <w:tr w14:paraId="30A323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jc w:val="center"/>
        </w:trPr>
        <w:tc>
          <w:tcPr>
            <w:tcW w:w="831" w:type="dxa"/>
            <w:vAlign w:val="center"/>
          </w:tcPr>
          <w:p w14:paraId="197277B0">
            <w:pPr>
              <w:jc w:val="center"/>
              <w:rPr>
                <w:rFonts w:hint="eastAsia" w:ascii="宋体" w:hAnsi="宋体" w:cs="宋体"/>
                <w:szCs w:val="24"/>
              </w:rPr>
            </w:pPr>
            <w:r>
              <w:rPr>
                <w:rFonts w:hint="eastAsia" w:ascii="宋体" w:hAnsi="宋体" w:cs="宋体"/>
                <w:szCs w:val="24"/>
                <w:lang w:bidi="ar"/>
              </w:rPr>
              <w:t>8</w:t>
            </w:r>
          </w:p>
        </w:tc>
        <w:tc>
          <w:tcPr>
            <w:tcW w:w="1295" w:type="dxa"/>
            <w:vAlign w:val="center"/>
          </w:tcPr>
          <w:p w14:paraId="576647F8">
            <w:pPr>
              <w:jc w:val="center"/>
              <w:rPr>
                <w:rFonts w:hint="eastAsia" w:ascii="宋体" w:hAnsi="宋体" w:cs="宋体"/>
                <w:szCs w:val="24"/>
              </w:rPr>
            </w:pPr>
          </w:p>
        </w:tc>
        <w:tc>
          <w:tcPr>
            <w:tcW w:w="1134" w:type="dxa"/>
            <w:vAlign w:val="center"/>
          </w:tcPr>
          <w:p w14:paraId="09E3D54E">
            <w:pPr>
              <w:jc w:val="center"/>
              <w:rPr>
                <w:rFonts w:hint="eastAsia" w:ascii="宋体" w:hAnsi="宋体" w:cs="宋体"/>
                <w:szCs w:val="24"/>
              </w:rPr>
            </w:pPr>
            <w:r>
              <w:rPr>
                <w:rFonts w:hint="eastAsia" w:ascii="宋体" w:hAnsi="宋体" w:cs="宋体"/>
                <w:szCs w:val="24"/>
                <w:lang w:val="en-US" w:eastAsia="zh-CN"/>
              </w:rPr>
              <w:t>朱辉</w:t>
            </w:r>
          </w:p>
        </w:tc>
        <w:tc>
          <w:tcPr>
            <w:tcW w:w="1560" w:type="dxa"/>
            <w:vAlign w:val="center"/>
          </w:tcPr>
          <w:p w14:paraId="047ACD82">
            <w:pPr>
              <w:jc w:val="center"/>
              <w:rPr>
                <w:rFonts w:hint="eastAsia" w:ascii="宋体" w:hAnsi="宋体" w:cs="宋体"/>
                <w:szCs w:val="24"/>
              </w:rPr>
            </w:pPr>
            <w:r>
              <w:rPr>
                <w:rFonts w:hint="eastAsia" w:ascii="宋体" w:hAnsi="宋体" w:cs="宋体"/>
                <w:szCs w:val="24"/>
                <w:lang w:val="en-US" w:eastAsia="zh-CN"/>
              </w:rPr>
              <w:t>资料员</w:t>
            </w:r>
          </w:p>
        </w:tc>
        <w:tc>
          <w:tcPr>
            <w:tcW w:w="1115" w:type="dxa"/>
            <w:vAlign w:val="center"/>
          </w:tcPr>
          <w:p w14:paraId="762AA23B">
            <w:pPr>
              <w:jc w:val="center"/>
              <w:rPr>
                <w:rFonts w:hint="eastAsia" w:ascii="宋体" w:hAnsi="宋体" w:cs="宋体"/>
                <w:szCs w:val="24"/>
              </w:rPr>
            </w:pPr>
            <w:r>
              <w:rPr>
                <w:rFonts w:hint="eastAsia" w:ascii="宋体" w:hAnsi="宋体" w:cs="宋体"/>
                <w:szCs w:val="24"/>
                <w:lang w:val="en-US" w:eastAsia="zh-CN"/>
              </w:rPr>
              <w:t>本科</w:t>
            </w:r>
          </w:p>
        </w:tc>
        <w:tc>
          <w:tcPr>
            <w:tcW w:w="1210" w:type="dxa"/>
            <w:vAlign w:val="center"/>
          </w:tcPr>
          <w:p w14:paraId="5C9E9F80">
            <w:pPr>
              <w:jc w:val="center"/>
              <w:rPr>
                <w:rFonts w:hint="eastAsia" w:ascii="宋体" w:hAnsi="宋体" w:cs="宋体"/>
                <w:szCs w:val="24"/>
              </w:rPr>
            </w:pPr>
            <w:r>
              <w:rPr>
                <w:rFonts w:hint="eastAsia" w:ascii="宋体" w:hAnsi="宋体" w:cs="宋体"/>
                <w:szCs w:val="24"/>
                <w:lang w:val="en-US" w:eastAsia="zh-CN"/>
              </w:rPr>
              <w:t>2</w:t>
            </w:r>
          </w:p>
        </w:tc>
        <w:tc>
          <w:tcPr>
            <w:tcW w:w="1714" w:type="dxa"/>
            <w:vAlign w:val="center"/>
          </w:tcPr>
          <w:p w14:paraId="4C59EB42">
            <w:pPr>
              <w:jc w:val="center"/>
              <w:rPr>
                <w:rFonts w:hint="eastAsia" w:ascii="宋体" w:hAnsi="宋体" w:cs="宋体"/>
                <w:szCs w:val="24"/>
              </w:rPr>
            </w:pPr>
            <w:r>
              <w:rPr>
                <w:rFonts w:hint="eastAsia" w:ascii="宋体" w:hAnsi="宋体" w:cs="宋体"/>
                <w:szCs w:val="24"/>
                <w:lang w:val="en-US" w:eastAsia="zh-CN"/>
              </w:rPr>
              <w:t>资料管理</w:t>
            </w:r>
          </w:p>
        </w:tc>
      </w:tr>
    </w:tbl>
    <w:p w14:paraId="67FB9417">
      <w:pPr>
        <w:pStyle w:val="53"/>
        <w:spacing w:line="360" w:lineRule="auto"/>
        <w:jc w:val="center"/>
        <w:rPr>
          <w:rFonts w:hint="eastAsia" w:hAnsi="宋体" w:cs="宋体"/>
          <w:spacing w:val="8"/>
          <w:szCs w:val="24"/>
        </w:rPr>
      </w:pPr>
    </w:p>
    <w:p w14:paraId="247CA2AE">
      <w:pPr>
        <w:pStyle w:val="34"/>
        <w:rPr>
          <w:rFonts w:hint="eastAsia" w:ascii="宋体" w:hAnsi="宋体" w:cs="宋体"/>
          <w:sz w:val="24"/>
          <w:szCs w:val="24"/>
        </w:rPr>
      </w:pPr>
    </w:p>
    <w:p w14:paraId="5C79B511">
      <w:pPr>
        <w:pStyle w:val="53"/>
        <w:spacing w:line="360" w:lineRule="auto"/>
        <w:rPr>
          <w:rFonts w:hint="eastAsia" w:hAnsi="宋体" w:cs="宋体"/>
          <w:bCs/>
          <w:szCs w:val="28"/>
        </w:rPr>
      </w:pPr>
    </w:p>
    <w:p w14:paraId="44242E6F">
      <w:pPr>
        <w:pStyle w:val="53"/>
        <w:spacing w:line="360" w:lineRule="auto"/>
        <w:rPr>
          <w:rFonts w:hint="eastAsia" w:hAnsi="宋体" w:cs="宋体"/>
          <w:bCs/>
          <w:szCs w:val="28"/>
        </w:rPr>
      </w:pPr>
    </w:p>
    <w:p w14:paraId="78A1B13D">
      <w:pPr>
        <w:pStyle w:val="53"/>
        <w:spacing w:line="360" w:lineRule="auto"/>
        <w:rPr>
          <w:rFonts w:hint="eastAsia" w:hAnsi="宋体" w:cs="宋体"/>
          <w:bCs/>
          <w:szCs w:val="28"/>
        </w:rPr>
      </w:pPr>
    </w:p>
    <w:p w14:paraId="3FF0A204">
      <w:pPr>
        <w:pStyle w:val="53"/>
        <w:spacing w:line="360" w:lineRule="auto"/>
        <w:rPr>
          <w:rFonts w:hint="eastAsia" w:hAnsi="宋体" w:cs="宋体"/>
          <w:bCs/>
          <w:szCs w:val="28"/>
        </w:rPr>
      </w:pPr>
    </w:p>
    <w:p w14:paraId="6B24839F">
      <w:pPr>
        <w:pStyle w:val="53"/>
        <w:spacing w:line="360" w:lineRule="auto"/>
        <w:rPr>
          <w:rFonts w:hint="eastAsia" w:hAnsi="宋体" w:cs="宋体"/>
          <w:bCs/>
          <w:szCs w:val="28"/>
        </w:rPr>
      </w:pPr>
    </w:p>
    <w:p w14:paraId="3B162953">
      <w:pPr>
        <w:pStyle w:val="53"/>
        <w:spacing w:line="360" w:lineRule="auto"/>
        <w:rPr>
          <w:rFonts w:hint="eastAsia" w:hAnsi="宋体" w:cs="宋体"/>
          <w:bCs/>
          <w:szCs w:val="28"/>
        </w:rPr>
      </w:pPr>
    </w:p>
    <w:p w14:paraId="5C3C1630">
      <w:pPr>
        <w:pStyle w:val="53"/>
        <w:spacing w:line="360" w:lineRule="auto"/>
        <w:rPr>
          <w:rFonts w:hint="eastAsia" w:hAnsi="宋体" w:cs="宋体"/>
          <w:bCs/>
          <w:szCs w:val="28"/>
        </w:rPr>
      </w:pPr>
    </w:p>
    <w:p w14:paraId="412866ED">
      <w:pPr>
        <w:pStyle w:val="53"/>
        <w:spacing w:line="360" w:lineRule="auto"/>
        <w:rPr>
          <w:rFonts w:hint="eastAsia" w:hAnsi="宋体" w:cs="宋体"/>
          <w:bCs/>
          <w:szCs w:val="28"/>
        </w:rPr>
      </w:pPr>
    </w:p>
    <w:p w14:paraId="46017C1F">
      <w:pPr>
        <w:pStyle w:val="53"/>
        <w:spacing w:line="360" w:lineRule="auto"/>
        <w:rPr>
          <w:rFonts w:hint="eastAsia" w:hAnsi="宋体" w:cs="宋体"/>
          <w:bCs/>
          <w:szCs w:val="28"/>
        </w:rPr>
      </w:pPr>
      <w:r>
        <w:rPr>
          <w:rFonts w:hint="eastAsia" w:hAnsi="宋体" w:cs="宋体"/>
          <w:bCs/>
          <w:szCs w:val="28"/>
        </w:rPr>
        <w:t>附件三、材料品牌表</w:t>
      </w:r>
    </w:p>
    <w:p w14:paraId="42038BED">
      <w:pPr>
        <w:pStyle w:val="53"/>
        <w:rPr>
          <w:rFonts w:hint="eastAsia" w:hAnsi="宋体" w:cs="宋体"/>
          <w:bCs/>
          <w:szCs w:val="28"/>
        </w:rPr>
      </w:pPr>
    </w:p>
    <w:tbl>
      <w:tblPr>
        <w:tblStyle w:val="46"/>
        <w:tblW w:w="943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87"/>
        <w:gridCol w:w="2637"/>
        <w:gridCol w:w="3863"/>
        <w:gridCol w:w="1851"/>
      </w:tblGrid>
      <w:tr w14:paraId="56DBB4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2" w:hRule="atLeast"/>
          <w:jc w:val="center"/>
        </w:trPr>
        <w:tc>
          <w:tcPr>
            <w:tcW w:w="1087" w:type="dxa"/>
            <w:tcBorders>
              <w:top w:val="single" w:color="000000" w:sz="4" w:space="0"/>
              <w:bottom w:val="single" w:color="000000" w:sz="4" w:space="0"/>
              <w:right w:val="single" w:color="000000" w:sz="4" w:space="0"/>
            </w:tcBorders>
            <w:shd w:val="clear" w:color="auto" w:fill="auto"/>
            <w:vAlign w:val="center"/>
          </w:tcPr>
          <w:p w14:paraId="1D1BD4B2">
            <w:pPr>
              <w:widowControl/>
              <w:jc w:val="center"/>
              <w:textAlignment w:val="center"/>
              <w:rPr>
                <w:rFonts w:hint="eastAsia" w:ascii="宋体" w:hAnsi="宋体" w:cs="宋体"/>
                <w:b/>
                <w:bCs/>
                <w:color w:val="000000"/>
                <w:sz w:val="20"/>
                <w:szCs w:val="20"/>
              </w:rPr>
            </w:pPr>
            <w:r>
              <w:rPr>
                <w:rFonts w:hint="eastAsia" w:ascii="宋体" w:hAnsi="宋体" w:cs="宋体"/>
                <w:b/>
                <w:bCs/>
                <w:color w:val="000000"/>
                <w:kern w:val="0"/>
                <w:sz w:val="20"/>
                <w:szCs w:val="20"/>
                <w:lang w:bidi="ar"/>
              </w:rPr>
              <w:t>序号</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B8316">
            <w:pPr>
              <w:widowControl/>
              <w:jc w:val="center"/>
              <w:textAlignment w:val="center"/>
              <w:rPr>
                <w:rFonts w:hint="eastAsia" w:ascii="宋体" w:hAnsi="宋体" w:cs="宋体"/>
                <w:b/>
                <w:bCs/>
                <w:color w:val="000000"/>
                <w:sz w:val="20"/>
                <w:szCs w:val="20"/>
              </w:rPr>
            </w:pPr>
            <w:r>
              <w:rPr>
                <w:rFonts w:hint="eastAsia" w:ascii="宋体" w:hAnsi="宋体" w:cs="宋体"/>
                <w:b/>
                <w:bCs/>
                <w:color w:val="000000"/>
                <w:kern w:val="0"/>
                <w:sz w:val="20"/>
                <w:szCs w:val="20"/>
                <w:lang w:bidi="ar"/>
              </w:rPr>
              <w:t>材料名称</w:t>
            </w:r>
          </w:p>
        </w:tc>
        <w:tc>
          <w:tcPr>
            <w:tcW w:w="3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0B556">
            <w:pPr>
              <w:widowControl/>
              <w:jc w:val="center"/>
              <w:textAlignment w:val="center"/>
              <w:rPr>
                <w:rFonts w:hint="eastAsia" w:ascii="宋体" w:hAnsi="宋体" w:cs="宋体"/>
                <w:b/>
                <w:bCs/>
                <w:color w:val="000000"/>
                <w:sz w:val="20"/>
                <w:szCs w:val="20"/>
              </w:rPr>
            </w:pPr>
            <w:r>
              <w:rPr>
                <w:rFonts w:hint="eastAsia" w:ascii="宋体" w:hAnsi="宋体" w:cs="宋体"/>
                <w:b/>
                <w:bCs/>
                <w:color w:val="000000"/>
                <w:kern w:val="0"/>
                <w:sz w:val="20"/>
                <w:szCs w:val="20"/>
                <w:lang w:eastAsia="zh-CN" w:bidi="ar"/>
              </w:rPr>
              <w:t>甲方指定</w:t>
            </w:r>
            <w:r>
              <w:rPr>
                <w:rFonts w:hint="eastAsia" w:ascii="宋体" w:hAnsi="宋体" w:cs="宋体"/>
                <w:b/>
                <w:bCs/>
                <w:color w:val="000000"/>
                <w:kern w:val="0"/>
                <w:sz w:val="20"/>
                <w:szCs w:val="20"/>
                <w:lang w:bidi="ar"/>
              </w:rPr>
              <w:t>品牌</w:t>
            </w:r>
          </w:p>
        </w:tc>
        <w:tc>
          <w:tcPr>
            <w:tcW w:w="1851" w:type="dxa"/>
            <w:tcBorders>
              <w:top w:val="single" w:color="000000" w:sz="4" w:space="0"/>
              <w:left w:val="single" w:color="000000" w:sz="4" w:space="0"/>
              <w:bottom w:val="single" w:color="000000" w:sz="4" w:space="0"/>
            </w:tcBorders>
            <w:shd w:val="clear" w:color="auto" w:fill="auto"/>
            <w:vAlign w:val="center"/>
          </w:tcPr>
          <w:p w14:paraId="1B5995FC">
            <w:pPr>
              <w:widowControl/>
              <w:jc w:val="center"/>
              <w:textAlignment w:val="center"/>
              <w:rPr>
                <w:rFonts w:hint="eastAsia" w:ascii="宋体" w:hAnsi="宋体" w:eastAsia="宋体" w:cs="宋体"/>
                <w:b/>
                <w:bCs/>
                <w:color w:val="000000"/>
                <w:sz w:val="20"/>
                <w:szCs w:val="20"/>
                <w:lang w:eastAsia="zh-CN"/>
              </w:rPr>
            </w:pPr>
            <w:r>
              <w:rPr>
                <w:rFonts w:hint="eastAsia" w:ascii="宋体" w:hAnsi="宋体" w:cs="宋体"/>
                <w:b/>
                <w:bCs/>
                <w:color w:val="000000"/>
                <w:kern w:val="0"/>
                <w:sz w:val="20"/>
                <w:szCs w:val="20"/>
                <w:lang w:eastAsia="zh-CN" w:bidi="ar"/>
              </w:rPr>
              <w:t>乙方选定品牌</w:t>
            </w:r>
          </w:p>
        </w:tc>
      </w:tr>
      <w:tr w14:paraId="29C5D9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12" w:hRule="atLeast"/>
          <w:jc w:val="center"/>
        </w:trPr>
        <w:tc>
          <w:tcPr>
            <w:tcW w:w="1087" w:type="dxa"/>
            <w:tcBorders>
              <w:top w:val="single" w:color="000000" w:sz="4" w:space="0"/>
              <w:bottom w:val="single" w:color="000000" w:sz="4" w:space="0"/>
              <w:right w:val="single" w:color="000000" w:sz="4" w:space="0"/>
            </w:tcBorders>
            <w:shd w:val="clear" w:color="auto" w:fill="auto"/>
            <w:vAlign w:val="center"/>
          </w:tcPr>
          <w:p w14:paraId="4596FF7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1 </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40AB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球阀</w:t>
            </w:r>
          </w:p>
        </w:tc>
        <w:tc>
          <w:tcPr>
            <w:tcW w:w="3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B0F8C">
            <w:pPr>
              <w:widowControl/>
              <w:jc w:val="center"/>
              <w:textAlignment w:val="center"/>
              <w:rPr>
                <w:rFonts w:hint="eastAsia" w:ascii="宋体" w:hAnsi="宋体" w:cs="宋体"/>
                <w:color w:val="000000"/>
                <w:sz w:val="20"/>
                <w:szCs w:val="20"/>
              </w:rPr>
            </w:pPr>
            <w:r>
              <w:rPr>
                <w:rFonts w:hint="eastAsia" w:ascii="宋体" w:hAnsi="宋体" w:cs="宋体"/>
                <w:color w:val="000000"/>
                <w:sz w:val="20"/>
                <w:szCs w:val="20"/>
              </w:rPr>
              <w:t>符合图纸及规范要求</w:t>
            </w:r>
          </w:p>
        </w:tc>
        <w:tc>
          <w:tcPr>
            <w:tcW w:w="1851" w:type="dxa"/>
            <w:tcBorders>
              <w:top w:val="single" w:color="000000" w:sz="4" w:space="0"/>
              <w:left w:val="single" w:color="000000" w:sz="4" w:space="0"/>
              <w:bottom w:val="single" w:color="000000" w:sz="4" w:space="0"/>
            </w:tcBorders>
            <w:shd w:val="clear" w:color="auto" w:fill="auto"/>
            <w:vAlign w:val="center"/>
          </w:tcPr>
          <w:p w14:paraId="2680799A">
            <w:pPr>
              <w:jc w:val="center"/>
              <w:rPr>
                <w:rFonts w:hint="eastAsia" w:ascii="宋体" w:hAnsi="宋体" w:cs="宋体"/>
                <w:b/>
                <w:bCs/>
                <w:color w:val="000000"/>
                <w:sz w:val="20"/>
                <w:szCs w:val="20"/>
              </w:rPr>
            </w:pPr>
          </w:p>
        </w:tc>
      </w:tr>
      <w:tr w14:paraId="08FCA2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1" w:hRule="atLeast"/>
          <w:jc w:val="center"/>
        </w:trPr>
        <w:tc>
          <w:tcPr>
            <w:tcW w:w="1087" w:type="dxa"/>
            <w:tcBorders>
              <w:top w:val="single" w:color="000000" w:sz="4" w:space="0"/>
              <w:bottom w:val="single" w:color="000000" w:sz="4" w:space="0"/>
              <w:right w:val="single" w:color="000000" w:sz="4" w:space="0"/>
            </w:tcBorders>
            <w:shd w:val="clear" w:color="auto" w:fill="auto"/>
            <w:vAlign w:val="center"/>
          </w:tcPr>
          <w:p w14:paraId="263B5A7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3 </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A8B0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2路分集水器</w:t>
            </w:r>
          </w:p>
        </w:tc>
        <w:tc>
          <w:tcPr>
            <w:tcW w:w="3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478CB">
            <w:pPr>
              <w:widowControl/>
              <w:jc w:val="center"/>
              <w:textAlignment w:val="center"/>
              <w:rPr>
                <w:rFonts w:hint="eastAsia" w:ascii="宋体" w:hAnsi="宋体" w:eastAsia="宋体" w:cs="宋体"/>
                <w:color w:val="000000"/>
                <w:sz w:val="20"/>
                <w:szCs w:val="20"/>
                <w:lang w:eastAsia="zh-CN"/>
              </w:rPr>
            </w:pPr>
            <w:r>
              <w:rPr>
                <w:rFonts w:hint="eastAsia" w:ascii="宋体" w:hAnsi="宋体" w:cs="宋体"/>
                <w:color w:val="000000"/>
                <w:sz w:val="20"/>
                <w:szCs w:val="20"/>
              </w:rPr>
              <w:t>日丰，</w:t>
            </w:r>
            <w:r>
              <w:rPr>
                <w:rFonts w:hint="eastAsia" w:ascii="宋体" w:hAnsi="宋体" w:cs="宋体"/>
                <w:color w:val="000000"/>
                <w:sz w:val="20"/>
                <w:szCs w:val="20"/>
                <w:lang w:val="en-US" w:eastAsia="zh-CN"/>
              </w:rPr>
              <w:t xml:space="preserve"> </w:t>
            </w:r>
            <w:r>
              <w:rPr>
                <w:rFonts w:hint="eastAsia" w:ascii="宋体" w:hAnsi="宋体" w:cs="宋体"/>
                <w:color w:val="000000"/>
                <w:sz w:val="20"/>
                <w:szCs w:val="20"/>
              </w:rPr>
              <w:t>金牛，伟星，</w:t>
            </w:r>
            <w:r>
              <w:rPr>
                <w:rFonts w:hint="eastAsia" w:ascii="宋体" w:hAnsi="宋体" w:cs="宋体"/>
                <w:color w:val="000000"/>
                <w:sz w:val="20"/>
                <w:szCs w:val="20"/>
                <w:lang w:eastAsia="zh-CN"/>
              </w:rPr>
              <w:t>保利，联塑</w:t>
            </w:r>
          </w:p>
        </w:tc>
        <w:tc>
          <w:tcPr>
            <w:tcW w:w="1851" w:type="dxa"/>
            <w:tcBorders>
              <w:top w:val="single" w:color="000000" w:sz="4" w:space="0"/>
              <w:left w:val="single" w:color="000000" w:sz="4" w:space="0"/>
              <w:bottom w:val="single" w:color="000000" w:sz="4" w:space="0"/>
            </w:tcBorders>
            <w:shd w:val="clear" w:color="auto" w:fill="auto"/>
            <w:vAlign w:val="center"/>
          </w:tcPr>
          <w:p w14:paraId="461AB0C7">
            <w:pPr>
              <w:jc w:val="center"/>
              <w:rPr>
                <w:rFonts w:hint="eastAsia" w:ascii="宋体" w:hAnsi="宋体" w:eastAsia="宋体" w:cs="宋体"/>
                <w:b w:val="0"/>
                <w:bCs w:val="0"/>
                <w:color w:val="000000"/>
                <w:sz w:val="20"/>
                <w:szCs w:val="20"/>
                <w:lang w:val="en-US" w:eastAsia="zh-CN"/>
              </w:rPr>
            </w:pPr>
            <w:r>
              <w:rPr>
                <w:rFonts w:hint="eastAsia" w:ascii="宋体" w:hAnsi="宋体" w:cs="宋体"/>
                <w:b w:val="0"/>
                <w:bCs w:val="0"/>
                <w:color w:val="000000"/>
                <w:sz w:val="20"/>
                <w:szCs w:val="20"/>
                <w:lang w:val="en-US" w:eastAsia="zh-CN"/>
              </w:rPr>
              <w:t>保利</w:t>
            </w:r>
          </w:p>
        </w:tc>
      </w:tr>
      <w:tr w14:paraId="7CF1AF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1" w:hRule="atLeast"/>
          <w:jc w:val="center"/>
        </w:trPr>
        <w:tc>
          <w:tcPr>
            <w:tcW w:w="1087" w:type="dxa"/>
            <w:tcBorders>
              <w:top w:val="single" w:color="000000" w:sz="4" w:space="0"/>
              <w:bottom w:val="single" w:color="000000" w:sz="4" w:space="0"/>
              <w:right w:val="single" w:color="000000" w:sz="4" w:space="0"/>
            </w:tcBorders>
            <w:shd w:val="clear" w:color="auto" w:fill="auto"/>
            <w:vAlign w:val="center"/>
          </w:tcPr>
          <w:p w14:paraId="5EF2EB0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4 </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F664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3路分集水器</w:t>
            </w:r>
          </w:p>
        </w:tc>
        <w:tc>
          <w:tcPr>
            <w:tcW w:w="3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37980">
            <w:pPr>
              <w:widowControl/>
              <w:jc w:val="center"/>
              <w:textAlignment w:val="center"/>
              <w:rPr>
                <w:rFonts w:hint="eastAsia" w:ascii="宋体" w:hAnsi="宋体" w:cs="宋体"/>
                <w:color w:val="000000"/>
                <w:sz w:val="20"/>
                <w:szCs w:val="20"/>
              </w:rPr>
            </w:pPr>
            <w:r>
              <w:rPr>
                <w:rFonts w:hint="eastAsia" w:ascii="宋体" w:hAnsi="宋体" w:cs="宋体"/>
                <w:color w:val="000000"/>
                <w:sz w:val="20"/>
                <w:szCs w:val="20"/>
              </w:rPr>
              <w:t>日丰，</w:t>
            </w:r>
            <w:r>
              <w:rPr>
                <w:rFonts w:hint="eastAsia" w:ascii="宋体" w:hAnsi="宋体" w:cs="宋体"/>
                <w:color w:val="000000"/>
                <w:sz w:val="20"/>
                <w:szCs w:val="20"/>
                <w:lang w:val="en-US" w:eastAsia="zh-CN"/>
              </w:rPr>
              <w:t xml:space="preserve"> </w:t>
            </w:r>
            <w:r>
              <w:rPr>
                <w:rFonts w:hint="eastAsia" w:ascii="宋体" w:hAnsi="宋体" w:cs="宋体"/>
                <w:color w:val="000000"/>
                <w:sz w:val="20"/>
                <w:szCs w:val="20"/>
              </w:rPr>
              <w:t>金牛，伟星，</w:t>
            </w:r>
            <w:r>
              <w:rPr>
                <w:rFonts w:hint="eastAsia" w:ascii="宋体" w:hAnsi="宋体" w:cs="宋体"/>
                <w:color w:val="000000"/>
                <w:sz w:val="20"/>
                <w:szCs w:val="20"/>
                <w:lang w:eastAsia="zh-CN"/>
              </w:rPr>
              <w:t>保利，联塑</w:t>
            </w:r>
          </w:p>
        </w:tc>
        <w:tc>
          <w:tcPr>
            <w:tcW w:w="1851" w:type="dxa"/>
            <w:tcBorders>
              <w:top w:val="single" w:color="000000" w:sz="4" w:space="0"/>
              <w:left w:val="single" w:color="000000" w:sz="4" w:space="0"/>
              <w:bottom w:val="single" w:color="000000" w:sz="4" w:space="0"/>
            </w:tcBorders>
            <w:shd w:val="clear" w:color="auto" w:fill="auto"/>
            <w:vAlign w:val="center"/>
          </w:tcPr>
          <w:p w14:paraId="1208F6D3">
            <w:pPr>
              <w:jc w:val="center"/>
              <w:rPr>
                <w:rFonts w:hint="eastAsia" w:ascii="宋体" w:hAnsi="宋体" w:cs="宋体"/>
                <w:b w:val="0"/>
                <w:bCs w:val="0"/>
                <w:color w:val="000000"/>
                <w:sz w:val="20"/>
                <w:szCs w:val="20"/>
              </w:rPr>
            </w:pPr>
            <w:r>
              <w:rPr>
                <w:rFonts w:hint="eastAsia" w:ascii="宋体" w:hAnsi="宋体" w:cs="宋体"/>
                <w:b w:val="0"/>
                <w:bCs w:val="0"/>
                <w:color w:val="000000"/>
                <w:sz w:val="20"/>
                <w:szCs w:val="20"/>
                <w:lang w:val="en-US" w:eastAsia="zh-CN"/>
              </w:rPr>
              <w:t>保利</w:t>
            </w:r>
          </w:p>
        </w:tc>
      </w:tr>
      <w:tr w14:paraId="614E88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1" w:hRule="atLeast"/>
          <w:jc w:val="center"/>
        </w:trPr>
        <w:tc>
          <w:tcPr>
            <w:tcW w:w="1087" w:type="dxa"/>
            <w:tcBorders>
              <w:top w:val="single" w:color="000000" w:sz="4" w:space="0"/>
              <w:bottom w:val="single" w:color="000000" w:sz="4" w:space="0"/>
              <w:right w:val="single" w:color="000000" w:sz="4" w:space="0"/>
            </w:tcBorders>
            <w:shd w:val="clear" w:color="auto" w:fill="auto"/>
            <w:vAlign w:val="center"/>
          </w:tcPr>
          <w:p w14:paraId="5EE7B4B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5 </w:t>
            </w:r>
          </w:p>
        </w:tc>
        <w:tc>
          <w:tcPr>
            <w:tcW w:w="2637" w:type="dxa"/>
            <w:tcBorders>
              <w:top w:val="single" w:color="000000" w:sz="4" w:space="0"/>
              <w:left w:val="single" w:color="000000" w:sz="4" w:space="0"/>
              <w:bottom w:val="nil"/>
              <w:right w:val="single" w:color="000000" w:sz="4" w:space="0"/>
            </w:tcBorders>
            <w:shd w:val="clear" w:color="auto" w:fill="auto"/>
            <w:vAlign w:val="center"/>
          </w:tcPr>
          <w:p w14:paraId="7A0BE4C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4路分集水器</w:t>
            </w:r>
          </w:p>
        </w:tc>
        <w:tc>
          <w:tcPr>
            <w:tcW w:w="3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5B25D">
            <w:pPr>
              <w:widowControl/>
              <w:jc w:val="center"/>
              <w:textAlignment w:val="center"/>
              <w:rPr>
                <w:rFonts w:hint="eastAsia" w:ascii="宋体" w:hAnsi="宋体" w:cs="宋体"/>
                <w:color w:val="000000"/>
                <w:sz w:val="20"/>
                <w:szCs w:val="20"/>
              </w:rPr>
            </w:pPr>
            <w:r>
              <w:rPr>
                <w:rFonts w:hint="eastAsia" w:ascii="宋体" w:hAnsi="宋体" w:cs="宋体"/>
                <w:color w:val="000000"/>
                <w:sz w:val="20"/>
                <w:szCs w:val="20"/>
              </w:rPr>
              <w:t>日丰，</w:t>
            </w:r>
            <w:r>
              <w:rPr>
                <w:rFonts w:hint="eastAsia" w:ascii="宋体" w:hAnsi="宋体" w:cs="宋体"/>
                <w:color w:val="000000"/>
                <w:sz w:val="20"/>
                <w:szCs w:val="20"/>
                <w:lang w:val="en-US" w:eastAsia="zh-CN"/>
              </w:rPr>
              <w:t xml:space="preserve"> </w:t>
            </w:r>
            <w:r>
              <w:rPr>
                <w:rFonts w:hint="eastAsia" w:ascii="宋体" w:hAnsi="宋体" w:cs="宋体"/>
                <w:color w:val="000000"/>
                <w:sz w:val="20"/>
                <w:szCs w:val="20"/>
              </w:rPr>
              <w:t>金牛，伟星，</w:t>
            </w:r>
            <w:r>
              <w:rPr>
                <w:rFonts w:hint="eastAsia" w:ascii="宋体" w:hAnsi="宋体" w:cs="宋体"/>
                <w:color w:val="000000"/>
                <w:sz w:val="20"/>
                <w:szCs w:val="20"/>
                <w:lang w:eastAsia="zh-CN"/>
              </w:rPr>
              <w:t>保利，联塑</w:t>
            </w:r>
          </w:p>
        </w:tc>
        <w:tc>
          <w:tcPr>
            <w:tcW w:w="1851" w:type="dxa"/>
            <w:tcBorders>
              <w:top w:val="single" w:color="000000" w:sz="4" w:space="0"/>
              <w:left w:val="single" w:color="000000" w:sz="4" w:space="0"/>
              <w:bottom w:val="single" w:color="000000" w:sz="4" w:space="0"/>
            </w:tcBorders>
            <w:shd w:val="clear" w:color="auto" w:fill="auto"/>
            <w:vAlign w:val="center"/>
          </w:tcPr>
          <w:p w14:paraId="33A8799F">
            <w:pPr>
              <w:jc w:val="center"/>
              <w:rPr>
                <w:rFonts w:hint="eastAsia" w:ascii="宋体" w:hAnsi="宋体" w:cs="宋体"/>
                <w:b w:val="0"/>
                <w:bCs w:val="0"/>
                <w:color w:val="000000"/>
                <w:sz w:val="20"/>
                <w:szCs w:val="20"/>
              </w:rPr>
            </w:pPr>
            <w:r>
              <w:rPr>
                <w:rFonts w:hint="eastAsia" w:ascii="宋体" w:hAnsi="宋体" w:cs="宋体"/>
                <w:b w:val="0"/>
                <w:bCs w:val="0"/>
                <w:color w:val="000000"/>
                <w:sz w:val="20"/>
                <w:szCs w:val="20"/>
                <w:lang w:val="en-US" w:eastAsia="zh-CN"/>
              </w:rPr>
              <w:t>保利</w:t>
            </w:r>
          </w:p>
        </w:tc>
      </w:tr>
      <w:tr w14:paraId="1DD45F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1" w:hRule="atLeast"/>
          <w:jc w:val="center"/>
        </w:trPr>
        <w:tc>
          <w:tcPr>
            <w:tcW w:w="1087" w:type="dxa"/>
            <w:tcBorders>
              <w:top w:val="single" w:color="000000" w:sz="4" w:space="0"/>
              <w:bottom w:val="single" w:color="000000" w:sz="4" w:space="0"/>
              <w:right w:val="single" w:color="000000" w:sz="4" w:space="0"/>
            </w:tcBorders>
            <w:shd w:val="clear" w:color="auto" w:fill="auto"/>
            <w:vAlign w:val="center"/>
          </w:tcPr>
          <w:p w14:paraId="1CD58CC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6 </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58DF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5路分集水器</w:t>
            </w:r>
          </w:p>
        </w:tc>
        <w:tc>
          <w:tcPr>
            <w:tcW w:w="3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361D7">
            <w:pPr>
              <w:widowControl/>
              <w:jc w:val="center"/>
              <w:textAlignment w:val="center"/>
              <w:rPr>
                <w:rFonts w:hint="eastAsia" w:ascii="宋体" w:hAnsi="宋体" w:cs="宋体"/>
                <w:color w:val="000000"/>
                <w:sz w:val="20"/>
                <w:szCs w:val="20"/>
              </w:rPr>
            </w:pPr>
            <w:r>
              <w:rPr>
                <w:rFonts w:hint="eastAsia" w:ascii="宋体" w:hAnsi="宋体" w:cs="宋体"/>
                <w:color w:val="000000"/>
                <w:sz w:val="20"/>
                <w:szCs w:val="20"/>
              </w:rPr>
              <w:t>日丰，</w:t>
            </w:r>
            <w:r>
              <w:rPr>
                <w:rFonts w:hint="eastAsia" w:ascii="宋体" w:hAnsi="宋体" w:cs="宋体"/>
                <w:color w:val="000000"/>
                <w:sz w:val="20"/>
                <w:szCs w:val="20"/>
                <w:lang w:val="en-US" w:eastAsia="zh-CN"/>
              </w:rPr>
              <w:t xml:space="preserve"> </w:t>
            </w:r>
            <w:r>
              <w:rPr>
                <w:rFonts w:hint="eastAsia" w:ascii="宋体" w:hAnsi="宋体" w:cs="宋体"/>
                <w:color w:val="000000"/>
                <w:sz w:val="20"/>
                <w:szCs w:val="20"/>
              </w:rPr>
              <w:t>金牛，伟星，</w:t>
            </w:r>
            <w:r>
              <w:rPr>
                <w:rFonts w:hint="eastAsia" w:ascii="宋体" w:hAnsi="宋体" w:cs="宋体"/>
                <w:color w:val="000000"/>
                <w:sz w:val="20"/>
                <w:szCs w:val="20"/>
                <w:lang w:eastAsia="zh-CN"/>
              </w:rPr>
              <w:t>保利，联塑</w:t>
            </w:r>
          </w:p>
        </w:tc>
        <w:tc>
          <w:tcPr>
            <w:tcW w:w="1851" w:type="dxa"/>
            <w:tcBorders>
              <w:top w:val="single" w:color="000000" w:sz="4" w:space="0"/>
              <w:left w:val="single" w:color="000000" w:sz="4" w:space="0"/>
              <w:bottom w:val="single" w:color="000000" w:sz="4" w:space="0"/>
            </w:tcBorders>
            <w:shd w:val="clear" w:color="auto" w:fill="auto"/>
            <w:vAlign w:val="center"/>
          </w:tcPr>
          <w:p w14:paraId="3BED68A5">
            <w:pPr>
              <w:jc w:val="center"/>
              <w:rPr>
                <w:rFonts w:hint="eastAsia" w:ascii="宋体" w:hAnsi="宋体" w:cs="宋体"/>
                <w:b w:val="0"/>
                <w:bCs w:val="0"/>
                <w:color w:val="000000"/>
                <w:sz w:val="20"/>
                <w:szCs w:val="20"/>
              </w:rPr>
            </w:pPr>
            <w:r>
              <w:rPr>
                <w:rFonts w:hint="eastAsia" w:ascii="宋体" w:hAnsi="宋体" w:cs="宋体"/>
                <w:b w:val="0"/>
                <w:bCs w:val="0"/>
                <w:color w:val="000000"/>
                <w:sz w:val="20"/>
                <w:szCs w:val="20"/>
                <w:lang w:val="en-US" w:eastAsia="zh-CN"/>
              </w:rPr>
              <w:t>保利</w:t>
            </w:r>
          </w:p>
        </w:tc>
      </w:tr>
      <w:tr w14:paraId="08F23C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1" w:hRule="atLeast"/>
          <w:jc w:val="center"/>
        </w:trPr>
        <w:tc>
          <w:tcPr>
            <w:tcW w:w="1087" w:type="dxa"/>
            <w:tcBorders>
              <w:top w:val="single" w:color="000000" w:sz="4" w:space="0"/>
              <w:bottom w:val="single" w:color="000000" w:sz="4" w:space="0"/>
              <w:right w:val="single" w:color="000000" w:sz="4" w:space="0"/>
            </w:tcBorders>
            <w:shd w:val="clear" w:color="auto" w:fill="auto"/>
            <w:vAlign w:val="center"/>
          </w:tcPr>
          <w:p w14:paraId="7756136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8 </w:t>
            </w:r>
          </w:p>
        </w:tc>
        <w:tc>
          <w:tcPr>
            <w:tcW w:w="2637" w:type="dxa"/>
            <w:tcBorders>
              <w:top w:val="single" w:color="000000" w:sz="4" w:space="0"/>
              <w:left w:val="nil"/>
              <w:bottom w:val="single" w:color="000000" w:sz="4" w:space="0"/>
              <w:right w:val="single" w:color="000000" w:sz="4" w:space="0"/>
            </w:tcBorders>
            <w:shd w:val="clear" w:color="auto" w:fill="auto"/>
            <w:vAlign w:val="center"/>
          </w:tcPr>
          <w:p w14:paraId="3C324BE0">
            <w:pPr>
              <w:widowControl/>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自动温控阀</w:t>
            </w:r>
          </w:p>
        </w:tc>
        <w:tc>
          <w:tcPr>
            <w:tcW w:w="3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5AFE8">
            <w:pPr>
              <w:widowControl/>
              <w:jc w:val="center"/>
              <w:textAlignment w:val="center"/>
              <w:rPr>
                <w:rFonts w:hint="eastAsia" w:ascii="宋体" w:hAnsi="宋体" w:cs="宋体"/>
                <w:color w:val="000000"/>
                <w:sz w:val="20"/>
                <w:szCs w:val="20"/>
              </w:rPr>
            </w:pPr>
            <w:r>
              <w:rPr>
                <w:rFonts w:hint="eastAsia" w:ascii="宋体" w:hAnsi="宋体" w:cs="宋体"/>
                <w:color w:val="000000"/>
                <w:sz w:val="20"/>
                <w:szCs w:val="20"/>
              </w:rPr>
              <w:t>符合图纸及规范要求一线品牌</w:t>
            </w:r>
          </w:p>
        </w:tc>
        <w:tc>
          <w:tcPr>
            <w:tcW w:w="1851" w:type="dxa"/>
            <w:tcBorders>
              <w:top w:val="single" w:color="000000" w:sz="4" w:space="0"/>
              <w:left w:val="single" w:color="000000" w:sz="4" w:space="0"/>
              <w:bottom w:val="single" w:color="000000" w:sz="4" w:space="0"/>
            </w:tcBorders>
            <w:shd w:val="clear" w:color="auto" w:fill="auto"/>
            <w:vAlign w:val="center"/>
          </w:tcPr>
          <w:p w14:paraId="398A47D3">
            <w:pPr>
              <w:jc w:val="center"/>
              <w:rPr>
                <w:rFonts w:hint="eastAsia" w:ascii="宋体" w:hAnsi="宋体" w:cs="宋体"/>
                <w:b w:val="0"/>
                <w:bCs w:val="0"/>
                <w:color w:val="000000"/>
                <w:sz w:val="20"/>
                <w:szCs w:val="20"/>
              </w:rPr>
            </w:pPr>
            <w:r>
              <w:rPr>
                <w:rFonts w:hint="eastAsia" w:ascii="宋体" w:hAnsi="宋体" w:cs="宋体"/>
                <w:b w:val="0"/>
                <w:bCs w:val="0"/>
                <w:color w:val="000000"/>
                <w:sz w:val="20"/>
                <w:szCs w:val="20"/>
                <w:lang w:val="en-US" w:eastAsia="zh-CN"/>
              </w:rPr>
              <w:t>保利</w:t>
            </w:r>
          </w:p>
        </w:tc>
      </w:tr>
      <w:tr w14:paraId="09B1F8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1" w:hRule="atLeast"/>
          <w:jc w:val="center"/>
        </w:trPr>
        <w:tc>
          <w:tcPr>
            <w:tcW w:w="1087" w:type="dxa"/>
            <w:tcBorders>
              <w:top w:val="single" w:color="000000" w:sz="4" w:space="0"/>
              <w:bottom w:val="single" w:color="000000" w:sz="4" w:space="0"/>
              <w:right w:val="single" w:color="000000" w:sz="4" w:space="0"/>
            </w:tcBorders>
            <w:shd w:val="clear" w:color="auto" w:fill="auto"/>
            <w:vAlign w:val="center"/>
          </w:tcPr>
          <w:p w14:paraId="501715D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9 </w:t>
            </w:r>
          </w:p>
        </w:tc>
        <w:tc>
          <w:tcPr>
            <w:tcW w:w="2637" w:type="dxa"/>
            <w:tcBorders>
              <w:top w:val="single" w:color="000000" w:sz="4" w:space="0"/>
              <w:left w:val="nil"/>
              <w:bottom w:val="single" w:color="000000" w:sz="4" w:space="0"/>
              <w:right w:val="single" w:color="000000" w:sz="4" w:space="0"/>
            </w:tcBorders>
            <w:shd w:val="clear" w:color="auto" w:fill="auto"/>
            <w:noWrap/>
            <w:vAlign w:val="center"/>
          </w:tcPr>
          <w:p w14:paraId="20AD2A6D">
            <w:pPr>
              <w:widowControl/>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角形锁闭阀</w:t>
            </w:r>
          </w:p>
        </w:tc>
        <w:tc>
          <w:tcPr>
            <w:tcW w:w="3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16B38">
            <w:pPr>
              <w:widowControl/>
              <w:jc w:val="center"/>
              <w:textAlignment w:val="center"/>
              <w:rPr>
                <w:rFonts w:hint="eastAsia" w:ascii="宋体" w:hAnsi="宋体" w:cs="宋体"/>
                <w:color w:val="000000"/>
                <w:sz w:val="20"/>
                <w:szCs w:val="20"/>
              </w:rPr>
            </w:pPr>
            <w:r>
              <w:rPr>
                <w:rFonts w:hint="eastAsia" w:ascii="宋体" w:hAnsi="宋体" w:cs="宋体"/>
                <w:color w:val="000000"/>
                <w:sz w:val="20"/>
                <w:szCs w:val="20"/>
              </w:rPr>
              <w:t>符合图纸及规范要求一线品牌</w:t>
            </w:r>
          </w:p>
        </w:tc>
        <w:tc>
          <w:tcPr>
            <w:tcW w:w="1851" w:type="dxa"/>
            <w:tcBorders>
              <w:top w:val="single" w:color="000000" w:sz="4" w:space="0"/>
              <w:left w:val="single" w:color="000000" w:sz="4" w:space="0"/>
              <w:bottom w:val="single" w:color="000000" w:sz="4" w:space="0"/>
            </w:tcBorders>
            <w:shd w:val="clear" w:color="auto" w:fill="auto"/>
            <w:vAlign w:val="center"/>
          </w:tcPr>
          <w:p w14:paraId="1EBB1219">
            <w:pPr>
              <w:jc w:val="center"/>
              <w:rPr>
                <w:rFonts w:hint="eastAsia" w:ascii="宋体" w:hAnsi="宋体" w:cs="宋体"/>
                <w:b w:val="0"/>
                <w:bCs w:val="0"/>
                <w:color w:val="000000"/>
                <w:sz w:val="20"/>
                <w:szCs w:val="20"/>
              </w:rPr>
            </w:pPr>
            <w:r>
              <w:rPr>
                <w:rFonts w:hint="eastAsia" w:ascii="宋体" w:hAnsi="宋体" w:cs="宋体"/>
                <w:b w:val="0"/>
                <w:bCs w:val="0"/>
                <w:color w:val="000000"/>
                <w:sz w:val="20"/>
                <w:szCs w:val="20"/>
                <w:lang w:val="en-US" w:eastAsia="zh-CN"/>
              </w:rPr>
              <w:t>保利</w:t>
            </w:r>
          </w:p>
        </w:tc>
      </w:tr>
      <w:tr w14:paraId="293DDA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1" w:hRule="atLeast"/>
          <w:jc w:val="center"/>
        </w:trPr>
        <w:tc>
          <w:tcPr>
            <w:tcW w:w="1087" w:type="dxa"/>
            <w:tcBorders>
              <w:top w:val="single" w:color="000000" w:sz="4" w:space="0"/>
              <w:bottom w:val="single" w:color="000000" w:sz="4" w:space="0"/>
              <w:right w:val="single" w:color="000000" w:sz="4" w:space="0"/>
            </w:tcBorders>
            <w:shd w:val="clear" w:color="auto" w:fill="auto"/>
            <w:vAlign w:val="center"/>
          </w:tcPr>
          <w:p w14:paraId="0BA5F1F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10 </w:t>
            </w:r>
          </w:p>
        </w:tc>
        <w:tc>
          <w:tcPr>
            <w:tcW w:w="2637" w:type="dxa"/>
            <w:tcBorders>
              <w:top w:val="single" w:color="000000" w:sz="4" w:space="0"/>
              <w:left w:val="nil"/>
              <w:bottom w:val="single" w:color="000000" w:sz="4" w:space="0"/>
              <w:right w:val="single" w:color="000000" w:sz="4" w:space="0"/>
            </w:tcBorders>
            <w:shd w:val="clear" w:color="auto" w:fill="auto"/>
            <w:noWrap/>
            <w:vAlign w:val="center"/>
          </w:tcPr>
          <w:p w14:paraId="78402781">
            <w:pPr>
              <w:widowControl/>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温控面板</w:t>
            </w:r>
          </w:p>
        </w:tc>
        <w:tc>
          <w:tcPr>
            <w:tcW w:w="3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88875">
            <w:pPr>
              <w:widowControl/>
              <w:jc w:val="center"/>
              <w:textAlignment w:val="center"/>
              <w:rPr>
                <w:rFonts w:hint="eastAsia" w:ascii="宋体" w:hAnsi="宋体" w:cs="宋体"/>
                <w:color w:val="000000"/>
                <w:sz w:val="20"/>
                <w:szCs w:val="20"/>
              </w:rPr>
            </w:pPr>
            <w:r>
              <w:rPr>
                <w:rFonts w:hint="eastAsia" w:ascii="宋体" w:hAnsi="宋体" w:cs="宋体"/>
                <w:color w:val="000000"/>
                <w:sz w:val="20"/>
                <w:szCs w:val="20"/>
              </w:rPr>
              <w:t>罗格朗，西蒙，曼瑞德</w:t>
            </w:r>
          </w:p>
        </w:tc>
        <w:tc>
          <w:tcPr>
            <w:tcW w:w="1851" w:type="dxa"/>
            <w:tcBorders>
              <w:top w:val="single" w:color="000000" w:sz="4" w:space="0"/>
              <w:left w:val="single" w:color="000000" w:sz="4" w:space="0"/>
              <w:bottom w:val="single" w:color="000000" w:sz="4" w:space="0"/>
            </w:tcBorders>
            <w:shd w:val="clear" w:color="auto" w:fill="auto"/>
            <w:vAlign w:val="center"/>
          </w:tcPr>
          <w:p w14:paraId="23D7CF71">
            <w:pPr>
              <w:jc w:val="center"/>
              <w:rPr>
                <w:rFonts w:hint="eastAsia" w:ascii="宋体" w:hAnsi="宋体" w:cs="宋体"/>
                <w:b w:val="0"/>
                <w:bCs w:val="0"/>
                <w:color w:val="000000"/>
                <w:sz w:val="20"/>
                <w:szCs w:val="20"/>
              </w:rPr>
            </w:pPr>
            <w:r>
              <w:rPr>
                <w:rFonts w:hint="eastAsia" w:ascii="宋体" w:hAnsi="宋体" w:cs="宋体"/>
                <w:color w:val="000000"/>
                <w:sz w:val="20"/>
                <w:szCs w:val="20"/>
              </w:rPr>
              <w:t>曼瑞德</w:t>
            </w:r>
          </w:p>
        </w:tc>
      </w:tr>
      <w:tr w14:paraId="718855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9" w:hRule="atLeast"/>
          <w:jc w:val="center"/>
        </w:trPr>
        <w:tc>
          <w:tcPr>
            <w:tcW w:w="1087" w:type="dxa"/>
            <w:tcBorders>
              <w:top w:val="single" w:color="000000" w:sz="4" w:space="0"/>
              <w:bottom w:val="single" w:color="000000" w:sz="4" w:space="0"/>
              <w:right w:val="single" w:color="000000" w:sz="4" w:space="0"/>
            </w:tcBorders>
            <w:shd w:val="clear" w:color="auto" w:fill="auto"/>
            <w:vAlign w:val="center"/>
          </w:tcPr>
          <w:p w14:paraId="4501848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11 </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63D1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地暖管 PE-RT管De20 （含管卡）</w:t>
            </w:r>
          </w:p>
        </w:tc>
        <w:tc>
          <w:tcPr>
            <w:tcW w:w="3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31DA2">
            <w:pPr>
              <w:widowControl/>
              <w:jc w:val="center"/>
              <w:textAlignment w:val="center"/>
              <w:rPr>
                <w:rFonts w:hint="eastAsia" w:ascii="宋体" w:hAnsi="宋体" w:cs="宋体"/>
                <w:color w:val="000000"/>
                <w:sz w:val="20"/>
                <w:szCs w:val="20"/>
              </w:rPr>
            </w:pPr>
            <w:r>
              <w:rPr>
                <w:rFonts w:hint="eastAsia" w:ascii="宋体" w:hAnsi="宋体" w:cs="宋体"/>
                <w:color w:val="000000"/>
                <w:sz w:val="20"/>
                <w:szCs w:val="20"/>
              </w:rPr>
              <w:t>日丰，金牛，伟星，</w:t>
            </w:r>
            <w:r>
              <w:rPr>
                <w:rFonts w:hint="eastAsia" w:ascii="宋体" w:hAnsi="宋体" w:cs="宋体"/>
                <w:color w:val="000000"/>
                <w:sz w:val="20"/>
                <w:szCs w:val="20"/>
                <w:lang w:eastAsia="zh-CN"/>
              </w:rPr>
              <w:t>保利，联塑</w:t>
            </w:r>
          </w:p>
        </w:tc>
        <w:tc>
          <w:tcPr>
            <w:tcW w:w="1851" w:type="dxa"/>
            <w:tcBorders>
              <w:top w:val="single" w:color="000000" w:sz="4" w:space="0"/>
              <w:left w:val="single" w:color="000000" w:sz="4" w:space="0"/>
              <w:bottom w:val="single" w:color="000000" w:sz="4" w:space="0"/>
            </w:tcBorders>
            <w:shd w:val="clear" w:color="auto" w:fill="auto"/>
            <w:vAlign w:val="center"/>
          </w:tcPr>
          <w:p w14:paraId="1FB4AE1D">
            <w:pPr>
              <w:jc w:val="center"/>
              <w:rPr>
                <w:rFonts w:hint="eastAsia" w:ascii="宋体" w:hAnsi="宋体" w:cs="宋体"/>
                <w:b w:val="0"/>
                <w:bCs w:val="0"/>
                <w:color w:val="000000"/>
                <w:sz w:val="20"/>
                <w:szCs w:val="20"/>
              </w:rPr>
            </w:pPr>
            <w:r>
              <w:rPr>
                <w:rFonts w:hint="eastAsia" w:ascii="宋体" w:hAnsi="宋体" w:cs="宋体"/>
                <w:color w:val="000000"/>
                <w:sz w:val="20"/>
                <w:szCs w:val="20"/>
                <w:lang w:eastAsia="zh-CN"/>
              </w:rPr>
              <w:t>保利</w:t>
            </w:r>
          </w:p>
        </w:tc>
      </w:tr>
      <w:tr w14:paraId="2114B3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1" w:hRule="atLeast"/>
          <w:jc w:val="center"/>
        </w:trPr>
        <w:tc>
          <w:tcPr>
            <w:tcW w:w="1087" w:type="dxa"/>
            <w:tcBorders>
              <w:top w:val="single" w:color="000000" w:sz="4" w:space="0"/>
              <w:bottom w:val="single" w:color="000000" w:sz="4" w:space="0"/>
              <w:right w:val="single" w:color="000000" w:sz="4" w:space="0"/>
            </w:tcBorders>
            <w:shd w:val="clear" w:color="auto" w:fill="auto"/>
            <w:vAlign w:val="center"/>
          </w:tcPr>
          <w:p w14:paraId="163EDD6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12 </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0500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钢丝网</w:t>
            </w:r>
          </w:p>
        </w:tc>
        <w:tc>
          <w:tcPr>
            <w:tcW w:w="3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AB1F9">
            <w:pPr>
              <w:widowControl/>
              <w:jc w:val="center"/>
              <w:textAlignment w:val="center"/>
              <w:rPr>
                <w:rFonts w:hint="eastAsia" w:ascii="宋体" w:hAnsi="宋体" w:cs="宋体"/>
                <w:color w:val="000000"/>
                <w:sz w:val="20"/>
                <w:szCs w:val="20"/>
              </w:rPr>
            </w:pPr>
            <w:r>
              <w:rPr>
                <w:rFonts w:hint="eastAsia" w:ascii="宋体" w:hAnsi="宋体" w:cs="宋体"/>
                <w:color w:val="000000"/>
                <w:sz w:val="20"/>
                <w:szCs w:val="20"/>
              </w:rPr>
              <w:t>符合图纸及规范要求</w:t>
            </w:r>
          </w:p>
        </w:tc>
        <w:tc>
          <w:tcPr>
            <w:tcW w:w="1851" w:type="dxa"/>
            <w:tcBorders>
              <w:top w:val="single" w:color="000000" w:sz="4" w:space="0"/>
              <w:left w:val="single" w:color="000000" w:sz="4" w:space="0"/>
              <w:bottom w:val="single" w:color="000000" w:sz="4" w:space="0"/>
            </w:tcBorders>
            <w:shd w:val="clear" w:color="auto" w:fill="auto"/>
            <w:vAlign w:val="center"/>
          </w:tcPr>
          <w:p w14:paraId="5B1A7559">
            <w:pPr>
              <w:jc w:val="center"/>
              <w:rPr>
                <w:rFonts w:hint="eastAsia" w:ascii="宋体" w:hAnsi="宋体" w:cs="宋体"/>
                <w:b/>
                <w:bCs/>
                <w:color w:val="000000"/>
                <w:sz w:val="20"/>
                <w:szCs w:val="20"/>
              </w:rPr>
            </w:pPr>
          </w:p>
        </w:tc>
      </w:tr>
      <w:tr w14:paraId="460B33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38" w:hRule="atLeast"/>
          <w:jc w:val="center"/>
        </w:trPr>
        <w:tc>
          <w:tcPr>
            <w:tcW w:w="1087" w:type="dxa"/>
            <w:tcBorders>
              <w:top w:val="single" w:color="000000" w:sz="4" w:space="0"/>
              <w:bottom w:val="single" w:color="000000" w:sz="4" w:space="0"/>
              <w:right w:val="single" w:color="000000" w:sz="4" w:space="0"/>
            </w:tcBorders>
            <w:shd w:val="clear" w:color="auto" w:fill="auto"/>
            <w:vAlign w:val="center"/>
          </w:tcPr>
          <w:p w14:paraId="3054DAA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13 </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4947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反射膜</w:t>
            </w:r>
          </w:p>
        </w:tc>
        <w:tc>
          <w:tcPr>
            <w:tcW w:w="3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0F06D">
            <w:pPr>
              <w:widowControl/>
              <w:jc w:val="center"/>
              <w:textAlignment w:val="center"/>
              <w:rPr>
                <w:rFonts w:hint="eastAsia" w:ascii="宋体" w:hAnsi="宋体" w:cs="宋体"/>
                <w:color w:val="000000"/>
                <w:sz w:val="20"/>
                <w:szCs w:val="20"/>
              </w:rPr>
            </w:pPr>
            <w:r>
              <w:rPr>
                <w:rFonts w:hint="eastAsia" w:ascii="宋体" w:hAnsi="宋体" w:cs="宋体"/>
                <w:color w:val="000000"/>
                <w:sz w:val="20"/>
                <w:szCs w:val="20"/>
              </w:rPr>
              <w:t>符合图纸及规范要求</w:t>
            </w:r>
          </w:p>
        </w:tc>
        <w:tc>
          <w:tcPr>
            <w:tcW w:w="1851" w:type="dxa"/>
            <w:tcBorders>
              <w:top w:val="single" w:color="000000" w:sz="4" w:space="0"/>
              <w:left w:val="single" w:color="000000" w:sz="4" w:space="0"/>
              <w:bottom w:val="single" w:color="000000" w:sz="4" w:space="0"/>
            </w:tcBorders>
            <w:shd w:val="clear" w:color="auto" w:fill="auto"/>
            <w:vAlign w:val="center"/>
          </w:tcPr>
          <w:p w14:paraId="07A452DA">
            <w:pPr>
              <w:jc w:val="center"/>
              <w:rPr>
                <w:rFonts w:hint="eastAsia" w:ascii="宋体" w:hAnsi="宋体" w:cs="宋体"/>
                <w:b/>
                <w:bCs/>
                <w:color w:val="000000"/>
                <w:sz w:val="20"/>
                <w:szCs w:val="20"/>
              </w:rPr>
            </w:pPr>
          </w:p>
        </w:tc>
      </w:tr>
      <w:tr w14:paraId="07FD40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61" w:hRule="atLeast"/>
          <w:jc w:val="center"/>
        </w:trPr>
        <w:tc>
          <w:tcPr>
            <w:tcW w:w="1087" w:type="dxa"/>
            <w:tcBorders>
              <w:top w:val="single" w:color="000000" w:sz="4" w:space="0"/>
              <w:bottom w:val="single" w:color="000000" w:sz="4" w:space="0"/>
              <w:right w:val="single" w:color="000000" w:sz="4" w:space="0"/>
            </w:tcBorders>
            <w:shd w:val="clear" w:color="auto" w:fill="auto"/>
            <w:vAlign w:val="center"/>
          </w:tcPr>
          <w:p w14:paraId="36B3AE2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14 </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DF6B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地暖保温板</w:t>
            </w:r>
          </w:p>
        </w:tc>
        <w:tc>
          <w:tcPr>
            <w:tcW w:w="3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EF325">
            <w:pPr>
              <w:widowControl/>
              <w:jc w:val="center"/>
              <w:textAlignment w:val="center"/>
              <w:rPr>
                <w:rFonts w:hint="eastAsia" w:ascii="宋体" w:hAnsi="宋体" w:cs="宋体"/>
                <w:color w:val="000000"/>
                <w:sz w:val="20"/>
                <w:szCs w:val="20"/>
              </w:rPr>
            </w:pPr>
            <w:r>
              <w:rPr>
                <w:rFonts w:hint="eastAsia" w:ascii="宋体" w:hAnsi="宋体" w:cs="宋体"/>
                <w:color w:val="000000"/>
                <w:sz w:val="20"/>
                <w:szCs w:val="20"/>
              </w:rPr>
              <w:t>符合图纸及规范要求</w:t>
            </w:r>
          </w:p>
        </w:tc>
        <w:tc>
          <w:tcPr>
            <w:tcW w:w="1851" w:type="dxa"/>
            <w:tcBorders>
              <w:top w:val="single" w:color="000000" w:sz="4" w:space="0"/>
              <w:left w:val="single" w:color="000000" w:sz="4" w:space="0"/>
              <w:bottom w:val="single" w:color="000000" w:sz="4" w:space="0"/>
            </w:tcBorders>
            <w:shd w:val="clear" w:color="auto" w:fill="auto"/>
            <w:vAlign w:val="center"/>
          </w:tcPr>
          <w:p w14:paraId="71A2A768">
            <w:pPr>
              <w:jc w:val="center"/>
              <w:rPr>
                <w:rFonts w:hint="eastAsia" w:ascii="宋体" w:hAnsi="宋体" w:cs="宋体"/>
                <w:b/>
                <w:bCs/>
                <w:color w:val="000000"/>
                <w:sz w:val="20"/>
                <w:szCs w:val="20"/>
              </w:rPr>
            </w:pPr>
          </w:p>
        </w:tc>
      </w:tr>
      <w:tr w14:paraId="187468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87" w:type="dxa"/>
            <w:tcBorders>
              <w:top w:val="single" w:color="000000" w:sz="4" w:space="0"/>
              <w:right w:val="single" w:color="000000" w:sz="4" w:space="0"/>
            </w:tcBorders>
            <w:shd w:val="clear" w:color="auto" w:fill="auto"/>
            <w:vAlign w:val="center"/>
          </w:tcPr>
          <w:p w14:paraId="1996169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15 </w:t>
            </w:r>
          </w:p>
        </w:tc>
        <w:tc>
          <w:tcPr>
            <w:tcW w:w="2637" w:type="dxa"/>
            <w:tcBorders>
              <w:top w:val="single" w:color="000000" w:sz="4" w:space="0"/>
              <w:left w:val="single" w:color="000000" w:sz="4" w:space="0"/>
              <w:right w:val="single" w:color="000000" w:sz="4" w:space="0"/>
            </w:tcBorders>
            <w:shd w:val="clear" w:color="auto" w:fill="auto"/>
            <w:vAlign w:val="center"/>
          </w:tcPr>
          <w:p w14:paraId="2DED5BB3">
            <w:pPr>
              <w:widowControl/>
              <w:jc w:val="center"/>
              <w:textAlignment w:val="center"/>
              <w:rPr>
                <w:rFonts w:hint="eastAsia" w:ascii="宋体" w:hAnsi="宋体" w:eastAsia="宋体" w:cs="宋体"/>
                <w:color w:val="000000"/>
                <w:sz w:val="20"/>
                <w:szCs w:val="20"/>
                <w:lang w:eastAsia="zh-CN"/>
              </w:rPr>
            </w:pPr>
            <w:r>
              <w:rPr>
                <w:rFonts w:hint="eastAsia" w:ascii="宋体" w:hAnsi="宋体" w:cs="宋体"/>
                <w:color w:val="000000"/>
                <w:kern w:val="0"/>
                <w:sz w:val="20"/>
                <w:szCs w:val="20"/>
                <w:highlight w:val="yellow"/>
                <w:lang w:val="en-US" w:eastAsia="zh-CN" w:bidi="ar"/>
              </w:rPr>
              <w:t>/</w:t>
            </w:r>
          </w:p>
        </w:tc>
        <w:tc>
          <w:tcPr>
            <w:tcW w:w="3863" w:type="dxa"/>
            <w:tcBorders>
              <w:top w:val="single" w:color="000000" w:sz="4" w:space="0"/>
              <w:left w:val="single" w:color="000000" w:sz="4" w:space="0"/>
              <w:right w:val="single" w:color="000000" w:sz="4" w:space="0"/>
            </w:tcBorders>
            <w:shd w:val="clear" w:color="auto" w:fill="auto"/>
            <w:vAlign w:val="center"/>
          </w:tcPr>
          <w:p w14:paraId="05E3A864">
            <w:pPr>
              <w:widowControl/>
              <w:jc w:val="center"/>
              <w:textAlignment w:val="center"/>
              <w:rPr>
                <w:rFonts w:hint="eastAsia" w:ascii="宋体" w:hAnsi="宋体" w:eastAsia="宋体" w:cs="宋体"/>
                <w:color w:val="000000"/>
                <w:sz w:val="20"/>
                <w:szCs w:val="20"/>
                <w:lang w:eastAsia="zh-CN"/>
              </w:rPr>
            </w:pPr>
            <w:r>
              <w:rPr>
                <w:rFonts w:hint="eastAsia" w:ascii="宋体" w:hAnsi="宋体" w:cs="宋体"/>
                <w:color w:val="000000"/>
                <w:sz w:val="20"/>
                <w:szCs w:val="20"/>
                <w:lang w:val="en-US" w:eastAsia="zh-CN"/>
              </w:rPr>
              <w:t>/</w:t>
            </w:r>
          </w:p>
        </w:tc>
        <w:tc>
          <w:tcPr>
            <w:tcW w:w="1851" w:type="dxa"/>
            <w:tcBorders>
              <w:top w:val="single" w:color="000000" w:sz="4" w:space="0"/>
              <w:left w:val="single" w:color="000000" w:sz="4" w:space="0"/>
            </w:tcBorders>
            <w:shd w:val="clear" w:color="auto" w:fill="auto"/>
            <w:vAlign w:val="center"/>
          </w:tcPr>
          <w:p w14:paraId="09BFA6F3">
            <w:pPr>
              <w:jc w:val="center"/>
              <w:rPr>
                <w:rFonts w:hint="eastAsia" w:ascii="宋体" w:hAnsi="宋体" w:cs="宋体"/>
                <w:b/>
                <w:bCs/>
                <w:color w:val="000000"/>
                <w:sz w:val="20"/>
                <w:szCs w:val="20"/>
              </w:rPr>
            </w:pPr>
          </w:p>
        </w:tc>
      </w:tr>
    </w:tbl>
    <w:p w14:paraId="62202B05">
      <w:pPr>
        <w:rPr>
          <w:rFonts w:hint="eastAsia" w:ascii="宋体" w:hAnsi="宋体" w:cs="宋体"/>
          <w:b/>
          <w:bCs/>
          <w:spacing w:val="8"/>
          <w:szCs w:val="24"/>
        </w:rPr>
      </w:pPr>
    </w:p>
    <w:p w14:paraId="071F3D61">
      <w:pPr>
        <w:rPr>
          <w:rFonts w:hint="eastAsia" w:ascii="宋体" w:hAnsi="宋体" w:cs="宋体"/>
          <w:b/>
          <w:bCs/>
          <w:spacing w:val="8"/>
          <w:szCs w:val="24"/>
        </w:rPr>
      </w:pPr>
    </w:p>
    <w:p w14:paraId="4A6C2569">
      <w:pPr>
        <w:numPr>
          <w:ins w:id="1" w:author="向向" w:date="2024-08-19T15:11:00Z"/>
        </w:numPr>
        <w:spacing w:before="156" w:beforeLines="50" w:after="156" w:afterLines="50" w:line="360" w:lineRule="auto"/>
        <w:rPr>
          <w:rFonts w:hint="eastAsia"/>
          <w:b/>
        </w:rPr>
      </w:pPr>
    </w:p>
    <w:p w14:paraId="4AE23ED6">
      <w:pPr>
        <w:numPr>
          <w:ins w:id="2" w:author="向向" w:date="2024-08-19T15:11:00Z"/>
        </w:numPr>
        <w:spacing w:before="156" w:beforeLines="50" w:after="156" w:afterLines="50" w:line="360" w:lineRule="auto"/>
        <w:rPr>
          <w:rFonts w:hint="eastAsia"/>
          <w:b/>
        </w:rPr>
      </w:pPr>
    </w:p>
    <w:p w14:paraId="2C1B9FE6">
      <w:pPr>
        <w:pStyle w:val="18"/>
        <w:rPr>
          <w:rFonts w:hint="eastAsia"/>
        </w:rPr>
      </w:pPr>
    </w:p>
    <w:p w14:paraId="2AD81FE5">
      <w:pPr>
        <w:numPr>
          <w:ins w:id="3" w:author="向向" w:date="2024-08-19T15:11:00Z"/>
        </w:numPr>
        <w:spacing w:before="156" w:beforeLines="50" w:after="156" w:afterLines="50" w:line="360" w:lineRule="auto"/>
      </w:pPr>
      <w:r>
        <w:rPr>
          <w:rFonts w:hint="eastAsia"/>
          <w:b/>
        </w:rPr>
        <w:t>附</w:t>
      </w:r>
      <w:r>
        <w:rPr>
          <w:rFonts w:hint="eastAsia" w:ascii="宋体" w:hAnsi="宋体" w:cs="宋体"/>
          <w:b/>
        </w:rPr>
        <w:t>件四：工程质</w:t>
      </w:r>
      <w:r>
        <w:rPr>
          <w:rFonts w:hint="eastAsia"/>
          <w:b/>
        </w:rPr>
        <w:t>量、售后服务承诺</w:t>
      </w:r>
    </w:p>
    <w:p w14:paraId="404C53A8">
      <w:pPr>
        <w:widowControl/>
        <w:numPr>
          <w:ilvl w:val="255"/>
          <w:numId w:val="0"/>
        </w:numPr>
        <w:spacing w:line="360" w:lineRule="auto"/>
        <w:ind w:firstLine="480" w:firstLineChars="200"/>
        <w:jc w:val="left"/>
        <w:rPr>
          <w:rFonts w:hint="eastAsia" w:ascii="宋体" w:hAnsi="宋体" w:cs="宋体"/>
          <w:szCs w:val="28"/>
        </w:rPr>
      </w:pPr>
      <w:r>
        <w:rPr>
          <w:rFonts w:hint="eastAsia" w:ascii="宋体" w:hAnsi="宋体" w:cs="宋体"/>
          <w:szCs w:val="28"/>
        </w:rPr>
        <w:t>1、免费提供地暖技术咨询及售后服务要求，接到电话后，在2小时内到达现场。</w:t>
      </w:r>
    </w:p>
    <w:p w14:paraId="4B32281A">
      <w:pPr>
        <w:widowControl/>
        <w:numPr>
          <w:ilvl w:val="255"/>
          <w:numId w:val="0"/>
        </w:numPr>
        <w:spacing w:line="360" w:lineRule="auto"/>
        <w:ind w:firstLine="480" w:firstLineChars="200"/>
        <w:jc w:val="left"/>
        <w:rPr>
          <w:rFonts w:hint="eastAsia" w:ascii="宋体" w:hAnsi="宋体" w:cs="宋体"/>
          <w:szCs w:val="28"/>
        </w:rPr>
      </w:pPr>
      <w:r>
        <w:rPr>
          <w:rFonts w:hint="eastAsia" w:ascii="宋体" w:hAnsi="宋体" w:cs="宋体"/>
          <w:szCs w:val="28"/>
        </w:rPr>
        <w:t>2、联系人：       联系电话：</w:t>
      </w:r>
    </w:p>
    <w:p w14:paraId="5E393FA4">
      <w:pPr>
        <w:widowControl/>
        <w:numPr>
          <w:ilvl w:val="255"/>
          <w:numId w:val="0"/>
        </w:numPr>
        <w:spacing w:line="360" w:lineRule="auto"/>
        <w:ind w:firstLine="480" w:firstLineChars="200"/>
        <w:jc w:val="left"/>
        <w:rPr>
          <w:rFonts w:hint="eastAsia" w:ascii="宋体" w:hAnsi="宋体" w:cs="宋体"/>
          <w:szCs w:val="28"/>
        </w:rPr>
      </w:pPr>
      <w:r>
        <w:rPr>
          <w:rFonts w:hint="eastAsia" w:ascii="宋体" w:hAnsi="宋体" w:cs="宋体"/>
          <w:szCs w:val="28"/>
        </w:rPr>
        <w:t>3、免费为甲方及物业公司相关人员进行地暖系统使用、保养知识的专业培训。</w:t>
      </w:r>
    </w:p>
    <w:p w14:paraId="554B5A62">
      <w:pPr>
        <w:widowControl/>
        <w:numPr>
          <w:ilvl w:val="255"/>
          <w:numId w:val="0"/>
        </w:numPr>
        <w:spacing w:line="360" w:lineRule="auto"/>
        <w:ind w:firstLine="480" w:firstLineChars="200"/>
        <w:jc w:val="left"/>
        <w:rPr>
          <w:rFonts w:hint="eastAsia" w:ascii="宋体" w:hAnsi="宋体" w:cs="宋体"/>
          <w:szCs w:val="28"/>
        </w:rPr>
      </w:pPr>
      <w:r>
        <w:rPr>
          <w:rFonts w:hint="eastAsia" w:ascii="宋体" w:hAnsi="宋体" w:cs="宋体"/>
          <w:szCs w:val="28"/>
        </w:rPr>
        <w:t>4、对该工程业主免费进行装修指导，并为每一户业主发放《地暖使用保修手册》及保修卡。</w:t>
      </w:r>
    </w:p>
    <w:p w14:paraId="46D73958">
      <w:pPr>
        <w:widowControl/>
        <w:numPr>
          <w:ilvl w:val="255"/>
          <w:numId w:val="0"/>
        </w:numPr>
        <w:spacing w:line="360" w:lineRule="auto"/>
        <w:ind w:firstLine="480" w:firstLineChars="200"/>
        <w:jc w:val="left"/>
        <w:rPr>
          <w:rFonts w:hint="eastAsia" w:ascii="宋体" w:hAnsi="宋体" w:cs="宋体"/>
          <w:szCs w:val="28"/>
        </w:rPr>
      </w:pPr>
      <w:r>
        <w:rPr>
          <w:rFonts w:hint="eastAsia" w:ascii="宋体" w:hAnsi="宋体" w:cs="宋体"/>
          <w:szCs w:val="28"/>
        </w:rPr>
        <w:t>5、地暖施工标段工程免费保修两年，终身维修。</w:t>
      </w:r>
    </w:p>
    <w:p w14:paraId="49BFB358">
      <w:pPr>
        <w:widowControl/>
        <w:numPr>
          <w:ilvl w:val="255"/>
          <w:numId w:val="0"/>
        </w:numPr>
        <w:spacing w:line="360" w:lineRule="auto"/>
        <w:ind w:firstLine="480" w:firstLineChars="200"/>
        <w:jc w:val="left"/>
        <w:rPr>
          <w:rFonts w:hint="eastAsia" w:ascii="宋体" w:hAnsi="宋体" w:cs="宋体"/>
          <w:szCs w:val="28"/>
        </w:rPr>
      </w:pPr>
      <w:r>
        <w:rPr>
          <w:rFonts w:hint="eastAsia" w:ascii="宋体" w:hAnsi="宋体" w:cs="宋体"/>
          <w:szCs w:val="28"/>
        </w:rPr>
        <w:t>6、若因质量问题或施工不当造成的业主财产损失，经有关部门鉴定后，属本公司责任的，本公司先行予以赔偿，并积极予以免费维修。</w:t>
      </w:r>
    </w:p>
    <w:p w14:paraId="5A5010A8">
      <w:pPr>
        <w:widowControl/>
        <w:numPr>
          <w:ilvl w:val="255"/>
          <w:numId w:val="0"/>
        </w:numPr>
        <w:spacing w:line="360" w:lineRule="auto"/>
        <w:ind w:firstLine="480" w:firstLineChars="200"/>
        <w:jc w:val="left"/>
        <w:rPr>
          <w:rFonts w:hint="eastAsia" w:ascii="宋体" w:hAnsi="宋体" w:cs="宋体"/>
          <w:szCs w:val="28"/>
        </w:rPr>
      </w:pPr>
      <w:r>
        <w:rPr>
          <w:rFonts w:hint="eastAsia" w:ascii="宋体" w:hAnsi="宋体" w:cs="宋体"/>
          <w:szCs w:val="28"/>
        </w:rPr>
        <w:t>7、集中交房前期，配合物业逐户验收地暖，并进行免费打压试水。后期免费提供一套打压设备。</w:t>
      </w:r>
    </w:p>
    <w:p w14:paraId="4C9BE721">
      <w:pPr>
        <w:widowControl/>
        <w:numPr>
          <w:ilvl w:val="255"/>
          <w:numId w:val="0"/>
        </w:numPr>
        <w:spacing w:line="360" w:lineRule="auto"/>
        <w:ind w:firstLine="480" w:firstLineChars="200"/>
        <w:jc w:val="left"/>
        <w:rPr>
          <w:rFonts w:hint="eastAsia" w:ascii="宋体" w:hAnsi="宋体" w:cs="宋体"/>
          <w:szCs w:val="28"/>
        </w:rPr>
      </w:pPr>
      <w:r>
        <w:rPr>
          <w:rFonts w:hint="eastAsia" w:ascii="宋体" w:hAnsi="宋体" w:cs="宋体"/>
          <w:szCs w:val="28"/>
        </w:rPr>
        <w:t>8、细石混凝土找平层拉毛，详见下图。</w:t>
      </w:r>
    </w:p>
    <w:p w14:paraId="13FEBE9F">
      <w:r>
        <w:rPr>
          <w:rFonts w:hint="eastAsia"/>
        </w:rPr>
        <w:drawing>
          <wp:inline distT="0" distB="0" distL="0" distR="0">
            <wp:extent cx="5357495" cy="4752340"/>
            <wp:effectExtent l="0" t="0" r="0" b="0"/>
            <wp:docPr id="4" name="图片 4" descr="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0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5367942" cy="4761714"/>
                    </a:xfrm>
                    <a:prstGeom prst="rect">
                      <a:avLst/>
                    </a:prstGeom>
                    <a:noFill/>
                    <a:ln>
                      <a:noFill/>
                    </a:ln>
                  </pic:spPr>
                </pic:pic>
              </a:graphicData>
            </a:graphic>
          </wp:inline>
        </w:drawing>
      </w:r>
    </w:p>
    <w:p w14:paraId="2EE3A73D">
      <w:pPr>
        <w:spacing w:line="360" w:lineRule="auto"/>
      </w:pPr>
    </w:p>
    <w:p w14:paraId="6E93A1F4">
      <w:pPr>
        <w:spacing w:line="360" w:lineRule="auto"/>
      </w:pPr>
      <w:r>
        <w:rPr>
          <w:rFonts w:hint="eastAsia"/>
        </w:rPr>
        <w:drawing>
          <wp:inline distT="0" distB="0" distL="0" distR="0">
            <wp:extent cx="5375275" cy="3633470"/>
            <wp:effectExtent l="0" t="0" r="15875" b="5080"/>
            <wp:docPr id="11" name="图片 11" descr="IMG_1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IMG_127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5375275" cy="3633470"/>
                    </a:xfrm>
                    <a:prstGeom prst="rect">
                      <a:avLst/>
                    </a:prstGeom>
                    <a:noFill/>
                    <a:ln>
                      <a:noFill/>
                    </a:ln>
                  </pic:spPr>
                </pic:pic>
              </a:graphicData>
            </a:graphic>
          </wp:inline>
        </w:drawing>
      </w:r>
    </w:p>
    <w:p w14:paraId="30B902D4">
      <w:pPr>
        <w:spacing w:line="360" w:lineRule="auto"/>
      </w:pPr>
    </w:p>
    <w:p w14:paraId="44AE5C27">
      <w:bookmarkStart w:id="3" w:name="_Toc482627113"/>
      <w:r>
        <w:drawing>
          <wp:inline distT="0" distB="0" distL="0" distR="0">
            <wp:extent cx="5391150" cy="3615690"/>
            <wp:effectExtent l="0" t="0" r="0" b="3810"/>
            <wp:docPr id="12" name="图片 12" descr="IMG_1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IMG_127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5391150" cy="3615690"/>
                    </a:xfrm>
                    <a:prstGeom prst="rect">
                      <a:avLst/>
                    </a:prstGeom>
                    <a:noFill/>
                    <a:ln>
                      <a:noFill/>
                    </a:ln>
                  </pic:spPr>
                </pic:pic>
              </a:graphicData>
            </a:graphic>
          </wp:inline>
        </w:drawing>
      </w:r>
      <w:bookmarkEnd w:id="3"/>
    </w:p>
    <w:p w14:paraId="7012158A">
      <w:pPr>
        <w:spacing w:line="480" w:lineRule="exact"/>
        <w:jc w:val="left"/>
        <w:rPr>
          <w:rFonts w:hint="eastAsia" w:ascii="宋体" w:hAnsi="宋体" w:cs="宋体"/>
          <w:b/>
          <w:bCs/>
          <w:szCs w:val="24"/>
        </w:rPr>
      </w:pPr>
    </w:p>
    <w:p w14:paraId="00D13304">
      <w:pPr>
        <w:rPr>
          <w:rFonts w:hint="eastAsia" w:ascii="宋体" w:hAnsi="宋体" w:cs="宋体"/>
          <w:b/>
          <w:bCs/>
          <w:spacing w:val="8"/>
          <w:szCs w:val="24"/>
        </w:rPr>
      </w:pPr>
    </w:p>
    <w:p w14:paraId="749ED8DF">
      <w:pPr>
        <w:rPr>
          <w:rFonts w:hint="eastAsia" w:ascii="宋体" w:hAnsi="宋体" w:cs="宋体"/>
          <w:b/>
          <w:bCs/>
          <w:spacing w:val="8"/>
          <w:szCs w:val="24"/>
        </w:rPr>
      </w:pPr>
    </w:p>
    <w:p w14:paraId="0CF2DA9A">
      <w:pPr>
        <w:rPr>
          <w:rFonts w:hint="eastAsia" w:ascii="宋体" w:hAnsi="宋体" w:cs="宋体"/>
          <w:b/>
          <w:bCs/>
          <w:spacing w:val="8"/>
          <w:szCs w:val="24"/>
        </w:rPr>
      </w:pPr>
    </w:p>
    <w:p w14:paraId="5BB90110">
      <w:pPr>
        <w:rPr>
          <w:rFonts w:hint="eastAsia" w:ascii="宋体" w:hAnsi="宋体" w:cs="宋体"/>
          <w:b/>
          <w:bCs/>
          <w:spacing w:val="8"/>
          <w:szCs w:val="24"/>
        </w:rPr>
      </w:pPr>
    </w:p>
    <w:p w14:paraId="1451D62A">
      <w:pPr>
        <w:rPr>
          <w:rFonts w:hint="eastAsia" w:ascii="宋体" w:hAnsi="宋体" w:cs="宋体"/>
          <w:b/>
          <w:bCs/>
          <w:spacing w:val="8"/>
          <w:szCs w:val="24"/>
        </w:rPr>
      </w:pPr>
      <w:r>
        <w:rPr>
          <w:rFonts w:hint="eastAsia" w:ascii="宋体" w:hAnsi="宋体" w:cs="宋体"/>
          <w:b/>
          <w:bCs/>
          <w:spacing w:val="8"/>
          <w:szCs w:val="24"/>
        </w:rPr>
        <w:t>附件五、《</w:t>
      </w:r>
      <w:r>
        <w:rPr>
          <w:rFonts w:hint="eastAsia" w:ascii="宋体" w:hAnsi="宋体" w:cs="宋体"/>
          <w:b/>
          <w:bCs/>
          <w:spacing w:val="8"/>
          <w:szCs w:val="24"/>
          <w:lang w:eastAsia="zh-CN"/>
        </w:rPr>
        <w:t>答疑及回复</w:t>
      </w:r>
      <w:r>
        <w:rPr>
          <w:rFonts w:hint="eastAsia" w:ascii="宋体" w:hAnsi="宋体" w:cs="宋体"/>
          <w:b/>
          <w:bCs/>
          <w:spacing w:val="8"/>
          <w:szCs w:val="24"/>
        </w:rPr>
        <w:t>》《</w:t>
      </w:r>
      <w:r>
        <w:rPr>
          <w:rFonts w:hint="eastAsia" w:ascii="宋体" w:hAnsi="宋体" w:cs="宋体"/>
          <w:b/>
          <w:bCs/>
          <w:spacing w:val="8"/>
          <w:szCs w:val="24"/>
          <w:lang w:eastAsia="zh-CN"/>
        </w:rPr>
        <w:t>技术澄清</w:t>
      </w:r>
      <w:r>
        <w:rPr>
          <w:rFonts w:hint="eastAsia" w:ascii="宋体" w:hAnsi="宋体" w:cs="宋体"/>
          <w:b/>
          <w:bCs/>
          <w:spacing w:val="8"/>
          <w:szCs w:val="24"/>
        </w:rPr>
        <w:t>》</w:t>
      </w:r>
    </w:p>
    <w:p w14:paraId="586F5EEA">
      <w:pPr>
        <w:rPr>
          <w:rFonts w:hint="eastAsia" w:ascii="宋体" w:hAnsi="宋体" w:cs="宋体"/>
          <w:b/>
          <w:bCs/>
          <w:spacing w:val="8"/>
          <w:szCs w:val="24"/>
        </w:rPr>
      </w:pPr>
    </w:p>
    <w:p w14:paraId="78DBAC2F">
      <w:pPr>
        <w:jc w:val="center"/>
        <w:rPr>
          <w:rFonts w:hint="eastAsia" w:eastAsia="宋体"/>
          <w:b/>
          <w:bCs/>
          <w:sz w:val="30"/>
          <w:szCs w:val="30"/>
          <w:lang w:eastAsia="zh-CN"/>
        </w:rPr>
      </w:pPr>
      <w:r>
        <w:rPr>
          <w:rFonts w:hint="eastAsia"/>
          <w:b/>
          <w:bCs/>
          <w:sz w:val="30"/>
          <w:szCs w:val="30"/>
        </w:rPr>
        <w:t>悠然居项目地暖工程答疑及回复</w:t>
      </w:r>
      <w:r>
        <w:rPr>
          <w:rFonts w:hint="eastAsia"/>
          <w:b/>
          <w:bCs/>
          <w:sz w:val="30"/>
          <w:szCs w:val="30"/>
          <w:lang w:eastAsia="zh-CN"/>
        </w:rPr>
        <w:t>一</w:t>
      </w:r>
      <w:r>
        <w:rPr>
          <w:rFonts w:hint="eastAsia"/>
          <w:b/>
          <w:bCs/>
          <w:sz w:val="24"/>
          <w:szCs w:val="24"/>
          <w:lang w:eastAsia="zh-CN"/>
        </w:rPr>
        <w:t>（本合同为外销区）</w:t>
      </w:r>
    </w:p>
    <w:p w14:paraId="1E6986FB">
      <w:pPr>
        <w:shd w:val="clear"/>
        <w:jc w:val="center"/>
        <w:rPr>
          <w:sz w:val="48"/>
          <w:szCs w:val="56"/>
          <w:highlight w:val="none"/>
        </w:rPr>
      </w:pPr>
      <w:r>
        <w:rPr>
          <w:rFonts w:hint="eastAsia"/>
          <w:sz w:val="36"/>
          <w:szCs w:val="36"/>
          <w:highlight w:val="none"/>
        </w:rPr>
        <w:t>悠然居项目地暖工程答疑及回复</w:t>
      </w:r>
    </w:p>
    <w:p w14:paraId="4221DD0D">
      <w:pPr>
        <w:keepNext w:val="0"/>
        <w:keepLines w:val="0"/>
        <w:pageBreakBefore w:val="0"/>
        <w:numPr>
          <w:ilvl w:val="0"/>
          <w:numId w:val="2"/>
        </w:numPr>
        <w:shd w:val="clear"/>
        <w:kinsoku/>
        <w:wordWrap/>
        <w:overflowPunct/>
        <w:topLinePunct w:val="0"/>
        <w:autoSpaceDE/>
        <w:autoSpaceDN/>
        <w:bidi w:val="0"/>
        <w:adjustRightInd/>
        <w:snapToGrid/>
        <w:spacing w:line="240" w:lineRule="auto"/>
        <w:textAlignment w:val="auto"/>
        <w:rPr>
          <w:sz w:val="28"/>
          <w:szCs w:val="36"/>
          <w:highlight w:val="none"/>
        </w:rPr>
      </w:pPr>
      <w:r>
        <w:rPr>
          <w:rFonts w:hint="eastAsia"/>
          <w:sz w:val="28"/>
          <w:szCs w:val="36"/>
          <w:highlight w:val="none"/>
        </w:rPr>
        <w:t>招标文件中要求团购区地暖施工时间为配合业主装修，团购区地暖是按照单个业主要求进行单户施工，还是整体一起施工？</w:t>
      </w:r>
    </w:p>
    <w:p w14:paraId="40CAA31F">
      <w:pPr>
        <w:keepNext w:val="0"/>
        <w:keepLines w:val="0"/>
        <w:pageBreakBefore w:val="0"/>
        <w:shd w:val="clear"/>
        <w:kinsoku/>
        <w:wordWrap/>
        <w:overflowPunct/>
        <w:topLinePunct w:val="0"/>
        <w:autoSpaceDE/>
        <w:autoSpaceDN/>
        <w:bidi w:val="0"/>
        <w:adjustRightInd/>
        <w:snapToGrid/>
        <w:spacing w:line="240" w:lineRule="auto"/>
        <w:textAlignment w:val="auto"/>
        <w:rPr>
          <w:rFonts w:hint="default" w:eastAsiaTheme="minorEastAsia"/>
          <w:color w:val="FF0000"/>
          <w:sz w:val="28"/>
          <w:szCs w:val="36"/>
          <w:highlight w:val="none"/>
          <w:lang w:val="en-US" w:eastAsia="zh-CN"/>
        </w:rPr>
      </w:pPr>
      <w:r>
        <w:rPr>
          <w:rFonts w:hint="eastAsia"/>
          <w:color w:val="FF0000"/>
          <w:sz w:val="28"/>
          <w:szCs w:val="36"/>
          <w:highlight w:val="none"/>
        </w:rPr>
        <w:t>回复：</w:t>
      </w:r>
      <w:r>
        <w:rPr>
          <w:rFonts w:hint="eastAsia"/>
          <w:color w:val="FF0000"/>
          <w:sz w:val="28"/>
          <w:szCs w:val="36"/>
          <w:highlight w:val="none"/>
          <w:lang w:val="en-US" w:eastAsia="zh-CN"/>
        </w:rPr>
        <w:t>团购区（6/7/8/9/10/12#楼）配合精装整体施工，外销区（1/2/3/5/11/13#楼）满足业主装修装修需求单户施工</w:t>
      </w:r>
    </w:p>
    <w:p w14:paraId="3275C2EC">
      <w:pPr>
        <w:keepNext w:val="0"/>
        <w:keepLines w:val="0"/>
        <w:pageBreakBefore w:val="0"/>
        <w:numPr>
          <w:ilvl w:val="0"/>
          <w:numId w:val="2"/>
        </w:numPr>
        <w:shd w:val="clear"/>
        <w:kinsoku/>
        <w:wordWrap/>
        <w:overflowPunct/>
        <w:topLinePunct w:val="0"/>
        <w:autoSpaceDE/>
        <w:autoSpaceDN/>
        <w:bidi w:val="0"/>
        <w:adjustRightInd/>
        <w:snapToGrid/>
        <w:spacing w:line="240" w:lineRule="auto"/>
        <w:textAlignment w:val="auto"/>
        <w:rPr>
          <w:sz w:val="28"/>
          <w:szCs w:val="36"/>
          <w:highlight w:val="none"/>
        </w:rPr>
      </w:pPr>
      <w:r>
        <w:rPr>
          <w:rFonts w:hint="eastAsia"/>
          <w:sz w:val="28"/>
          <w:szCs w:val="36"/>
          <w:highlight w:val="none"/>
        </w:rPr>
        <w:t>团购区6栋楼工区是否已经装修完成？如果装修完成就无法搭设泵管使用混凝土回填。</w:t>
      </w:r>
    </w:p>
    <w:p w14:paraId="08AA7867">
      <w:pPr>
        <w:keepNext w:val="0"/>
        <w:keepLines w:val="0"/>
        <w:pageBreakBefore w:val="0"/>
        <w:shd w:val="clear"/>
        <w:kinsoku/>
        <w:wordWrap/>
        <w:overflowPunct/>
        <w:topLinePunct w:val="0"/>
        <w:autoSpaceDE/>
        <w:autoSpaceDN/>
        <w:bidi w:val="0"/>
        <w:adjustRightInd/>
        <w:snapToGrid/>
        <w:spacing w:line="240" w:lineRule="auto"/>
        <w:textAlignment w:val="auto"/>
        <w:rPr>
          <w:sz w:val="28"/>
          <w:szCs w:val="36"/>
          <w:highlight w:val="none"/>
        </w:rPr>
      </w:pPr>
      <w:r>
        <w:rPr>
          <w:rFonts w:hint="eastAsia"/>
          <w:color w:val="FF0000"/>
          <w:sz w:val="28"/>
          <w:szCs w:val="36"/>
          <w:highlight w:val="none"/>
        </w:rPr>
        <w:t>回复：</w:t>
      </w:r>
      <w:r>
        <w:rPr>
          <w:rFonts w:hint="eastAsia"/>
          <w:color w:val="FF0000"/>
          <w:sz w:val="28"/>
          <w:szCs w:val="36"/>
          <w:highlight w:val="none"/>
          <w:lang w:val="en-US" w:eastAsia="zh-CN"/>
        </w:rPr>
        <w:t>团购区</w:t>
      </w:r>
      <w:r>
        <w:rPr>
          <w:rFonts w:hint="eastAsia"/>
          <w:color w:val="FF0000"/>
          <w:sz w:val="28"/>
          <w:szCs w:val="36"/>
          <w:highlight w:val="none"/>
        </w:rPr>
        <w:t>公区未施工</w:t>
      </w:r>
    </w:p>
    <w:p w14:paraId="38967A63">
      <w:pPr>
        <w:keepNext w:val="0"/>
        <w:keepLines w:val="0"/>
        <w:pageBreakBefore w:val="0"/>
        <w:numPr>
          <w:ilvl w:val="0"/>
          <w:numId w:val="2"/>
        </w:numPr>
        <w:shd w:val="clear"/>
        <w:kinsoku/>
        <w:wordWrap/>
        <w:overflowPunct/>
        <w:topLinePunct w:val="0"/>
        <w:autoSpaceDE/>
        <w:autoSpaceDN/>
        <w:bidi w:val="0"/>
        <w:adjustRightInd/>
        <w:snapToGrid/>
        <w:spacing w:line="240" w:lineRule="auto"/>
        <w:textAlignment w:val="auto"/>
        <w:rPr>
          <w:sz w:val="28"/>
          <w:szCs w:val="36"/>
          <w:highlight w:val="none"/>
        </w:rPr>
      </w:pPr>
      <w:r>
        <w:rPr>
          <w:rFonts w:hint="eastAsia"/>
          <w:sz w:val="28"/>
          <w:szCs w:val="36"/>
          <w:highlight w:val="none"/>
        </w:rPr>
        <w:t>变更文件中已取消20厚DSM15 预拌砂浆找平层，但清单中仍包含，请明确。</w:t>
      </w:r>
    </w:p>
    <w:p w14:paraId="06A58280">
      <w:pPr>
        <w:keepNext w:val="0"/>
        <w:keepLines w:val="0"/>
        <w:pageBreakBefore w:val="0"/>
        <w:numPr>
          <w:ilvl w:val="0"/>
          <w:numId w:val="0"/>
        </w:numPr>
        <w:shd w:val="clear"/>
        <w:kinsoku/>
        <w:wordWrap/>
        <w:overflowPunct/>
        <w:topLinePunct w:val="0"/>
        <w:autoSpaceDE/>
        <w:autoSpaceDN/>
        <w:bidi w:val="0"/>
        <w:adjustRightInd/>
        <w:snapToGrid/>
        <w:spacing w:line="240" w:lineRule="auto"/>
        <w:textAlignment w:val="auto"/>
        <w:rPr>
          <w:sz w:val="28"/>
          <w:szCs w:val="36"/>
          <w:highlight w:val="none"/>
        </w:rPr>
      </w:pPr>
      <w:r>
        <w:rPr>
          <w:rFonts w:hint="eastAsia"/>
          <w:color w:val="FF0000"/>
          <w:sz w:val="28"/>
          <w:szCs w:val="36"/>
          <w:highlight w:val="none"/>
        </w:rPr>
        <w:t>回复：</w:t>
      </w:r>
      <w:r>
        <w:rPr>
          <w:rFonts w:hint="eastAsia"/>
          <w:color w:val="FF0000"/>
          <w:sz w:val="28"/>
          <w:szCs w:val="36"/>
          <w:highlight w:val="none"/>
          <w:lang w:val="en-US" w:eastAsia="zh-CN"/>
        </w:rPr>
        <w:t>按照变更文件取消执行，清单自行调整</w:t>
      </w:r>
    </w:p>
    <w:p w14:paraId="6F15BDE1">
      <w:pPr>
        <w:keepNext w:val="0"/>
        <w:keepLines w:val="0"/>
        <w:pageBreakBefore w:val="0"/>
        <w:numPr>
          <w:ilvl w:val="0"/>
          <w:numId w:val="2"/>
        </w:numPr>
        <w:shd w:val="clear"/>
        <w:kinsoku/>
        <w:wordWrap/>
        <w:overflowPunct/>
        <w:topLinePunct w:val="0"/>
        <w:autoSpaceDE/>
        <w:autoSpaceDN/>
        <w:bidi w:val="0"/>
        <w:adjustRightInd/>
        <w:snapToGrid/>
        <w:spacing w:line="240" w:lineRule="auto"/>
        <w:textAlignment w:val="auto"/>
        <w:rPr>
          <w:sz w:val="28"/>
          <w:szCs w:val="36"/>
          <w:highlight w:val="none"/>
        </w:rPr>
      </w:pPr>
      <w:r>
        <w:rPr>
          <w:rFonts w:hint="eastAsia"/>
          <w:sz w:val="28"/>
          <w:szCs w:val="36"/>
          <w:highlight w:val="none"/>
        </w:rPr>
        <w:t>分集水器前端主管道是已预埋至门口处还是分集水器处？报价中是否需要考虑主管道？</w:t>
      </w:r>
    </w:p>
    <w:p w14:paraId="0A5C3CCE">
      <w:pPr>
        <w:keepNext w:val="0"/>
        <w:keepLines w:val="0"/>
        <w:pageBreakBefore w:val="0"/>
        <w:shd w:val="clear"/>
        <w:kinsoku/>
        <w:wordWrap/>
        <w:overflowPunct/>
        <w:topLinePunct w:val="0"/>
        <w:autoSpaceDE/>
        <w:autoSpaceDN/>
        <w:bidi w:val="0"/>
        <w:adjustRightInd/>
        <w:snapToGrid/>
        <w:spacing w:line="240" w:lineRule="auto"/>
        <w:textAlignment w:val="auto"/>
        <w:rPr>
          <w:sz w:val="28"/>
          <w:szCs w:val="36"/>
          <w:highlight w:val="none"/>
        </w:rPr>
      </w:pPr>
      <w:r>
        <w:rPr>
          <w:rFonts w:hint="eastAsia"/>
          <w:color w:val="FF0000"/>
          <w:sz w:val="28"/>
          <w:szCs w:val="36"/>
          <w:highlight w:val="none"/>
        </w:rPr>
        <w:t>回复：门口入户50CM</w:t>
      </w:r>
    </w:p>
    <w:p w14:paraId="38D53694">
      <w:pPr>
        <w:keepNext w:val="0"/>
        <w:keepLines w:val="0"/>
        <w:pageBreakBefore w:val="0"/>
        <w:numPr>
          <w:ilvl w:val="0"/>
          <w:numId w:val="2"/>
        </w:numPr>
        <w:shd w:val="clear"/>
        <w:kinsoku/>
        <w:wordWrap/>
        <w:overflowPunct/>
        <w:topLinePunct w:val="0"/>
        <w:autoSpaceDE/>
        <w:autoSpaceDN/>
        <w:bidi w:val="0"/>
        <w:adjustRightInd/>
        <w:snapToGrid/>
        <w:spacing w:line="240" w:lineRule="auto"/>
        <w:textAlignment w:val="auto"/>
        <w:rPr>
          <w:sz w:val="28"/>
          <w:szCs w:val="36"/>
          <w:highlight w:val="none"/>
        </w:rPr>
      </w:pPr>
      <w:r>
        <w:rPr>
          <w:rFonts w:hint="eastAsia"/>
          <w:sz w:val="28"/>
          <w:szCs w:val="36"/>
          <w:highlight w:val="none"/>
        </w:rPr>
        <w:t>文件中要求上下配3*50*50钢丝网，实际施工中上下层钢丝网效果一般，且造价高，施工不便，建议可考虑更换为上层2*100*100钢丝网，回填层面层增加玻纤网防开裂。</w:t>
      </w:r>
    </w:p>
    <w:p w14:paraId="040A0D87">
      <w:pPr>
        <w:keepNext w:val="0"/>
        <w:keepLines w:val="0"/>
        <w:pageBreakBefore w:val="0"/>
        <w:shd w:val="clear"/>
        <w:kinsoku/>
        <w:wordWrap/>
        <w:overflowPunct/>
        <w:topLinePunct w:val="0"/>
        <w:autoSpaceDE/>
        <w:autoSpaceDN/>
        <w:bidi w:val="0"/>
        <w:adjustRightInd/>
        <w:snapToGrid/>
        <w:spacing w:line="240" w:lineRule="auto"/>
        <w:textAlignment w:val="auto"/>
        <w:rPr>
          <w:rFonts w:hint="eastAsia" w:eastAsiaTheme="minorEastAsia"/>
          <w:sz w:val="28"/>
          <w:szCs w:val="36"/>
          <w:highlight w:val="none"/>
          <w:lang w:eastAsia="zh-CN"/>
        </w:rPr>
      </w:pPr>
      <w:r>
        <w:rPr>
          <w:rFonts w:hint="eastAsia"/>
          <w:color w:val="FF0000"/>
          <w:sz w:val="28"/>
          <w:szCs w:val="36"/>
          <w:highlight w:val="none"/>
        </w:rPr>
        <w:t>回复</w:t>
      </w:r>
      <w:r>
        <w:rPr>
          <w:rFonts w:hint="eastAsia"/>
          <w:color w:val="FF0000"/>
          <w:sz w:val="28"/>
          <w:szCs w:val="36"/>
          <w:highlight w:val="none"/>
          <w:lang w:eastAsia="zh-CN"/>
        </w:rPr>
        <w:t>：按第</w:t>
      </w:r>
      <w:r>
        <w:rPr>
          <w:rFonts w:hint="eastAsia"/>
          <w:color w:val="FF0000"/>
          <w:sz w:val="28"/>
          <w:szCs w:val="36"/>
          <w:highlight w:val="none"/>
          <w:lang w:val="en-US" w:eastAsia="zh-CN"/>
        </w:rPr>
        <w:t>24</w:t>
      </w:r>
      <w:r>
        <w:rPr>
          <w:rFonts w:hint="eastAsia"/>
          <w:color w:val="FF0000"/>
          <w:sz w:val="28"/>
          <w:szCs w:val="36"/>
          <w:highlight w:val="none"/>
          <w:lang w:eastAsia="zh-CN"/>
        </w:rPr>
        <w:t>条执行</w:t>
      </w:r>
    </w:p>
    <w:p w14:paraId="72FEBFC3">
      <w:pPr>
        <w:keepNext w:val="0"/>
        <w:keepLines w:val="0"/>
        <w:pageBreakBefore w:val="0"/>
        <w:numPr>
          <w:ilvl w:val="0"/>
          <w:numId w:val="2"/>
        </w:numPr>
        <w:shd w:val="clear"/>
        <w:kinsoku/>
        <w:wordWrap/>
        <w:overflowPunct/>
        <w:topLinePunct w:val="0"/>
        <w:autoSpaceDE/>
        <w:autoSpaceDN/>
        <w:bidi w:val="0"/>
        <w:adjustRightInd/>
        <w:snapToGrid/>
        <w:spacing w:line="240" w:lineRule="auto"/>
        <w:textAlignment w:val="auto"/>
        <w:rPr>
          <w:sz w:val="28"/>
          <w:szCs w:val="36"/>
          <w:highlight w:val="none"/>
        </w:rPr>
      </w:pPr>
      <w:r>
        <w:rPr>
          <w:rFonts w:hint="eastAsia"/>
          <w:sz w:val="28"/>
          <w:szCs w:val="36"/>
          <w:highlight w:val="none"/>
        </w:rPr>
        <w:t>清单中厨房卫生间区域要求1.5 厚JS防水涂料，请明确此项是否为防水也由地暖单位进行？</w:t>
      </w:r>
    </w:p>
    <w:p w14:paraId="053D6EEE">
      <w:pPr>
        <w:keepNext w:val="0"/>
        <w:keepLines w:val="0"/>
        <w:pageBreakBefore w:val="0"/>
        <w:shd w:val="clear"/>
        <w:kinsoku/>
        <w:wordWrap/>
        <w:overflowPunct/>
        <w:topLinePunct w:val="0"/>
        <w:autoSpaceDE/>
        <w:autoSpaceDN/>
        <w:bidi w:val="0"/>
        <w:adjustRightInd/>
        <w:snapToGrid/>
        <w:spacing w:line="240" w:lineRule="auto"/>
        <w:textAlignment w:val="auto"/>
        <w:rPr>
          <w:rFonts w:hint="default" w:eastAsiaTheme="minorEastAsia"/>
          <w:sz w:val="28"/>
          <w:szCs w:val="36"/>
          <w:highlight w:val="none"/>
          <w:lang w:val="en-US" w:eastAsia="zh-CN"/>
        </w:rPr>
      </w:pPr>
      <w:r>
        <w:rPr>
          <w:rFonts w:hint="eastAsia"/>
          <w:color w:val="FF0000"/>
          <w:sz w:val="28"/>
          <w:szCs w:val="36"/>
          <w:highlight w:val="none"/>
        </w:rPr>
        <w:t>回复：</w:t>
      </w:r>
      <w:r>
        <w:rPr>
          <w:rFonts w:hint="eastAsia"/>
          <w:color w:val="FF0000"/>
          <w:sz w:val="28"/>
          <w:szCs w:val="36"/>
          <w:highlight w:val="none"/>
          <w:lang w:val="en-US" w:eastAsia="zh-CN"/>
        </w:rPr>
        <w:t>防水施工不包含</w:t>
      </w:r>
    </w:p>
    <w:p w14:paraId="7B7CE0D7">
      <w:pPr>
        <w:keepNext w:val="0"/>
        <w:keepLines w:val="0"/>
        <w:pageBreakBefore w:val="0"/>
        <w:numPr>
          <w:ilvl w:val="0"/>
          <w:numId w:val="2"/>
        </w:numPr>
        <w:shd w:val="clear"/>
        <w:kinsoku/>
        <w:wordWrap/>
        <w:overflowPunct/>
        <w:topLinePunct w:val="0"/>
        <w:autoSpaceDE/>
        <w:autoSpaceDN/>
        <w:bidi w:val="0"/>
        <w:adjustRightInd/>
        <w:snapToGrid/>
        <w:spacing w:line="240" w:lineRule="auto"/>
        <w:textAlignment w:val="auto"/>
        <w:rPr>
          <w:sz w:val="28"/>
          <w:szCs w:val="36"/>
          <w:highlight w:val="none"/>
        </w:rPr>
      </w:pPr>
      <w:r>
        <w:rPr>
          <w:rFonts w:hint="eastAsia"/>
          <w:sz w:val="28"/>
          <w:szCs w:val="36"/>
          <w:highlight w:val="none"/>
        </w:rPr>
        <w:t>图纸中未见分集水器大样图，分集水器报价是否需要包含电动温控及控制面板？</w:t>
      </w:r>
    </w:p>
    <w:p w14:paraId="5D080D53">
      <w:pPr>
        <w:keepNext w:val="0"/>
        <w:keepLines w:val="0"/>
        <w:pageBreakBefore w:val="0"/>
        <w:shd w:val="clear"/>
        <w:kinsoku/>
        <w:wordWrap/>
        <w:overflowPunct/>
        <w:topLinePunct w:val="0"/>
        <w:autoSpaceDE/>
        <w:autoSpaceDN/>
        <w:bidi w:val="0"/>
        <w:adjustRightInd/>
        <w:snapToGrid/>
        <w:spacing w:line="240" w:lineRule="auto"/>
        <w:textAlignment w:val="auto"/>
        <w:rPr>
          <w:color w:val="FF0000"/>
          <w:sz w:val="28"/>
          <w:szCs w:val="36"/>
          <w:highlight w:val="none"/>
        </w:rPr>
      </w:pPr>
      <w:r>
        <w:rPr>
          <w:rFonts w:hint="eastAsia"/>
          <w:color w:val="FF0000"/>
          <w:sz w:val="28"/>
          <w:szCs w:val="36"/>
          <w:highlight w:val="none"/>
        </w:rPr>
        <w:t>回复：包含</w:t>
      </w:r>
    </w:p>
    <w:p w14:paraId="4147F366">
      <w:pPr>
        <w:keepNext w:val="0"/>
        <w:keepLines w:val="0"/>
        <w:pageBreakBefore w:val="0"/>
        <w:numPr>
          <w:ilvl w:val="0"/>
          <w:numId w:val="2"/>
        </w:numPr>
        <w:shd w:val="clear"/>
        <w:kinsoku/>
        <w:wordWrap/>
        <w:overflowPunct/>
        <w:topLinePunct w:val="0"/>
        <w:autoSpaceDE/>
        <w:autoSpaceDN/>
        <w:bidi w:val="0"/>
        <w:adjustRightInd/>
        <w:snapToGrid/>
        <w:spacing w:line="240" w:lineRule="auto"/>
        <w:textAlignment w:val="auto"/>
        <w:rPr>
          <w:sz w:val="28"/>
          <w:szCs w:val="36"/>
          <w:highlight w:val="none"/>
        </w:rPr>
      </w:pPr>
      <w:r>
        <w:rPr>
          <w:sz w:val="28"/>
          <w:szCs w:val="36"/>
          <w:highlight w:val="none"/>
        </w:rPr>
        <w:t>分水器前的阀门组中，报价是否包含温控阀，此温控阀是采用自动还是手动的</w:t>
      </w:r>
    </w:p>
    <w:p w14:paraId="17211EB0">
      <w:pPr>
        <w:keepNext w:val="0"/>
        <w:keepLines w:val="0"/>
        <w:pageBreakBefore w:val="0"/>
        <w:shd w:val="clear"/>
        <w:kinsoku/>
        <w:wordWrap/>
        <w:overflowPunct/>
        <w:topLinePunct w:val="0"/>
        <w:autoSpaceDE/>
        <w:autoSpaceDN/>
        <w:bidi w:val="0"/>
        <w:adjustRightInd/>
        <w:snapToGrid/>
        <w:spacing w:line="240" w:lineRule="auto"/>
        <w:textAlignment w:val="auto"/>
        <w:rPr>
          <w:rFonts w:hint="eastAsia" w:eastAsiaTheme="minorEastAsia"/>
          <w:sz w:val="28"/>
          <w:szCs w:val="36"/>
          <w:highlight w:val="none"/>
          <w:lang w:val="en-US" w:eastAsia="zh-CN"/>
        </w:rPr>
      </w:pPr>
      <w:r>
        <w:rPr>
          <w:rFonts w:hint="eastAsia"/>
          <w:color w:val="FF0000"/>
          <w:sz w:val="28"/>
          <w:szCs w:val="36"/>
          <w:highlight w:val="none"/>
        </w:rPr>
        <w:t>回复：自动</w:t>
      </w:r>
      <w:r>
        <w:rPr>
          <w:rFonts w:hint="eastAsia"/>
          <w:color w:val="FF0000"/>
          <w:sz w:val="28"/>
          <w:szCs w:val="36"/>
          <w:highlight w:val="none"/>
          <w:lang w:val="en-US" w:eastAsia="zh-CN"/>
        </w:rPr>
        <w:t>温控阀</w:t>
      </w:r>
    </w:p>
    <w:p w14:paraId="66026421">
      <w:pPr>
        <w:keepNext w:val="0"/>
        <w:keepLines w:val="0"/>
        <w:pageBreakBefore w:val="0"/>
        <w:numPr>
          <w:ilvl w:val="0"/>
          <w:numId w:val="2"/>
        </w:numPr>
        <w:shd w:val="clear"/>
        <w:tabs>
          <w:tab w:val="clear" w:pos="312"/>
        </w:tabs>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cs="宋体"/>
          <w:sz w:val="24"/>
          <w:szCs w:val="32"/>
          <w:highlight w:val="none"/>
          <w:lang w:val="en-US" w:eastAsia="zh-CN"/>
        </w:rPr>
      </w:pPr>
      <w:r>
        <w:rPr>
          <w:rFonts w:hint="eastAsia" w:ascii="宋体" w:hAnsi="宋体" w:cs="宋体"/>
          <w:sz w:val="24"/>
          <w:szCs w:val="32"/>
          <w:highlight w:val="none"/>
          <w:lang w:val="en-US" w:eastAsia="zh-CN"/>
        </w:rPr>
        <w:t>图纸不完善，能否提供分水器安装立面图？没图不知道具体安装啥配件，（比如：主管道，多功能阀，电动两通阀，电动执行器，室内温控器，分集水器以及地暖铺设程序）。</w:t>
      </w:r>
    </w:p>
    <w:p w14:paraId="68DD0F16">
      <w:pPr>
        <w:keepNext w:val="0"/>
        <w:keepLines w:val="0"/>
        <w:pageBreakBefore w:val="0"/>
        <w:numPr>
          <w:ilvl w:val="0"/>
          <w:numId w:val="0"/>
        </w:numPr>
        <w:shd w:val="clear"/>
        <w:kinsoku/>
        <w:wordWrap/>
        <w:overflowPunct/>
        <w:topLinePunct w:val="0"/>
        <w:autoSpaceDE/>
        <w:autoSpaceDN/>
        <w:bidi w:val="0"/>
        <w:adjustRightInd/>
        <w:snapToGrid/>
        <w:spacing w:line="240" w:lineRule="auto"/>
        <w:ind w:leftChars="0"/>
        <w:textAlignment w:val="auto"/>
        <w:rPr>
          <w:rFonts w:hint="default" w:ascii="宋体" w:hAnsi="宋体" w:cs="宋体" w:eastAsiaTheme="minorEastAsia"/>
          <w:sz w:val="24"/>
          <w:szCs w:val="32"/>
          <w:highlight w:val="none"/>
          <w:lang w:val="en-US" w:eastAsia="zh-CN"/>
        </w:rPr>
      </w:pPr>
      <w:r>
        <w:rPr>
          <w:rFonts w:hint="eastAsia"/>
          <w:color w:val="FF0000"/>
          <w:sz w:val="28"/>
          <w:szCs w:val="36"/>
          <w:highlight w:val="none"/>
        </w:rPr>
        <w:t>回复：</w:t>
      </w:r>
      <w:r>
        <w:rPr>
          <w:rFonts w:hint="eastAsia"/>
          <w:color w:val="FF0000"/>
          <w:sz w:val="28"/>
          <w:szCs w:val="36"/>
          <w:highlight w:val="none"/>
          <w:lang w:val="en-US" w:eastAsia="zh-CN"/>
        </w:rPr>
        <w:t>详见分、集水器安装正视图大样</w:t>
      </w:r>
    </w:p>
    <w:p w14:paraId="7E3E92FD">
      <w:pPr>
        <w:keepNext w:val="0"/>
        <w:keepLines w:val="0"/>
        <w:pageBreakBefore w:val="0"/>
        <w:numPr>
          <w:ilvl w:val="0"/>
          <w:numId w:val="2"/>
        </w:numPr>
        <w:shd w:val="clear"/>
        <w:tabs>
          <w:tab w:val="clear" w:pos="312"/>
        </w:tabs>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cs="宋体"/>
          <w:sz w:val="24"/>
          <w:szCs w:val="32"/>
          <w:highlight w:val="none"/>
          <w:lang w:val="en-US" w:eastAsia="zh-CN"/>
        </w:rPr>
      </w:pPr>
      <w:r>
        <w:rPr>
          <w:rFonts w:hint="eastAsia" w:ascii="宋体" w:hAnsi="宋体" w:cs="宋体"/>
          <w:sz w:val="24"/>
          <w:szCs w:val="32"/>
          <w:highlight w:val="none"/>
          <w:lang w:val="en-US" w:eastAsia="zh-CN"/>
        </w:rPr>
        <w:t>具体施工几栋楼，目前资料只有6/7/8/9/10/12六栋楼有地暖及散热器施工图。</w:t>
      </w:r>
    </w:p>
    <w:p w14:paraId="0573011D">
      <w:pPr>
        <w:keepNext w:val="0"/>
        <w:keepLines w:val="0"/>
        <w:pageBreakBefore w:val="0"/>
        <w:numPr>
          <w:ilvl w:val="0"/>
          <w:numId w:val="0"/>
        </w:numPr>
        <w:shd w:val="clear"/>
        <w:kinsoku/>
        <w:wordWrap/>
        <w:overflowPunct/>
        <w:topLinePunct w:val="0"/>
        <w:autoSpaceDE/>
        <w:autoSpaceDN/>
        <w:bidi w:val="0"/>
        <w:adjustRightInd/>
        <w:snapToGrid/>
        <w:spacing w:line="240" w:lineRule="auto"/>
        <w:ind w:leftChars="0"/>
        <w:textAlignment w:val="auto"/>
        <w:rPr>
          <w:rFonts w:hint="eastAsia" w:ascii="宋体" w:hAnsi="宋体" w:cs="宋体" w:eastAsiaTheme="minorEastAsia"/>
          <w:sz w:val="24"/>
          <w:szCs w:val="32"/>
          <w:highlight w:val="none"/>
          <w:lang w:val="en-US" w:eastAsia="zh-CN"/>
        </w:rPr>
      </w:pPr>
      <w:r>
        <w:rPr>
          <w:rFonts w:hint="eastAsia"/>
          <w:color w:val="FF0000"/>
          <w:sz w:val="28"/>
          <w:szCs w:val="36"/>
          <w:highlight w:val="none"/>
        </w:rPr>
        <w:t>回复：</w:t>
      </w:r>
      <w:r>
        <w:rPr>
          <w:rFonts w:hint="eastAsia"/>
          <w:color w:val="FF0000"/>
          <w:sz w:val="28"/>
          <w:szCs w:val="36"/>
          <w:highlight w:val="none"/>
          <w:lang w:val="en-US" w:eastAsia="zh-CN"/>
        </w:rPr>
        <w:t>大区全部施工，具体详见回复1，</w:t>
      </w:r>
      <w:r>
        <w:rPr>
          <w:rFonts w:hint="eastAsia"/>
          <w:color w:val="FF0000"/>
          <w:sz w:val="28"/>
          <w:szCs w:val="36"/>
          <w:highlight w:val="none"/>
          <w:lang w:eastAsia="zh-CN"/>
        </w:rPr>
        <w:t>已补</w:t>
      </w:r>
      <w:r>
        <w:rPr>
          <w:rFonts w:hint="eastAsia"/>
          <w:color w:val="FF0000"/>
          <w:sz w:val="28"/>
          <w:szCs w:val="36"/>
          <w:highlight w:val="none"/>
          <w:lang w:val="en-US" w:eastAsia="zh-CN"/>
        </w:rPr>
        <w:t>其余楼栋</w:t>
      </w:r>
      <w:r>
        <w:rPr>
          <w:rFonts w:hint="eastAsia"/>
          <w:color w:val="FF0000"/>
          <w:sz w:val="28"/>
          <w:szCs w:val="36"/>
          <w:highlight w:val="none"/>
          <w:lang w:eastAsia="zh-CN"/>
        </w:rPr>
        <w:t>图。</w:t>
      </w:r>
    </w:p>
    <w:p w14:paraId="42F8757C">
      <w:pPr>
        <w:keepNext w:val="0"/>
        <w:keepLines w:val="0"/>
        <w:pageBreakBefore w:val="0"/>
        <w:numPr>
          <w:ilvl w:val="0"/>
          <w:numId w:val="2"/>
        </w:numPr>
        <w:shd w:val="clear"/>
        <w:tabs>
          <w:tab w:val="clear" w:pos="312"/>
        </w:tabs>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cs="宋体"/>
          <w:sz w:val="24"/>
          <w:szCs w:val="32"/>
          <w:highlight w:val="none"/>
          <w:lang w:val="en-US" w:eastAsia="zh-CN"/>
        </w:rPr>
      </w:pPr>
      <w:r>
        <w:rPr>
          <w:rFonts w:hint="eastAsia" w:ascii="宋体" w:hAnsi="宋体" w:cs="宋体"/>
          <w:sz w:val="24"/>
          <w:szCs w:val="32"/>
          <w:highlight w:val="none"/>
          <w:lang w:val="en-US" w:eastAsia="zh-CN"/>
        </w:rPr>
        <w:t>地暖管道上下钢网规格是否丝粗3mm,网孔5cm.</w:t>
      </w:r>
    </w:p>
    <w:p w14:paraId="5EFD8560">
      <w:pPr>
        <w:keepNext w:val="0"/>
        <w:keepLines w:val="0"/>
        <w:pageBreakBefore w:val="0"/>
        <w:numPr>
          <w:ilvl w:val="0"/>
          <w:numId w:val="0"/>
        </w:numPr>
        <w:shd w:val="clear"/>
        <w:kinsoku/>
        <w:wordWrap/>
        <w:overflowPunct/>
        <w:topLinePunct w:val="0"/>
        <w:autoSpaceDE/>
        <w:autoSpaceDN/>
        <w:bidi w:val="0"/>
        <w:adjustRightInd/>
        <w:snapToGrid/>
        <w:spacing w:line="240" w:lineRule="auto"/>
        <w:ind w:leftChars="0"/>
        <w:textAlignment w:val="auto"/>
        <w:rPr>
          <w:rFonts w:hint="default" w:ascii="宋体" w:hAnsi="宋体" w:cs="宋体" w:eastAsiaTheme="minorEastAsia"/>
          <w:sz w:val="24"/>
          <w:szCs w:val="32"/>
          <w:highlight w:val="none"/>
          <w:lang w:val="en-US" w:eastAsia="zh-CN"/>
        </w:rPr>
      </w:pPr>
      <w:r>
        <w:rPr>
          <w:rFonts w:hint="eastAsia"/>
          <w:color w:val="FF0000"/>
          <w:sz w:val="28"/>
          <w:szCs w:val="36"/>
          <w:highlight w:val="none"/>
        </w:rPr>
        <w:t>回复：</w:t>
      </w:r>
      <w:r>
        <w:rPr>
          <w:rFonts w:hint="eastAsia"/>
          <w:color w:val="FF0000"/>
          <w:sz w:val="28"/>
          <w:szCs w:val="36"/>
          <w:highlight w:val="none"/>
          <w:lang w:val="en-US" w:eastAsia="zh-CN"/>
        </w:rPr>
        <w:t>同5</w:t>
      </w:r>
    </w:p>
    <w:p w14:paraId="58E9CB5D">
      <w:pPr>
        <w:keepNext w:val="0"/>
        <w:keepLines w:val="0"/>
        <w:pageBreakBefore w:val="0"/>
        <w:numPr>
          <w:ilvl w:val="0"/>
          <w:numId w:val="2"/>
        </w:numPr>
        <w:shd w:val="clear"/>
        <w:tabs>
          <w:tab w:val="clear" w:pos="312"/>
        </w:tabs>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cs="宋体"/>
          <w:sz w:val="24"/>
          <w:szCs w:val="32"/>
          <w:highlight w:val="none"/>
          <w:lang w:val="en-US" w:eastAsia="zh-CN"/>
        </w:rPr>
      </w:pPr>
      <w:r>
        <w:rPr>
          <w:rFonts w:hint="eastAsia" w:ascii="宋体" w:hAnsi="宋体" w:cs="宋体"/>
          <w:sz w:val="24"/>
          <w:szCs w:val="32"/>
          <w:highlight w:val="none"/>
          <w:lang w:val="en-US" w:eastAsia="zh-CN"/>
        </w:rPr>
        <w:t>施工是否含厨房卫生间JS防水?</w:t>
      </w:r>
    </w:p>
    <w:p w14:paraId="5EBA74E3">
      <w:pPr>
        <w:keepNext w:val="0"/>
        <w:keepLines w:val="0"/>
        <w:pageBreakBefore w:val="0"/>
        <w:numPr>
          <w:ilvl w:val="0"/>
          <w:numId w:val="0"/>
        </w:numPr>
        <w:shd w:val="clear"/>
        <w:kinsoku/>
        <w:wordWrap/>
        <w:overflowPunct/>
        <w:topLinePunct w:val="0"/>
        <w:autoSpaceDE/>
        <w:autoSpaceDN/>
        <w:bidi w:val="0"/>
        <w:adjustRightInd/>
        <w:snapToGrid/>
        <w:spacing w:line="240" w:lineRule="auto"/>
        <w:ind w:leftChars="0"/>
        <w:textAlignment w:val="auto"/>
        <w:rPr>
          <w:rFonts w:hint="default" w:ascii="宋体" w:hAnsi="宋体" w:cs="宋体" w:eastAsiaTheme="minorEastAsia"/>
          <w:sz w:val="24"/>
          <w:szCs w:val="32"/>
          <w:highlight w:val="none"/>
          <w:lang w:val="en-US" w:eastAsia="zh-CN"/>
        </w:rPr>
      </w:pPr>
      <w:r>
        <w:rPr>
          <w:rFonts w:hint="eastAsia"/>
          <w:color w:val="FF0000"/>
          <w:sz w:val="28"/>
          <w:szCs w:val="36"/>
          <w:highlight w:val="none"/>
        </w:rPr>
        <w:t>回复：</w:t>
      </w:r>
      <w:r>
        <w:rPr>
          <w:rFonts w:hint="eastAsia"/>
          <w:color w:val="FF0000"/>
          <w:sz w:val="28"/>
          <w:szCs w:val="36"/>
          <w:highlight w:val="none"/>
          <w:lang w:eastAsia="zh-CN"/>
        </w:rPr>
        <w:t>同</w:t>
      </w:r>
      <w:r>
        <w:rPr>
          <w:rFonts w:hint="eastAsia"/>
          <w:color w:val="FF0000"/>
          <w:sz w:val="28"/>
          <w:szCs w:val="36"/>
          <w:highlight w:val="none"/>
          <w:lang w:val="en-US" w:eastAsia="zh-CN"/>
        </w:rPr>
        <w:t>6</w:t>
      </w:r>
    </w:p>
    <w:p w14:paraId="0F573CD7">
      <w:pPr>
        <w:keepNext w:val="0"/>
        <w:keepLines w:val="0"/>
        <w:pageBreakBefore w:val="0"/>
        <w:numPr>
          <w:ilvl w:val="0"/>
          <w:numId w:val="2"/>
        </w:numPr>
        <w:shd w:val="clear"/>
        <w:tabs>
          <w:tab w:val="clear" w:pos="312"/>
        </w:tabs>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cs="宋体"/>
          <w:sz w:val="24"/>
          <w:szCs w:val="32"/>
          <w:highlight w:val="none"/>
          <w:lang w:val="en-US" w:eastAsia="zh-CN"/>
        </w:rPr>
      </w:pPr>
      <w:r>
        <w:rPr>
          <w:rFonts w:hint="eastAsia" w:ascii="宋体" w:hAnsi="宋体" w:cs="宋体"/>
          <w:sz w:val="24"/>
          <w:szCs w:val="32"/>
          <w:highlight w:val="none"/>
          <w:lang w:val="en-US" w:eastAsia="zh-CN"/>
        </w:rPr>
        <w:t>小背篓散热器管道连接处是否需要安装阀门？</w:t>
      </w:r>
    </w:p>
    <w:p w14:paraId="7C3CF2C6">
      <w:pPr>
        <w:keepNext w:val="0"/>
        <w:keepLines w:val="0"/>
        <w:pageBreakBefore w:val="0"/>
        <w:numPr>
          <w:ilvl w:val="0"/>
          <w:numId w:val="0"/>
        </w:numPr>
        <w:shd w:val="clear"/>
        <w:kinsoku/>
        <w:wordWrap/>
        <w:overflowPunct/>
        <w:topLinePunct w:val="0"/>
        <w:autoSpaceDE/>
        <w:autoSpaceDN/>
        <w:bidi w:val="0"/>
        <w:adjustRightInd/>
        <w:snapToGrid/>
        <w:spacing w:line="240" w:lineRule="auto"/>
        <w:ind w:leftChars="0"/>
        <w:textAlignment w:val="auto"/>
        <w:rPr>
          <w:rFonts w:hint="default" w:ascii="宋体" w:hAnsi="宋体" w:cs="宋体" w:eastAsiaTheme="minorEastAsia"/>
          <w:sz w:val="24"/>
          <w:szCs w:val="32"/>
          <w:highlight w:val="none"/>
          <w:lang w:val="en-US" w:eastAsia="zh-CN"/>
        </w:rPr>
      </w:pPr>
      <w:r>
        <w:rPr>
          <w:rFonts w:hint="eastAsia"/>
          <w:color w:val="FF0000"/>
          <w:sz w:val="28"/>
          <w:szCs w:val="36"/>
          <w:highlight w:val="none"/>
        </w:rPr>
        <w:t>回复：</w:t>
      </w:r>
      <w:r>
        <w:rPr>
          <w:rFonts w:hint="eastAsia"/>
          <w:color w:val="FF0000"/>
          <w:sz w:val="28"/>
          <w:szCs w:val="36"/>
          <w:highlight w:val="none"/>
          <w:lang w:val="en-US" w:eastAsia="zh-CN"/>
        </w:rPr>
        <w:t>安装温控阀</w:t>
      </w:r>
    </w:p>
    <w:p w14:paraId="65AE1709">
      <w:pPr>
        <w:keepNext w:val="0"/>
        <w:keepLines w:val="0"/>
        <w:pageBreakBefore w:val="0"/>
        <w:numPr>
          <w:ilvl w:val="0"/>
          <w:numId w:val="2"/>
        </w:numPr>
        <w:shd w:val="clear"/>
        <w:tabs>
          <w:tab w:val="clear" w:pos="312"/>
        </w:tabs>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cs="宋体"/>
          <w:sz w:val="24"/>
          <w:szCs w:val="32"/>
          <w:highlight w:val="none"/>
          <w:lang w:val="en-US" w:eastAsia="zh-CN"/>
        </w:rPr>
      </w:pPr>
      <w:r>
        <w:rPr>
          <w:rFonts w:hint="eastAsia" w:ascii="宋体" w:hAnsi="宋体" w:cs="宋体"/>
          <w:sz w:val="24"/>
          <w:szCs w:val="32"/>
          <w:highlight w:val="none"/>
          <w:lang w:val="en-US" w:eastAsia="zh-CN"/>
        </w:rPr>
        <w:t>地暖管道壁厚是否有要求？</w:t>
      </w:r>
    </w:p>
    <w:p w14:paraId="122E4B95">
      <w:pPr>
        <w:keepNext w:val="0"/>
        <w:keepLines w:val="0"/>
        <w:pageBreakBefore w:val="0"/>
        <w:numPr>
          <w:ilvl w:val="0"/>
          <w:numId w:val="0"/>
        </w:numPr>
        <w:shd w:val="clear"/>
        <w:kinsoku/>
        <w:wordWrap/>
        <w:overflowPunct/>
        <w:topLinePunct w:val="0"/>
        <w:autoSpaceDE/>
        <w:autoSpaceDN/>
        <w:bidi w:val="0"/>
        <w:adjustRightInd/>
        <w:snapToGrid/>
        <w:spacing w:line="240" w:lineRule="auto"/>
        <w:ind w:leftChars="0"/>
        <w:textAlignment w:val="auto"/>
        <w:rPr>
          <w:rFonts w:hint="eastAsia"/>
          <w:sz w:val="28"/>
          <w:szCs w:val="36"/>
          <w:highlight w:val="none"/>
        </w:rPr>
      </w:pPr>
      <w:r>
        <w:rPr>
          <w:rFonts w:hint="eastAsia"/>
          <w:color w:val="FF0000"/>
          <w:sz w:val="28"/>
          <w:szCs w:val="36"/>
          <w:highlight w:val="none"/>
        </w:rPr>
        <w:t>回复：</w:t>
      </w:r>
      <w:r>
        <w:rPr>
          <w:rFonts w:hint="eastAsia"/>
          <w:color w:val="FF0000"/>
          <w:sz w:val="28"/>
          <w:szCs w:val="36"/>
          <w:highlight w:val="none"/>
          <w:lang w:val="en-US" w:eastAsia="zh-CN"/>
        </w:rPr>
        <w:t>详见图纸设计说明</w:t>
      </w:r>
      <w:r>
        <w:rPr>
          <w:rFonts w:hint="eastAsia"/>
          <w:sz w:val="28"/>
          <w:szCs w:val="36"/>
          <w:highlight w:val="none"/>
        </w:rPr>
        <w:t xml:space="preserve">           </w:t>
      </w:r>
    </w:p>
    <w:p w14:paraId="4CCE1701">
      <w:pPr>
        <w:pStyle w:val="43"/>
        <w:keepNext w:val="0"/>
        <w:keepLines w:val="0"/>
        <w:pageBreakBefore w:val="0"/>
        <w:widowControl/>
        <w:numPr>
          <w:ilvl w:val="0"/>
          <w:numId w:val="0"/>
        </w:numPr>
        <w:shd w:val="clear"/>
        <w:kinsoku/>
        <w:wordWrap/>
        <w:overflowPunct/>
        <w:topLinePunct w:val="0"/>
        <w:autoSpaceDE/>
        <w:autoSpaceDN/>
        <w:bidi w:val="0"/>
        <w:adjustRightInd/>
        <w:snapToGrid/>
        <w:spacing w:beforeAutospacing="0" w:afterAutospacing="0" w:line="240" w:lineRule="auto"/>
        <w:textAlignment w:val="auto"/>
        <w:rPr>
          <w:rFonts w:hint="eastAsia" w:ascii="宋体" w:hAnsi="宋体" w:eastAsia="宋体" w:cs="宋体"/>
          <w:highlight w:val="none"/>
        </w:rPr>
      </w:pPr>
      <w:r>
        <w:rPr>
          <w:rFonts w:hint="eastAsia" w:ascii="宋体" w:hAnsi="宋体" w:eastAsia="宋体" w:cs="宋体"/>
          <w:highlight w:val="none"/>
          <w:lang w:val="en-US" w:eastAsia="zh-CN"/>
        </w:rPr>
        <w:t>15、</w:t>
      </w:r>
      <w:r>
        <w:rPr>
          <w:rFonts w:hint="eastAsia" w:ascii="宋体" w:hAnsi="宋体" w:eastAsia="宋体" w:cs="宋体"/>
          <w:highlight w:val="none"/>
        </w:rPr>
        <w:t>请明确橱柜、卫生间是否需满铺设保温板？</w:t>
      </w:r>
    </w:p>
    <w:p w14:paraId="71BA645A">
      <w:pPr>
        <w:pStyle w:val="43"/>
        <w:keepNext w:val="0"/>
        <w:keepLines w:val="0"/>
        <w:pageBreakBefore w:val="0"/>
        <w:widowControl/>
        <w:shd w:val="clear"/>
        <w:kinsoku/>
        <w:wordWrap/>
        <w:overflowPunct/>
        <w:topLinePunct w:val="0"/>
        <w:autoSpaceDE/>
        <w:autoSpaceDN/>
        <w:bidi w:val="0"/>
        <w:adjustRightInd/>
        <w:snapToGrid/>
        <w:spacing w:beforeAutospacing="0" w:afterAutospacing="0" w:line="240" w:lineRule="auto"/>
        <w:textAlignment w:val="auto"/>
        <w:rPr>
          <w:rFonts w:hint="eastAsia" w:ascii="宋体" w:hAnsi="宋体" w:eastAsia="宋体" w:cs="宋体"/>
          <w:color w:val="FF0000"/>
          <w:highlight w:val="none"/>
        </w:rPr>
      </w:pPr>
      <w:r>
        <w:rPr>
          <w:rFonts w:hint="eastAsia" w:ascii="宋体" w:hAnsi="宋体" w:eastAsia="宋体" w:cs="宋体"/>
          <w:color w:val="FF0000"/>
          <w:highlight w:val="none"/>
        </w:rPr>
        <w:t>回复：是</w:t>
      </w:r>
    </w:p>
    <w:p w14:paraId="5B39B817">
      <w:pPr>
        <w:pStyle w:val="43"/>
        <w:keepNext w:val="0"/>
        <w:keepLines w:val="0"/>
        <w:pageBreakBefore w:val="0"/>
        <w:widowControl/>
        <w:numPr>
          <w:ilvl w:val="0"/>
          <w:numId w:val="0"/>
        </w:numPr>
        <w:shd w:val="clear"/>
        <w:kinsoku/>
        <w:wordWrap/>
        <w:overflowPunct/>
        <w:topLinePunct w:val="0"/>
        <w:autoSpaceDE/>
        <w:autoSpaceDN/>
        <w:bidi w:val="0"/>
        <w:adjustRightInd/>
        <w:snapToGrid/>
        <w:spacing w:beforeAutospacing="0" w:afterAutospacing="0" w:line="240" w:lineRule="auto"/>
        <w:textAlignment w:val="auto"/>
        <w:rPr>
          <w:rFonts w:hint="eastAsia" w:ascii="宋体" w:hAnsi="宋体" w:eastAsia="宋体" w:cs="宋体"/>
          <w:highlight w:val="none"/>
        </w:rPr>
      </w:pPr>
      <w:r>
        <w:rPr>
          <w:rFonts w:hint="eastAsia" w:ascii="宋体" w:hAnsi="宋体" w:eastAsia="宋体" w:cs="宋体"/>
          <w:highlight w:val="none"/>
          <w:lang w:val="en-US" w:eastAsia="zh-CN"/>
        </w:rPr>
        <w:t>16、</w:t>
      </w:r>
      <w:r>
        <w:rPr>
          <w:rFonts w:hint="eastAsia" w:ascii="宋体" w:hAnsi="宋体" w:eastAsia="宋体" w:cs="宋体"/>
          <w:highlight w:val="none"/>
        </w:rPr>
        <w:t>接散热器的穿墙洞及墙体开槽是否已预留？如果没有，是否在施工范围？</w:t>
      </w:r>
    </w:p>
    <w:p w14:paraId="0840A468">
      <w:pPr>
        <w:pStyle w:val="43"/>
        <w:keepNext w:val="0"/>
        <w:keepLines w:val="0"/>
        <w:pageBreakBefore w:val="0"/>
        <w:widowControl/>
        <w:shd w:val="clear"/>
        <w:kinsoku/>
        <w:wordWrap/>
        <w:overflowPunct/>
        <w:topLinePunct w:val="0"/>
        <w:autoSpaceDE/>
        <w:autoSpaceDN/>
        <w:bidi w:val="0"/>
        <w:adjustRightInd/>
        <w:snapToGrid/>
        <w:spacing w:beforeAutospacing="0" w:afterAutospacing="0" w:line="240" w:lineRule="auto"/>
        <w:textAlignment w:val="auto"/>
        <w:rPr>
          <w:rFonts w:hint="eastAsia" w:ascii="宋体" w:hAnsi="宋体" w:eastAsia="宋体" w:cs="宋体"/>
          <w:color w:val="FF0000"/>
          <w:highlight w:val="none"/>
        </w:rPr>
      </w:pPr>
      <w:r>
        <w:rPr>
          <w:rFonts w:hint="eastAsia" w:ascii="宋体" w:hAnsi="宋体" w:eastAsia="宋体" w:cs="宋体"/>
          <w:color w:val="FF0000"/>
          <w:highlight w:val="none"/>
        </w:rPr>
        <w:t>回复：未预留，穿墙洞及墙体开槽包含在施工范围内</w:t>
      </w:r>
    </w:p>
    <w:p w14:paraId="7731A15B">
      <w:pPr>
        <w:pStyle w:val="43"/>
        <w:keepNext w:val="0"/>
        <w:keepLines w:val="0"/>
        <w:pageBreakBefore w:val="0"/>
        <w:widowControl/>
        <w:shd w:val="clear"/>
        <w:kinsoku/>
        <w:wordWrap/>
        <w:overflowPunct/>
        <w:topLinePunct w:val="0"/>
        <w:autoSpaceDE/>
        <w:autoSpaceDN/>
        <w:bidi w:val="0"/>
        <w:adjustRightInd/>
        <w:snapToGrid/>
        <w:spacing w:beforeAutospacing="0" w:afterAutospacing="0" w:line="240" w:lineRule="auto"/>
        <w:textAlignment w:val="auto"/>
        <w:rPr>
          <w:rFonts w:hint="eastAsia" w:ascii="宋体" w:hAnsi="宋体" w:eastAsia="宋体" w:cs="宋体"/>
          <w:color w:val="FF0000"/>
          <w:highlight w:val="none"/>
        </w:rPr>
      </w:pPr>
      <w:r>
        <w:rPr>
          <w:rFonts w:hint="eastAsia" w:ascii="宋体" w:hAnsi="宋体" w:eastAsia="宋体" w:cs="宋体"/>
          <w:highlight w:val="none"/>
          <w:lang w:val="en-US" w:eastAsia="zh-CN"/>
        </w:rPr>
        <w:t>17</w:t>
      </w:r>
      <w:r>
        <w:rPr>
          <w:rFonts w:hint="eastAsia" w:ascii="宋体" w:hAnsi="宋体" w:eastAsia="宋体" w:cs="宋体"/>
          <w:highlight w:val="none"/>
        </w:rPr>
        <w:t>、入户主管道是否在招标范围？如在，请明确范围；</w:t>
      </w:r>
      <w:r>
        <w:rPr>
          <w:rFonts w:hint="eastAsia" w:ascii="宋体" w:hAnsi="宋体" w:eastAsia="宋体" w:cs="宋体"/>
          <w:highlight w:val="none"/>
        </w:rPr>
        <w:br w:type="textWrapping"/>
      </w:r>
      <w:r>
        <w:rPr>
          <w:rFonts w:hint="eastAsia" w:ascii="宋体" w:hAnsi="宋体" w:eastAsia="宋体" w:cs="宋体"/>
          <w:color w:val="FF0000"/>
          <w:highlight w:val="none"/>
        </w:rPr>
        <w:t>回复：主管已预留入户50CM</w:t>
      </w:r>
    </w:p>
    <w:p w14:paraId="17BF6632">
      <w:pPr>
        <w:pStyle w:val="43"/>
        <w:keepNext w:val="0"/>
        <w:keepLines w:val="0"/>
        <w:pageBreakBefore w:val="0"/>
        <w:widowControl/>
        <w:shd w:val="clear"/>
        <w:kinsoku/>
        <w:wordWrap/>
        <w:overflowPunct/>
        <w:topLinePunct w:val="0"/>
        <w:autoSpaceDE/>
        <w:autoSpaceDN/>
        <w:bidi w:val="0"/>
        <w:adjustRightInd/>
        <w:snapToGrid/>
        <w:spacing w:beforeAutospacing="0" w:afterAutospacing="0" w:line="240" w:lineRule="auto"/>
        <w:textAlignment w:val="auto"/>
        <w:rPr>
          <w:rFonts w:hint="eastAsia" w:ascii="宋体" w:hAnsi="宋体" w:eastAsia="宋体" w:cs="宋体"/>
          <w:highlight w:val="none"/>
        </w:rPr>
      </w:pPr>
      <w:r>
        <w:rPr>
          <w:rFonts w:hint="eastAsia" w:ascii="宋体" w:hAnsi="宋体" w:eastAsia="宋体" w:cs="宋体"/>
          <w:highlight w:val="none"/>
          <w:lang w:val="en-US" w:eastAsia="zh-CN"/>
        </w:rPr>
        <w:t>18</w:t>
      </w:r>
      <w:r>
        <w:rPr>
          <w:rFonts w:hint="eastAsia" w:ascii="宋体" w:hAnsi="宋体" w:eastAsia="宋体" w:cs="宋体"/>
          <w:highlight w:val="none"/>
        </w:rPr>
        <w:t>、清单中仅有自力式恒温控制阀，温控器是否在招标范围？</w:t>
      </w:r>
    </w:p>
    <w:p w14:paraId="5795DDFF">
      <w:pPr>
        <w:pStyle w:val="43"/>
        <w:keepNext w:val="0"/>
        <w:keepLines w:val="0"/>
        <w:pageBreakBefore w:val="0"/>
        <w:widowControl/>
        <w:shd w:val="clear"/>
        <w:kinsoku/>
        <w:wordWrap/>
        <w:overflowPunct/>
        <w:topLinePunct w:val="0"/>
        <w:autoSpaceDE/>
        <w:autoSpaceDN/>
        <w:bidi w:val="0"/>
        <w:adjustRightInd/>
        <w:snapToGrid/>
        <w:spacing w:beforeAutospacing="0" w:afterAutospacing="0" w:line="240" w:lineRule="auto"/>
        <w:textAlignment w:val="auto"/>
        <w:rPr>
          <w:highlight w:val="none"/>
        </w:rPr>
      </w:pPr>
      <w:r>
        <w:rPr>
          <w:rFonts w:hint="eastAsia" w:ascii="宋体" w:hAnsi="宋体" w:eastAsia="宋体" w:cs="宋体"/>
          <w:color w:val="FF0000"/>
          <w:highlight w:val="none"/>
        </w:rPr>
        <w:t>回复：温控器包含在招标范围</w:t>
      </w:r>
    </w:p>
    <w:p w14:paraId="33DF0E44">
      <w:pPr>
        <w:pStyle w:val="43"/>
        <w:keepNext w:val="0"/>
        <w:keepLines w:val="0"/>
        <w:pageBreakBefore w:val="0"/>
        <w:widowControl/>
        <w:shd w:val="clear"/>
        <w:kinsoku/>
        <w:wordWrap/>
        <w:overflowPunct/>
        <w:topLinePunct w:val="0"/>
        <w:autoSpaceDE/>
        <w:autoSpaceDN/>
        <w:bidi w:val="0"/>
        <w:adjustRightInd/>
        <w:snapToGrid/>
        <w:spacing w:beforeAutospacing="0" w:afterAutospacing="0" w:line="240" w:lineRule="auto"/>
        <w:textAlignment w:val="auto"/>
        <w:rPr>
          <w:rFonts w:hint="eastAsia" w:ascii="宋体" w:hAnsi="宋体" w:eastAsia="宋体" w:cs="宋体"/>
          <w:color w:val="FF0000"/>
          <w:highlight w:val="none"/>
        </w:rPr>
      </w:pPr>
      <w:r>
        <w:rPr>
          <w:rFonts w:hint="eastAsia" w:ascii="宋体" w:hAnsi="宋体" w:eastAsia="宋体" w:cs="宋体"/>
          <w:highlight w:val="none"/>
          <w:lang w:val="en-US" w:eastAsia="zh-CN"/>
        </w:rPr>
        <w:t>19</w:t>
      </w:r>
      <w:r>
        <w:rPr>
          <w:rFonts w:hint="eastAsia" w:ascii="宋体" w:hAnsi="宋体" w:eastAsia="宋体" w:cs="宋体"/>
          <w:highlight w:val="none"/>
        </w:rPr>
        <w:t xml:space="preserve">、阳台、储藏室区域是否铺设保温板、钢丝网？是否在招标范围？          </w:t>
      </w:r>
      <w:r>
        <w:rPr>
          <w:rFonts w:hint="eastAsia" w:ascii="宋体" w:hAnsi="宋体" w:eastAsia="宋体" w:cs="宋体"/>
          <w:highlight w:val="none"/>
        </w:rPr>
        <w:br w:type="textWrapping"/>
      </w:r>
      <w:r>
        <w:rPr>
          <w:rFonts w:hint="eastAsia" w:ascii="宋体" w:hAnsi="宋体" w:eastAsia="宋体" w:cs="宋体"/>
          <w:color w:val="FF0000"/>
          <w:highlight w:val="none"/>
        </w:rPr>
        <w:t>回复：原总包蓝图阳台，储藏室（后期为户内电梯部分呢）不铺设保温板、钢丝网，不在招标范围。</w:t>
      </w:r>
      <w:r>
        <w:rPr>
          <w:rFonts w:hint="eastAsia" w:ascii="宋体" w:hAnsi="宋体" w:eastAsia="宋体" w:cs="宋体"/>
          <w:color w:val="FF0000"/>
          <w:highlight w:val="none"/>
          <w:lang w:val="en-US" w:eastAsia="zh-CN"/>
        </w:rPr>
        <w:t>按招标图纸</w:t>
      </w:r>
      <w:r>
        <w:rPr>
          <w:rFonts w:hint="eastAsia" w:ascii="宋体" w:hAnsi="宋体" w:eastAsia="宋体" w:cs="宋体"/>
          <w:color w:val="FF0000"/>
          <w:highlight w:val="none"/>
        </w:rPr>
        <w:t>范围</w:t>
      </w:r>
      <w:r>
        <w:rPr>
          <w:rFonts w:hint="eastAsia" w:ascii="宋体" w:hAnsi="宋体" w:eastAsia="宋体" w:cs="宋体"/>
          <w:color w:val="FF0000"/>
          <w:highlight w:val="none"/>
          <w:lang w:val="en-US" w:eastAsia="zh-CN"/>
        </w:rPr>
        <w:t>施工</w:t>
      </w:r>
      <w:r>
        <w:rPr>
          <w:rFonts w:hint="eastAsia" w:ascii="宋体" w:hAnsi="宋体" w:eastAsia="宋体" w:cs="宋体"/>
          <w:color w:val="FF0000"/>
          <w:highlight w:val="none"/>
        </w:rPr>
        <w:t>。</w:t>
      </w:r>
    </w:p>
    <w:p w14:paraId="740CEB35">
      <w:pPr>
        <w:pStyle w:val="43"/>
        <w:keepNext w:val="0"/>
        <w:keepLines w:val="0"/>
        <w:pageBreakBefore w:val="0"/>
        <w:widowControl/>
        <w:shd w:val="clear"/>
        <w:kinsoku/>
        <w:wordWrap/>
        <w:overflowPunct/>
        <w:topLinePunct w:val="0"/>
        <w:autoSpaceDE/>
        <w:autoSpaceDN/>
        <w:bidi w:val="0"/>
        <w:adjustRightInd/>
        <w:snapToGrid/>
        <w:spacing w:beforeAutospacing="0" w:afterAutospacing="0" w:line="240" w:lineRule="auto"/>
        <w:textAlignment w:val="auto"/>
        <w:rPr>
          <w:rFonts w:hint="eastAsia" w:ascii="宋体" w:hAnsi="宋体" w:eastAsia="宋体" w:cs="宋体"/>
          <w:highlight w:val="none"/>
        </w:rPr>
      </w:pPr>
      <w:r>
        <w:rPr>
          <w:rFonts w:hint="eastAsia" w:ascii="宋体" w:hAnsi="宋体" w:eastAsia="宋体" w:cs="宋体"/>
          <w:highlight w:val="none"/>
          <w:lang w:val="en-US" w:eastAsia="zh-CN"/>
        </w:rPr>
        <w:t>20</w:t>
      </w:r>
      <w:r>
        <w:rPr>
          <w:rFonts w:hint="eastAsia" w:ascii="宋体" w:hAnsi="宋体" w:eastAsia="宋体" w:cs="宋体"/>
          <w:highlight w:val="none"/>
        </w:rPr>
        <w:t>、本项目是精装交付还是毛坯交付？</w:t>
      </w:r>
    </w:p>
    <w:p w14:paraId="07AB5CD4">
      <w:pPr>
        <w:keepNext w:val="0"/>
        <w:keepLines w:val="0"/>
        <w:pageBreakBefore w:val="0"/>
        <w:shd w:val="clea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FF0000"/>
          <w:highlight w:val="none"/>
        </w:rPr>
      </w:pPr>
      <w:r>
        <w:rPr>
          <w:rFonts w:hint="eastAsia" w:ascii="宋体" w:hAnsi="宋体" w:eastAsia="宋体" w:cs="宋体"/>
          <w:color w:val="FF0000"/>
          <w:highlight w:val="none"/>
        </w:rPr>
        <w:t>回复：回复：团购区（6/7/8/9/10/12#楼）精装交付，外销区（1/2/3/5/11/11#楼）毛坯交付</w:t>
      </w:r>
    </w:p>
    <w:p w14:paraId="7DA2F23D">
      <w:pPr>
        <w:keepNext w:val="0"/>
        <w:keepLines w:val="0"/>
        <w:pageBreakBefore w:val="0"/>
        <w:shd w:val="clear"/>
        <w:kinsoku/>
        <w:wordWrap/>
        <w:overflowPunct/>
        <w:topLinePunct w:val="0"/>
        <w:autoSpaceDE/>
        <w:autoSpaceDN/>
        <w:bidi w:val="0"/>
        <w:adjustRightInd/>
        <w:snapToGrid/>
        <w:spacing w:line="240" w:lineRule="auto"/>
        <w:jc w:val="left"/>
        <w:textAlignment w:val="auto"/>
        <w:rPr>
          <w:rFonts w:hint="eastAsia" w:ascii="宋体" w:hAnsi="宋体" w:eastAsia="宋体" w:cs="宋体"/>
          <w:highlight w:val="none"/>
        </w:rPr>
      </w:pPr>
      <w:r>
        <w:rPr>
          <w:rFonts w:hint="eastAsia" w:ascii="宋体" w:hAnsi="宋体" w:eastAsia="宋体" w:cs="宋体"/>
          <w:kern w:val="0"/>
          <w:sz w:val="24"/>
          <w:highlight w:val="none"/>
          <w:lang w:val="en-US" w:eastAsia="zh-CN"/>
        </w:rPr>
        <w:t>21</w:t>
      </w:r>
      <w:r>
        <w:rPr>
          <w:rFonts w:hint="eastAsia" w:ascii="宋体" w:hAnsi="宋体" w:eastAsia="宋体" w:cs="宋体"/>
          <w:kern w:val="0"/>
          <w:sz w:val="24"/>
          <w:highlight w:val="none"/>
        </w:rPr>
        <w:t>、</w:t>
      </w:r>
      <w:r>
        <w:rPr>
          <w:rFonts w:hint="eastAsia" w:ascii="宋体" w:hAnsi="宋体" w:eastAsia="宋体" w:cs="宋体"/>
          <w:sz w:val="24"/>
          <w:highlight w:val="none"/>
        </w:rPr>
        <w:t>请明确报价中安全文明施工押金、施工水电费、垃圾清运费等费用的收取比例是多少？施工配合费是否需要缴纳？</w:t>
      </w:r>
    </w:p>
    <w:p w14:paraId="4061F5EB">
      <w:pPr>
        <w:keepNext w:val="0"/>
        <w:keepLines w:val="0"/>
        <w:pageBreakBefore w:val="0"/>
        <w:shd w:val="clear"/>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highlight w:val="none"/>
        </w:rPr>
      </w:pPr>
      <w:r>
        <w:rPr>
          <w:rFonts w:hint="eastAsia" w:ascii="宋体" w:hAnsi="宋体" w:eastAsia="宋体" w:cs="宋体"/>
          <w:color w:val="FF0000"/>
          <w:highlight w:val="none"/>
        </w:rPr>
        <w:t>回复：包含以上费用，在报价中综合考虑</w:t>
      </w:r>
    </w:p>
    <w:p w14:paraId="60657CA7">
      <w:pPr>
        <w:keepNext w:val="0"/>
        <w:keepLines w:val="0"/>
        <w:pageBreakBefore w:val="0"/>
        <w:shd w:val="clear"/>
        <w:kinsoku/>
        <w:wordWrap/>
        <w:overflowPunct/>
        <w:topLinePunct w:val="0"/>
        <w:autoSpaceDE/>
        <w:autoSpaceDN/>
        <w:bidi w:val="0"/>
        <w:adjustRightInd/>
        <w:snapToGrid/>
        <w:spacing w:line="240" w:lineRule="auto"/>
        <w:jc w:val="left"/>
        <w:textAlignment w:val="auto"/>
        <w:rPr>
          <w:rFonts w:hint="eastAsia" w:ascii="宋体" w:hAnsi="宋体" w:eastAsia="宋体" w:cs="宋体"/>
          <w:highlight w:val="none"/>
        </w:rPr>
      </w:pPr>
      <w:r>
        <w:rPr>
          <w:rFonts w:hint="eastAsia" w:ascii="宋体" w:hAnsi="宋体" w:eastAsia="宋体" w:cs="宋体"/>
          <w:kern w:val="0"/>
          <w:sz w:val="24"/>
          <w:highlight w:val="none"/>
          <w:lang w:val="en-US" w:eastAsia="zh-CN"/>
        </w:rPr>
        <w:t>22</w:t>
      </w:r>
      <w:r>
        <w:rPr>
          <w:rFonts w:hint="eastAsia" w:ascii="宋体" w:hAnsi="宋体" w:eastAsia="宋体" w:cs="宋体"/>
          <w:kern w:val="0"/>
          <w:sz w:val="24"/>
          <w:highlight w:val="none"/>
        </w:rPr>
        <w:t>、</w:t>
      </w:r>
      <w:r>
        <w:rPr>
          <w:rFonts w:hint="eastAsia" w:ascii="宋体" w:hAnsi="宋体" w:eastAsia="宋体" w:cs="宋体"/>
          <w:sz w:val="24"/>
          <w:highlight w:val="none"/>
        </w:rPr>
        <w:t>分集水器前端连通球阀容易增加漏点，取消掉也可满足需求，是否可以取消？温控阀应设置在供水端，是否调整位置？</w:t>
      </w:r>
    </w:p>
    <w:p w14:paraId="6B240399">
      <w:pPr>
        <w:keepNext w:val="0"/>
        <w:keepLines w:val="0"/>
        <w:pageBreakBefore w:val="0"/>
        <w:shd w:val="clear"/>
        <w:kinsoku/>
        <w:wordWrap/>
        <w:overflowPunct/>
        <w:topLinePunct w:val="0"/>
        <w:autoSpaceDE/>
        <w:autoSpaceDN/>
        <w:bidi w:val="0"/>
        <w:adjustRightInd/>
        <w:snapToGrid/>
        <w:spacing w:line="240" w:lineRule="auto"/>
        <w:jc w:val="left"/>
        <w:textAlignment w:val="auto"/>
        <w:rPr>
          <w:rFonts w:hint="default" w:ascii="宋体" w:hAnsi="宋体" w:eastAsia="宋体" w:cs="宋体"/>
          <w:color w:val="FF0000"/>
          <w:highlight w:val="none"/>
          <w:lang w:val="en-US" w:eastAsia="zh-CN"/>
        </w:rPr>
      </w:pPr>
      <w:r>
        <w:rPr>
          <w:rFonts w:hint="eastAsia" w:ascii="宋体" w:hAnsi="宋体" w:eastAsia="宋体" w:cs="宋体"/>
          <w:color w:val="FF0000"/>
          <w:highlight w:val="none"/>
        </w:rPr>
        <w:drawing>
          <wp:inline distT="0" distB="0" distL="114300" distR="114300">
            <wp:extent cx="2090420" cy="1471295"/>
            <wp:effectExtent l="0" t="0" r="12700" b="6985"/>
            <wp:docPr id="1" name="图片 1" descr="49b9103fd80e26fdafd4f880dbb66f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49b9103fd80e26fdafd4f880dbb66fd"/>
                    <pic:cNvPicPr>
                      <a:picLocks noChangeAspect="1"/>
                    </pic:cNvPicPr>
                  </pic:nvPicPr>
                  <pic:blipFill>
                    <a:blip r:embed="rId10"/>
                    <a:stretch>
                      <a:fillRect/>
                    </a:stretch>
                  </pic:blipFill>
                  <pic:spPr>
                    <a:xfrm>
                      <a:off x="0" y="0"/>
                      <a:ext cx="2090420" cy="1471295"/>
                    </a:xfrm>
                    <a:prstGeom prst="rect">
                      <a:avLst/>
                    </a:prstGeom>
                  </pic:spPr>
                </pic:pic>
              </a:graphicData>
            </a:graphic>
          </wp:inline>
        </w:drawing>
      </w:r>
      <w:r>
        <w:rPr>
          <w:rFonts w:hint="eastAsia" w:ascii="宋体" w:hAnsi="宋体" w:eastAsia="宋体" w:cs="宋体"/>
          <w:color w:val="FF0000"/>
          <w:highlight w:val="none"/>
        </w:rPr>
        <w:br w:type="textWrapping"/>
      </w:r>
      <w:r>
        <w:rPr>
          <w:rFonts w:hint="eastAsia" w:ascii="宋体" w:hAnsi="宋体" w:eastAsia="宋体" w:cs="宋体"/>
          <w:color w:val="FF0000"/>
          <w:highlight w:val="none"/>
        </w:rPr>
        <w:t>回复：</w:t>
      </w:r>
      <w:r>
        <w:rPr>
          <w:rFonts w:hint="eastAsia" w:ascii="宋体" w:hAnsi="宋体" w:eastAsia="宋体" w:cs="宋体"/>
          <w:color w:val="FF0000"/>
          <w:highlight w:val="none"/>
          <w:lang w:val="en-US" w:eastAsia="zh-CN"/>
        </w:rPr>
        <w:t>连通球阀保留，温控阀移至供水端。</w:t>
      </w:r>
    </w:p>
    <w:p w14:paraId="6E0ADB93">
      <w:pPr>
        <w:keepNext w:val="0"/>
        <w:keepLines w:val="0"/>
        <w:pageBreakBefore w:val="0"/>
        <w:shd w:val="clear"/>
        <w:kinsoku/>
        <w:wordWrap/>
        <w:overflowPunct/>
        <w:topLinePunct w:val="0"/>
        <w:autoSpaceDE/>
        <w:autoSpaceDN/>
        <w:bidi w:val="0"/>
        <w:adjustRightInd/>
        <w:snapToGrid/>
        <w:spacing w:line="240" w:lineRule="auto"/>
        <w:jc w:val="left"/>
        <w:textAlignment w:val="auto"/>
        <w:rPr>
          <w:rFonts w:hint="default" w:ascii="宋体" w:hAnsi="宋体" w:eastAsia="宋体" w:cs="宋体"/>
          <w:highlight w:val="none"/>
          <w:lang w:val="en-US" w:eastAsia="zh-CN"/>
        </w:rPr>
      </w:pPr>
      <w:r>
        <w:rPr>
          <w:rFonts w:hint="eastAsia" w:ascii="宋体" w:hAnsi="宋体" w:eastAsia="宋体" w:cs="宋体"/>
          <w:kern w:val="0"/>
          <w:sz w:val="24"/>
          <w:szCs w:val="24"/>
          <w:highlight w:val="none"/>
          <w:lang w:val="en-US" w:eastAsia="zh-CN" w:bidi="ar-SA"/>
        </w:rPr>
        <w:t>23、请明确分集水器、阀门的规格型号；</w:t>
      </w:r>
    </w:p>
    <w:p w14:paraId="0A13B3DF">
      <w:pPr>
        <w:keepNext w:val="0"/>
        <w:keepLines w:val="0"/>
        <w:pageBreakBefore w:val="0"/>
        <w:shd w:val="clear"/>
        <w:kinsoku/>
        <w:wordWrap/>
        <w:overflowPunct/>
        <w:topLinePunct w:val="0"/>
        <w:autoSpaceDE/>
        <w:autoSpaceDN/>
        <w:bidi w:val="0"/>
        <w:adjustRightInd/>
        <w:snapToGrid/>
        <w:spacing w:line="240" w:lineRule="auto"/>
        <w:jc w:val="left"/>
        <w:textAlignment w:val="auto"/>
        <w:rPr>
          <w:rFonts w:hint="default" w:ascii="宋体" w:hAnsi="宋体" w:eastAsia="宋体" w:cs="宋体"/>
          <w:color w:val="FF0000"/>
          <w:highlight w:val="none"/>
          <w:lang w:val="en-US" w:eastAsia="zh-CN"/>
        </w:rPr>
      </w:pPr>
      <w:r>
        <w:rPr>
          <w:rFonts w:hint="eastAsia" w:ascii="宋体" w:hAnsi="宋体" w:eastAsia="宋体" w:cs="宋体"/>
          <w:color w:val="FF0000"/>
          <w:highlight w:val="none"/>
        </w:rPr>
        <w:t>回复：</w:t>
      </w:r>
      <w:r>
        <w:rPr>
          <w:rFonts w:hint="eastAsia" w:ascii="宋体" w:hAnsi="宋体" w:eastAsia="宋体" w:cs="宋体"/>
          <w:color w:val="FF0000"/>
          <w:highlight w:val="none"/>
          <w:lang w:val="en-US" w:eastAsia="zh-CN"/>
        </w:rPr>
        <w:t>分集水器DN25，阀门均为铜制球阀，管径同入户管。</w:t>
      </w:r>
    </w:p>
    <w:p w14:paraId="193EEFA0">
      <w:pPr>
        <w:pStyle w:val="43"/>
        <w:keepNext w:val="0"/>
        <w:keepLines w:val="0"/>
        <w:pageBreakBefore w:val="0"/>
        <w:widowControl/>
        <w:shd w:val="clear"/>
        <w:kinsoku/>
        <w:wordWrap/>
        <w:overflowPunct/>
        <w:topLinePunct w:val="0"/>
        <w:autoSpaceDE/>
        <w:autoSpaceDN/>
        <w:bidi w:val="0"/>
        <w:adjustRightInd/>
        <w:snapToGrid/>
        <w:spacing w:beforeAutospacing="0" w:afterAutospacing="0" w:line="240" w:lineRule="auto"/>
        <w:textAlignment w:val="auto"/>
        <w:rPr>
          <w:rFonts w:hint="eastAsia" w:ascii="宋体" w:hAnsi="宋体" w:eastAsia="宋体" w:cs="宋体"/>
          <w:highlight w:val="none"/>
        </w:rPr>
      </w:pPr>
      <w:r>
        <w:rPr>
          <w:rFonts w:hint="eastAsia" w:ascii="宋体" w:hAnsi="宋体" w:eastAsia="宋体" w:cs="宋体"/>
          <w:highlight w:val="none"/>
          <w:lang w:val="en-US" w:eastAsia="zh-CN"/>
        </w:rPr>
        <w:t>24</w:t>
      </w:r>
      <w:r>
        <w:rPr>
          <w:rFonts w:hint="eastAsia" w:ascii="宋体" w:hAnsi="宋体" w:eastAsia="宋体" w:cs="宋体"/>
          <w:highlight w:val="none"/>
        </w:rPr>
        <w:t>、图纸上钢丝网规格是Ф3mm双向@100mm，而清单上是Ф3双向@50mm，报价以哪个规格为准？</w:t>
      </w:r>
      <w:r>
        <w:rPr>
          <w:rFonts w:hint="eastAsia" w:ascii="宋体" w:hAnsi="宋体" w:eastAsia="宋体" w:cs="宋体"/>
          <w:highlight w:val="none"/>
        </w:rPr>
        <w:br w:type="textWrapping"/>
      </w:r>
      <w:r>
        <w:rPr>
          <w:rFonts w:hint="eastAsia" w:ascii="宋体" w:hAnsi="宋体" w:eastAsia="宋体" w:cs="宋体"/>
          <w:highlight w:val="none"/>
        </w:rPr>
        <w:drawing>
          <wp:inline distT="0" distB="0" distL="114300" distR="114300">
            <wp:extent cx="2208530" cy="1853565"/>
            <wp:effectExtent l="0" t="0" r="1270" b="5715"/>
            <wp:docPr id="9" name="图片 9" descr="b8ddf25b258b5404a4d0e56d5034f2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b8ddf25b258b5404a4d0e56d5034f2e"/>
                    <pic:cNvPicPr>
                      <a:picLocks noChangeAspect="1"/>
                    </pic:cNvPicPr>
                  </pic:nvPicPr>
                  <pic:blipFill>
                    <a:blip r:embed="rId11"/>
                    <a:stretch>
                      <a:fillRect/>
                    </a:stretch>
                  </pic:blipFill>
                  <pic:spPr>
                    <a:xfrm>
                      <a:off x="0" y="0"/>
                      <a:ext cx="2208530" cy="1853565"/>
                    </a:xfrm>
                    <a:prstGeom prst="rect">
                      <a:avLst/>
                    </a:prstGeom>
                  </pic:spPr>
                </pic:pic>
              </a:graphicData>
            </a:graphic>
          </wp:inline>
        </w:drawing>
      </w:r>
      <w:r>
        <w:rPr>
          <w:rFonts w:hint="eastAsia" w:ascii="宋体" w:hAnsi="宋体" w:eastAsia="宋体" w:cs="宋体"/>
          <w:highlight w:val="none"/>
        </w:rPr>
        <w:t>（图纸）</w:t>
      </w:r>
      <w:r>
        <w:rPr>
          <w:rFonts w:ascii="宋体" w:hAnsi="宋体" w:eastAsia="宋体" w:cs="宋体"/>
          <w:highlight w:val="none"/>
        </w:rPr>
        <w:drawing>
          <wp:inline distT="0" distB="0" distL="114300" distR="114300">
            <wp:extent cx="2374900" cy="1256665"/>
            <wp:effectExtent l="0" t="0" r="2540" b="8255"/>
            <wp:docPr id="13" name="图片 13" descr="861451fbae6dafb29e39dd6efa6e0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861451fbae6dafb29e39dd6efa6e0cc"/>
                    <pic:cNvPicPr>
                      <a:picLocks noChangeAspect="1"/>
                    </pic:cNvPicPr>
                  </pic:nvPicPr>
                  <pic:blipFill>
                    <a:blip r:embed="rId12"/>
                    <a:stretch>
                      <a:fillRect/>
                    </a:stretch>
                  </pic:blipFill>
                  <pic:spPr>
                    <a:xfrm>
                      <a:off x="0" y="0"/>
                      <a:ext cx="2374900" cy="1256665"/>
                    </a:xfrm>
                    <a:prstGeom prst="rect">
                      <a:avLst/>
                    </a:prstGeom>
                  </pic:spPr>
                </pic:pic>
              </a:graphicData>
            </a:graphic>
          </wp:inline>
        </w:drawing>
      </w:r>
      <w:r>
        <w:rPr>
          <w:rFonts w:hint="eastAsia" w:ascii="宋体" w:hAnsi="宋体" w:eastAsia="宋体" w:cs="宋体"/>
          <w:highlight w:val="none"/>
        </w:rPr>
        <w:t>（清单）</w:t>
      </w:r>
    </w:p>
    <w:p w14:paraId="480F0E5A">
      <w:pPr>
        <w:keepNext w:val="0"/>
        <w:keepLines w:val="0"/>
        <w:pageBreakBefore w:val="0"/>
        <w:shd w:val="clea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FF0000"/>
          <w:highlight w:val="none"/>
        </w:rPr>
      </w:pPr>
      <w:r>
        <w:rPr>
          <w:rFonts w:hint="eastAsia" w:ascii="宋体" w:hAnsi="宋体" w:eastAsia="宋体" w:cs="宋体"/>
          <w:color w:val="FF0000"/>
          <w:highlight w:val="none"/>
        </w:rPr>
        <w:t>回复：上配</w:t>
      </w:r>
      <w:r>
        <w:rPr>
          <w:rFonts w:hint="eastAsia" w:ascii="宋体" w:hAnsi="宋体" w:eastAsia="宋体" w:cs="宋体"/>
          <w:color w:val="FF0000"/>
          <w:kern w:val="0"/>
          <w:sz w:val="24"/>
          <w:highlight w:val="none"/>
        </w:rPr>
        <w:t>Ф3mm双向@100mm钢丝网片。</w:t>
      </w:r>
    </w:p>
    <w:p w14:paraId="67339C21">
      <w:pPr>
        <w:keepNext w:val="0"/>
        <w:keepLines w:val="0"/>
        <w:pageBreakBefore w:val="0"/>
        <w:shd w:val="clea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FF0000"/>
          <w:highlight w:val="none"/>
        </w:rPr>
      </w:pPr>
      <w:r>
        <w:rPr>
          <w:rFonts w:hint="eastAsia" w:ascii="宋体" w:hAnsi="宋体" w:eastAsia="宋体" w:cs="宋体"/>
          <w:kern w:val="0"/>
          <w:sz w:val="24"/>
          <w:highlight w:val="none"/>
          <w:lang w:val="en-US" w:eastAsia="zh-CN"/>
        </w:rPr>
        <w:t>25</w:t>
      </w:r>
      <w:r>
        <w:rPr>
          <w:rFonts w:hint="eastAsia" w:ascii="宋体" w:hAnsi="宋体" w:eastAsia="宋体" w:cs="宋体"/>
          <w:kern w:val="0"/>
          <w:sz w:val="24"/>
          <w:highlight w:val="none"/>
        </w:rPr>
        <w:t>、招标范围是否红框内的内容？</w:t>
      </w:r>
      <w:r>
        <w:rPr>
          <w:rFonts w:hint="eastAsia" w:ascii="宋体" w:hAnsi="宋体" w:eastAsia="宋体" w:cs="宋体"/>
          <w:kern w:val="0"/>
          <w:sz w:val="24"/>
          <w:highlight w:val="none"/>
        </w:rPr>
        <w:br w:type="textWrapping"/>
      </w:r>
      <w:r>
        <w:rPr>
          <w:rFonts w:ascii="宋体" w:hAnsi="宋体" w:eastAsia="宋体" w:cs="宋体"/>
          <w:color w:val="FF0000"/>
          <w:highlight w:val="none"/>
        </w:rPr>
        <w:drawing>
          <wp:inline distT="0" distB="0" distL="114300" distR="114300">
            <wp:extent cx="5040630" cy="4678680"/>
            <wp:effectExtent l="0" t="0" r="3810" b="0"/>
            <wp:docPr id="14" name="图片 14" descr="d9ddfb44fd4a37c810063f16a7c796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d9ddfb44fd4a37c810063f16a7c796a"/>
                    <pic:cNvPicPr>
                      <a:picLocks noChangeAspect="1"/>
                    </pic:cNvPicPr>
                  </pic:nvPicPr>
                  <pic:blipFill>
                    <a:blip r:embed="rId13"/>
                    <a:stretch>
                      <a:fillRect/>
                    </a:stretch>
                  </pic:blipFill>
                  <pic:spPr>
                    <a:xfrm>
                      <a:off x="0" y="0"/>
                      <a:ext cx="5053677" cy="4690647"/>
                    </a:xfrm>
                    <a:prstGeom prst="rect">
                      <a:avLst/>
                    </a:prstGeom>
                  </pic:spPr>
                </pic:pic>
              </a:graphicData>
            </a:graphic>
          </wp:inline>
        </w:drawing>
      </w:r>
    </w:p>
    <w:p w14:paraId="114CF9AD">
      <w:pPr>
        <w:pStyle w:val="43"/>
        <w:keepNext w:val="0"/>
        <w:keepLines w:val="0"/>
        <w:pageBreakBefore w:val="0"/>
        <w:widowControl/>
        <w:shd w:val="clear"/>
        <w:kinsoku/>
        <w:wordWrap/>
        <w:overflowPunct/>
        <w:topLinePunct w:val="0"/>
        <w:autoSpaceDE/>
        <w:autoSpaceDN/>
        <w:bidi w:val="0"/>
        <w:adjustRightInd/>
        <w:snapToGrid/>
        <w:spacing w:beforeAutospacing="0" w:afterAutospacing="0" w:line="240" w:lineRule="auto"/>
        <w:textAlignment w:val="auto"/>
        <w:rPr>
          <w:rFonts w:hint="eastAsia" w:ascii="宋体" w:hAnsi="宋体" w:eastAsia="宋体" w:cs="宋体"/>
          <w:color w:val="FF0000"/>
          <w:highlight w:val="none"/>
        </w:rPr>
      </w:pPr>
      <w:r>
        <w:rPr>
          <w:rFonts w:hint="eastAsia" w:ascii="宋体" w:hAnsi="宋体" w:eastAsia="宋体" w:cs="宋体"/>
          <w:color w:val="FF0000"/>
          <w:highlight w:val="none"/>
        </w:rPr>
        <w:t>回复：不包含防水涂料施工，其余包含</w:t>
      </w:r>
    </w:p>
    <w:p w14:paraId="521E7924">
      <w:pPr>
        <w:pStyle w:val="43"/>
        <w:keepNext w:val="0"/>
        <w:keepLines w:val="0"/>
        <w:pageBreakBefore w:val="0"/>
        <w:widowControl/>
        <w:shd w:val="clear"/>
        <w:kinsoku/>
        <w:wordWrap/>
        <w:overflowPunct/>
        <w:topLinePunct w:val="0"/>
        <w:autoSpaceDE/>
        <w:autoSpaceDN/>
        <w:bidi w:val="0"/>
        <w:adjustRightInd/>
        <w:snapToGrid/>
        <w:spacing w:beforeAutospacing="0" w:afterAutospacing="0" w:line="240" w:lineRule="auto"/>
        <w:textAlignment w:val="auto"/>
        <w:rPr>
          <w:rFonts w:hint="eastAsia" w:ascii="宋体" w:hAnsi="宋体" w:eastAsia="宋体" w:cs="宋体"/>
          <w:highlight w:val="none"/>
        </w:rPr>
      </w:pPr>
      <w:r>
        <w:rPr>
          <w:rFonts w:hint="eastAsia" w:ascii="宋体" w:hAnsi="宋体" w:eastAsia="宋体" w:cs="宋体"/>
          <w:highlight w:val="none"/>
          <w:lang w:val="en-US" w:eastAsia="zh-CN"/>
        </w:rPr>
        <w:t>26</w:t>
      </w:r>
      <w:r>
        <w:rPr>
          <w:rFonts w:hint="eastAsia" w:ascii="宋体" w:hAnsi="宋体" w:eastAsia="宋体" w:cs="宋体"/>
          <w:highlight w:val="none"/>
        </w:rPr>
        <w:t>、入户主管穿水暖井洞总包是否已预留？如果没有开洞，是否在施工范围？</w:t>
      </w:r>
    </w:p>
    <w:p w14:paraId="05FA75AD">
      <w:pPr>
        <w:pStyle w:val="43"/>
        <w:keepNext w:val="0"/>
        <w:keepLines w:val="0"/>
        <w:pageBreakBefore w:val="0"/>
        <w:widowControl/>
        <w:shd w:val="clear"/>
        <w:kinsoku/>
        <w:wordWrap/>
        <w:overflowPunct/>
        <w:topLinePunct w:val="0"/>
        <w:autoSpaceDE/>
        <w:autoSpaceDN/>
        <w:bidi w:val="0"/>
        <w:adjustRightInd/>
        <w:snapToGrid/>
        <w:spacing w:beforeAutospacing="0" w:afterAutospacing="0" w:line="240" w:lineRule="auto"/>
        <w:textAlignment w:val="auto"/>
        <w:rPr>
          <w:rFonts w:hint="eastAsia" w:ascii="宋体" w:hAnsi="宋体" w:eastAsia="宋体" w:cs="宋体"/>
          <w:color w:val="FF0000"/>
          <w:highlight w:val="none"/>
        </w:rPr>
      </w:pPr>
      <w:r>
        <w:rPr>
          <w:rFonts w:hint="eastAsia" w:ascii="宋体" w:hAnsi="宋体" w:eastAsia="宋体" w:cs="宋体"/>
          <w:color w:val="FF0000"/>
          <w:highlight w:val="none"/>
        </w:rPr>
        <w:t>回复：主管已施工至入户50公分</w:t>
      </w:r>
      <w:r>
        <w:rPr>
          <w:rFonts w:hint="eastAsia" w:ascii="宋体" w:hAnsi="宋体" w:eastAsia="宋体" w:cs="宋体"/>
          <w:color w:val="FF0000"/>
          <w:highlight w:val="none"/>
        </w:rPr>
        <w:br w:type="textWrapping"/>
      </w:r>
      <w:r>
        <w:rPr>
          <w:rFonts w:hint="eastAsia" w:ascii="宋体" w:hAnsi="宋体" w:eastAsia="宋体" w:cs="宋体"/>
          <w:highlight w:val="none"/>
          <w:lang w:val="en-US" w:eastAsia="zh-CN"/>
        </w:rPr>
        <w:t>27</w:t>
      </w:r>
      <w:r>
        <w:rPr>
          <w:rFonts w:hint="eastAsia" w:ascii="宋体" w:hAnsi="宋体" w:eastAsia="宋体" w:cs="宋体"/>
          <w:highlight w:val="none"/>
        </w:rPr>
        <w:t>、投标保证金是否可以以银行保函形式提供？</w:t>
      </w:r>
      <w:r>
        <w:rPr>
          <w:rFonts w:hint="eastAsia" w:ascii="宋体" w:hAnsi="宋体" w:eastAsia="宋体" w:cs="宋体"/>
          <w:highlight w:val="none"/>
        </w:rPr>
        <w:br w:type="textWrapping"/>
      </w:r>
      <w:r>
        <w:rPr>
          <w:rFonts w:hint="eastAsia" w:ascii="宋体" w:hAnsi="宋体" w:eastAsia="宋体" w:cs="宋体"/>
          <w:color w:val="FF0000"/>
          <w:highlight w:val="none"/>
        </w:rPr>
        <w:t>回复：</w:t>
      </w:r>
      <w:r>
        <w:rPr>
          <w:rFonts w:hint="eastAsia" w:ascii="宋体" w:hAnsi="宋体" w:eastAsia="宋体" w:cs="宋体"/>
          <w:color w:val="FF0000"/>
          <w:highlight w:val="none"/>
          <w:lang w:eastAsia="zh-CN"/>
        </w:rPr>
        <w:t>可以，</w:t>
      </w:r>
      <w:r>
        <w:rPr>
          <w:rFonts w:hint="eastAsia" w:ascii="宋体" w:hAnsi="宋体" w:eastAsia="宋体" w:cs="宋体"/>
          <w:color w:val="FF0000"/>
          <w:highlight w:val="none"/>
          <w:lang w:val="en-US" w:eastAsia="zh-CN"/>
        </w:rPr>
        <w:t>2万元</w:t>
      </w:r>
      <w:r>
        <w:rPr>
          <w:rFonts w:hint="eastAsia" w:ascii="宋体" w:hAnsi="宋体" w:eastAsia="宋体" w:cs="宋体"/>
          <w:highlight w:val="none"/>
        </w:rPr>
        <w:br w:type="textWrapping"/>
      </w:r>
      <w:r>
        <w:rPr>
          <w:rFonts w:hint="eastAsia" w:ascii="宋体" w:hAnsi="宋体" w:eastAsia="宋体" w:cs="宋体"/>
          <w:highlight w:val="none"/>
          <w:lang w:val="en-US" w:eastAsia="zh-CN"/>
        </w:rPr>
        <w:t>28</w:t>
      </w:r>
      <w:r>
        <w:rPr>
          <w:rFonts w:hint="eastAsia" w:ascii="宋体" w:hAnsi="宋体" w:eastAsia="宋体" w:cs="宋体"/>
          <w:highlight w:val="none"/>
        </w:rPr>
        <w:t>、本项目报价方式是</w:t>
      </w:r>
      <w:r>
        <w:rPr>
          <w:rFonts w:hint="eastAsia" w:ascii="宋体" w:hAnsi="宋体" w:cs="宋体"/>
          <w:highlight w:val="none"/>
        </w:rPr>
        <w:t>含税固定综合单价包干，清单报价只参考综合单价，是否不以清单量为准，最终按实际施工结算？</w:t>
      </w:r>
      <w:r>
        <w:rPr>
          <w:rFonts w:hint="eastAsia" w:ascii="宋体" w:hAnsi="宋体" w:cs="宋体"/>
          <w:highlight w:val="none"/>
        </w:rPr>
        <w:br w:type="textWrapping"/>
      </w:r>
      <w:r>
        <w:rPr>
          <w:rFonts w:hint="eastAsia" w:ascii="宋体" w:hAnsi="宋体" w:eastAsia="宋体" w:cs="宋体"/>
          <w:color w:val="FF0000"/>
          <w:highlight w:val="none"/>
        </w:rPr>
        <w:t>回复：</w:t>
      </w:r>
      <w:r>
        <w:rPr>
          <w:rFonts w:hint="eastAsia" w:ascii="宋体" w:hAnsi="宋体" w:eastAsia="宋体" w:cs="宋体"/>
          <w:color w:val="FF0000"/>
          <w:highlight w:val="none"/>
          <w:lang w:eastAsia="zh-CN"/>
        </w:rPr>
        <w:t>是的</w:t>
      </w:r>
      <w:r>
        <w:rPr>
          <w:rFonts w:hint="eastAsia" w:ascii="宋体" w:hAnsi="宋体" w:eastAsia="宋体" w:cs="宋体"/>
          <w:color w:val="FF0000"/>
          <w:highlight w:val="none"/>
        </w:rPr>
        <w:br w:type="textWrapping"/>
      </w:r>
      <w:r>
        <w:rPr>
          <w:rFonts w:hint="eastAsia" w:ascii="宋体" w:hAnsi="宋体" w:eastAsia="宋体" w:cs="宋体"/>
          <w:highlight w:val="none"/>
          <w:lang w:val="en-US" w:eastAsia="zh-CN"/>
        </w:rPr>
        <w:t>29</w:t>
      </w:r>
      <w:r>
        <w:rPr>
          <w:rFonts w:hint="eastAsia" w:ascii="宋体" w:hAnsi="宋体" w:cs="宋体"/>
          <w:highlight w:val="none"/>
        </w:rPr>
        <w:t>、温控线是否在招标范围？如在，请明确规格；</w:t>
      </w:r>
      <w:r>
        <w:rPr>
          <w:rFonts w:hint="eastAsia" w:ascii="宋体" w:hAnsi="宋体" w:eastAsia="宋体" w:cs="宋体"/>
          <w:color w:val="FF0000"/>
          <w:highlight w:val="none"/>
        </w:rPr>
        <w:br w:type="textWrapping"/>
      </w:r>
      <w:r>
        <w:rPr>
          <w:rFonts w:hint="eastAsia" w:ascii="宋体" w:hAnsi="宋体" w:eastAsia="宋体" w:cs="宋体"/>
          <w:color w:val="FF0000"/>
          <w:highlight w:val="none"/>
        </w:rPr>
        <w:t>回复：包含温控线及温控器</w:t>
      </w:r>
      <w:r>
        <w:rPr>
          <w:rFonts w:hint="eastAsia" w:ascii="宋体" w:hAnsi="宋体" w:eastAsia="宋体" w:cs="宋体"/>
          <w:color w:val="FF0000"/>
          <w:highlight w:val="none"/>
        </w:rPr>
        <w:br w:type="textWrapping"/>
      </w:r>
      <w:r>
        <w:rPr>
          <w:rFonts w:hint="eastAsia" w:ascii="宋体" w:hAnsi="宋体" w:eastAsia="宋体" w:cs="宋体"/>
          <w:highlight w:val="none"/>
          <w:lang w:val="en-US" w:eastAsia="zh-CN"/>
        </w:rPr>
        <w:t>30</w:t>
      </w:r>
      <w:r>
        <w:rPr>
          <w:rFonts w:hint="eastAsia" w:ascii="宋体" w:hAnsi="宋体" w:cs="宋体"/>
          <w:highlight w:val="none"/>
        </w:rPr>
        <w:t>、分集水器、阀门、温控面板是否可以增加同质量同品牌等级的“东飞”品牌？</w:t>
      </w:r>
      <w:r>
        <w:rPr>
          <w:rFonts w:hint="eastAsia" w:ascii="宋体" w:hAnsi="宋体" w:cs="宋体"/>
          <w:highlight w:val="none"/>
        </w:rPr>
        <w:br w:type="textWrapping"/>
      </w:r>
      <w:r>
        <w:rPr>
          <w:rFonts w:hint="eastAsia" w:ascii="宋体" w:hAnsi="宋体" w:eastAsia="宋体" w:cs="宋体"/>
          <w:color w:val="FF0000"/>
          <w:highlight w:val="none"/>
        </w:rPr>
        <w:t>回复：不增加</w:t>
      </w:r>
      <w:r>
        <w:rPr>
          <w:rFonts w:hint="eastAsia" w:ascii="宋体" w:hAnsi="宋体" w:eastAsia="宋体" w:cs="宋体"/>
          <w:color w:val="FF0000"/>
          <w:highlight w:val="none"/>
        </w:rPr>
        <w:br w:type="textWrapping"/>
      </w:r>
      <w:r>
        <w:rPr>
          <w:rFonts w:hint="eastAsia" w:ascii="宋体" w:hAnsi="宋体" w:eastAsia="宋体" w:cs="宋体"/>
          <w:color w:val="000000"/>
          <w:highlight w:val="none"/>
          <w:lang w:val="en-US" w:eastAsia="zh-CN"/>
        </w:rPr>
        <w:t>31</w:t>
      </w:r>
      <w:r>
        <w:rPr>
          <w:rFonts w:ascii="宋体" w:hAnsi="宋体" w:eastAsia="宋体" w:cs="宋体"/>
          <w:color w:val="000000"/>
          <w:highlight w:val="none"/>
        </w:rPr>
        <w:t>、是否安装分集水器箱体？</w:t>
      </w:r>
      <w:r>
        <w:rPr>
          <w:rFonts w:ascii="宋体" w:hAnsi="宋体" w:eastAsia="宋体" w:cs="宋体"/>
          <w:color w:val="FF0000"/>
          <w:highlight w:val="none"/>
        </w:rPr>
        <w:br w:type="textWrapping"/>
      </w:r>
      <w:r>
        <w:rPr>
          <w:rFonts w:ascii="宋体" w:hAnsi="宋体" w:eastAsia="宋体" w:cs="宋体"/>
          <w:color w:val="FF0000"/>
          <w:highlight w:val="none"/>
        </w:rPr>
        <w:t>回复：</w:t>
      </w:r>
      <w:r>
        <w:rPr>
          <w:rFonts w:hint="eastAsia" w:ascii="宋体" w:hAnsi="宋体" w:eastAsia="宋体" w:cs="宋体"/>
          <w:color w:val="FF0000"/>
          <w:highlight w:val="none"/>
        </w:rPr>
        <w:t>安装</w:t>
      </w:r>
    </w:p>
    <w:p w14:paraId="5C0A59C0">
      <w:pPr>
        <w:pStyle w:val="43"/>
        <w:widowControl/>
        <w:spacing w:beforeAutospacing="0" w:afterAutospacing="0" w:line="240" w:lineRule="auto"/>
        <w:rPr>
          <w:rFonts w:hint="eastAsia" w:ascii="宋体" w:hAnsi="宋体" w:eastAsia="宋体" w:cs="宋体"/>
          <w:b w:val="0"/>
          <w:bCs w:val="0"/>
          <w:color w:val="FF0000"/>
          <w:spacing w:val="0"/>
          <w:szCs w:val="24"/>
          <w:highlight w:val="none"/>
        </w:rPr>
      </w:pPr>
      <w:r>
        <w:rPr>
          <w:rFonts w:hint="eastAsia" w:ascii="宋体" w:hAnsi="宋体" w:eastAsia="宋体" w:cs="宋体"/>
          <w:color w:val="FF0000"/>
          <w:highlight w:val="none"/>
          <w:lang w:val="en-US" w:eastAsia="zh-CN"/>
        </w:rPr>
        <w:t>32、地暖管材品牌：保利、日丰、伟星、金牛</w:t>
      </w:r>
      <w:r>
        <w:rPr>
          <w:rFonts w:hint="eastAsia" w:hAnsi="宋体" w:cs="宋体"/>
          <w:b w:val="0"/>
          <w:bCs w:val="0"/>
          <w:color w:val="FF0000"/>
          <w:spacing w:val="0"/>
          <w:szCs w:val="24"/>
          <w:highlight w:val="none"/>
          <w:lang w:val="en-US" w:eastAsia="zh-CN"/>
        </w:rPr>
        <w:t>33</w:t>
      </w:r>
      <w:r>
        <w:rPr>
          <w:rFonts w:hint="eastAsia" w:ascii="宋体" w:hAnsi="宋体" w:eastAsia="宋体" w:cs="宋体"/>
          <w:b w:val="0"/>
          <w:bCs w:val="0"/>
          <w:color w:val="FF0000"/>
          <w:spacing w:val="0"/>
          <w:szCs w:val="24"/>
          <w:highlight w:val="none"/>
        </w:rPr>
        <w:t>、户内卫生间均采用地暖盘管敷设。</w:t>
      </w:r>
    </w:p>
    <w:p w14:paraId="05B3C296">
      <w:pPr>
        <w:pStyle w:val="43"/>
        <w:widowControl/>
        <w:spacing w:beforeAutospacing="0" w:afterAutospacing="0" w:line="240" w:lineRule="auto"/>
        <w:rPr>
          <w:rFonts w:hint="eastAsia" w:ascii="宋体" w:hAnsi="宋体" w:eastAsia="宋体" w:cs="宋体"/>
          <w:b w:val="0"/>
          <w:bCs w:val="0"/>
          <w:color w:val="FF0000"/>
          <w:spacing w:val="0"/>
          <w:szCs w:val="24"/>
          <w:highlight w:val="none"/>
        </w:rPr>
      </w:pPr>
      <w:r>
        <w:rPr>
          <w:rFonts w:hint="eastAsia" w:hAnsi="宋体" w:cs="宋体"/>
          <w:b w:val="0"/>
          <w:bCs w:val="0"/>
          <w:color w:val="FF0000"/>
          <w:spacing w:val="0"/>
          <w:szCs w:val="24"/>
          <w:highlight w:val="none"/>
          <w:lang w:val="en-US" w:eastAsia="zh-CN"/>
        </w:rPr>
        <w:t>34</w:t>
      </w:r>
      <w:r>
        <w:rPr>
          <w:rFonts w:hint="eastAsia" w:ascii="宋体" w:hAnsi="宋体" w:eastAsia="宋体" w:cs="宋体"/>
          <w:b w:val="0"/>
          <w:bCs w:val="0"/>
          <w:color w:val="FF0000"/>
          <w:spacing w:val="0"/>
          <w:szCs w:val="24"/>
          <w:highlight w:val="none"/>
        </w:rPr>
        <w:t>、完工试压，全程保压。</w:t>
      </w:r>
    </w:p>
    <w:p w14:paraId="39D88B0B">
      <w:pPr>
        <w:pStyle w:val="43"/>
        <w:widowControl/>
        <w:spacing w:beforeAutospacing="0" w:afterAutospacing="0" w:line="240" w:lineRule="auto"/>
        <w:rPr>
          <w:rFonts w:hint="eastAsia" w:ascii="宋体" w:hAnsi="宋体" w:eastAsia="宋体" w:cs="宋体"/>
          <w:b w:val="0"/>
          <w:bCs w:val="0"/>
          <w:color w:val="FF0000"/>
          <w:spacing w:val="0"/>
          <w:szCs w:val="24"/>
          <w:highlight w:val="none"/>
        </w:rPr>
      </w:pPr>
      <w:r>
        <w:rPr>
          <w:rFonts w:hint="eastAsia" w:hAnsi="宋体" w:cs="宋体"/>
          <w:b w:val="0"/>
          <w:bCs w:val="0"/>
          <w:color w:val="FF0000"/>
          <w:spacing w:val="0"/>
          <w:szCs w:val="24"/>
          <w:highlight w:val="none"/>
          <w:lang w:val="en-US" w:eastAsia="zh-CN"/>
        </w:rPr>
        <w:t>35</w:t>
      </w:r>
      <w:r>
        <w:rPr>
          <w:rFonts w:hint="eastAsia" w:ascii="宋体" w:hAnsi="宋体" w:eastAsia="宋体" w:cs="宋体"/>
          <w:b w:val="0"/>
          <w:bCs w:val="0"/>
          <w:color w:val="FF0000"/>
          <w:spacing w:val="0"/>
          <w:szCs w:val="24"/>
          <w:highlight w:val="none"/>
        </w:rPr>
        <w:t>、除答疑外对招标文件及图纸无异议。</w:t>
      </w:r>
    </w:p>
    <w:p w14:paraId="3DADD62B">
      <w:pPr>
        <w:pStyle w:val="43"/>
        <w:widowControl/>
        <w:spacing w:beforeAutospacing="0" w:afterAutospacing="0" w:line="240" w:lineRule="auto"/>
        <w:rPr>
          <w:rFonts w:hint="eastAsia" w:ascii="宋体" w:hAnsi="宋体" w:eastAsia="宋体" w:cs="宋体"/>
          <w:b w:val="0"/>
          <w:bCs w:val="0"/>
          <w:color w:val="FF0000"/>
          <w:spacing w:val="0"/>
          <w:szCs w:val="24"/>
          <w:highlight w:val="none"/>
        </w:rPr>
      </w:pPr>
      <w:r>
        <w:rPr>
          <w:rFonts w:hint="eastAsia" w:hAnsi="宋体" w:cs="宋体"/>
          <w:b w:val="0"/>
          <w:bCs w:val="0"/>
          <w:color w:val="FF0000"/>
          <w:spacing w:val="0"/>
          <w:szCs w:val="24"/>
          <w:highlight w:val="none"/>
          <w:lang w:val="en-US" w:eastAsia="zh-CN"/>
        </w:rPr>
        <w:t>36、</w:t>
      </w:r>
      <w:r>
        <w:rPr>
          <w:rFonts w:hint="eastAsia" w:ascii="宋体" w:hAnsi="宋体" w:eastAsia="宋体" w:cs="宋体"/>
          <w:b w:val="0"/>
          <w:bCs w:val="0"/>
          <w:color w:val="FF0000"/>
          <w:spacing w:val="0"/>
          <w:szCs w:val="24"/>
          <w:highlight w:val="none"/>
        </w:rPr>
        <w:t>供暖开始后，在两个供暖期前增加户内过滤器的清洗服务。</w:t>
      </w:r>
    </w:p>
    <w:p w14:paraId="23620728">
      <w:pPr>
        <w:pStyle w:val="43"/>
        <w:widowControl/>
        <w:spacing w:beforeAutospacing="0" w:afterAutospacing="0" w:line="240" w:lineRule="auto"/>
        <w:rPr>
          <w:rFonts w:hint="eastAsia" w:ascii="宋体" w:hAnsi="宋体" w:eastAsia="宋体" w:cs="宋体"/>
          <w:b w:val="0"/>
          <w:bCs w:val="0"/>
          <w:color w:val="FF0000"/>
          <w:spacing w:val="0"/>
          <w:szCs w:val="24"/>
          <w:highlight w:val="none"/>
        </w:rPr>
      </w:pPr>
      <w:r>
        <w:rPr>
          <w:rFonts w:hint="eastAsia" w:hAnsi="宋体" w:cs="宋体"/>
          <w:b w:val="0"/>
          <w:bCs w:val="0"/>
          <w:color w:val="FF0000"/>
          <w:spacing w:val="0"/>
          <w:szCs w:val="24"/>
          <w:highlight w:val="none"/>
          <w:lang w:val="en-US" w:eastAsia="zh-CN"/>
        </w:rPr>
        <w:t>37</w:t>
      </w:r>
      <w:r>
        <w:rPr>
          <w:rFonts w:hint="eastAsia" w:ascii="宋体" w:hAnsi="宋体" w:eastAsia="宋体" w:cs="宋体"/>
          <w:b w:val="0"/>
          <w:bCs w:val="0"/>
          <w:color w:val="FF0000"/>
          <w:spacing w:val="0"/>
          <w:szCs w:val="24"/>
          <w:highlight w:val="none"/>
        </w:rPr>
        <w:t>、户内盘管设计要求：地板辐射加热管采用耐热聚乙烯(PE-RT)管(产品应符合GB/T28799-2012的要求),管材等级4级,管系列S4,户内盘管管道规格均为De20,壁厚为2.3mm，PE-RT  I型；</w:t>
      </w:r>
    </w:p>
    <w:p w14:paraId="473F41BB">
      <w:pPr>
        <w:pStyle w:val="43"/>
        <w:widowControl/>
        <w:spacing w:beforeAutospacing="0" w:afterAutospacing="0" w:line="240" w:lineRule="auto"/>
        <w:rPr>
          <w:rFonts w:hint="eastAsia" w:ascii="宋体" w:hAnsi="宋体" w:eastAsia="宋体" w:cs="宋体"/>
          <w:b w:val="0"/>
          <w:bCs w:val="0"/>
          <w:color w:val="FF0000"/>
          <w:spacing w:val="0"/>
          <w:szCs w:val="24"/>
          <w:highlight w:val="none"/>
        </w:rPr>
      </w:pPr>
      <w:r>
        <w:rPr>
          <w:rFonts w:hint="eastAsia" w:hAnsi="宋体" w:cs="宋体"/>
          <w:b w:val="0"/>
          <w:bCs w:val="0"/>
          <w:color w:val="FF0000"/>
          <w:spacing w:val="0"/>
          <w:szCs w:val="24"/>
          <w:highlight w:val="none"/>
          <w:lang w:val="en-US" w:eastAsia="zh-CN"/>
        </w:rPr>
        <w:t>38</w:t>
      </w:r>
      <w:r>
        <w:rPr>
          <w:rFonts w:hint="eastAsia" w:ascii="宋体" w:hAnsi="宋体" w:eastAsia="宋体" w:cs="宋体"/>
          <w:b w:val="0"/>
          <w:bCs w:val="0"/>
          <w:color w:val="FF0000"/>
          <w:spacing w:val="0"/>
          <w:szCs w:val="24"/>
          <w:highlight w:val="none"/>
        </w:rPr>
        <w:t>、报价前现场自行探勘综合考虑报价，外销区统一施工，报价综合考虑。</w:t>
      </w:r>
    </w:p>
    <w:p w14:paraId="2FFFFE01">
      <w:pPr>
        <w:pStyle w:val="43"/>
        <w:widowControl/>
        <w:spacing w:beforeAutospacing="0" w:afterAutospacing="0" w:line="240" w:lineRule="auto"/>
        <w:rPr>
          <w:rFonts w:hint="eastAsia" w:ascii="宋体" w:hAnsi="宋体" w:eastAsia="宋体" w:cs="宋体"/>
          <w:b w:val="0"/>
          <w:bCs w:val="0"/>
          <w:color w:val="FF0000"/>
          <w:spacing w:val="0"/>
          <w:szCs w:val="24"/>
          <w:highlight w:val="none"/>
        </w:rPr>
      </w:pPr>
      <w:r>
        <w:rPr>
          <w:rFonts w:hint="eastAsia" w:hAnsi="宋体" w:cs="宋体"/>
          <w:b w:val="0"/>
          <w:bCs w:val="0"/>
          <w:color w:val="FF0000"/>
          <w:spacing w:val="0"/>
          <w:szCs w:val="24"/>
          <w:highlight w:val="none"/>
          <w:lang w:val="en-US" w:eastAsia="zh-CN"/>
        </w:rPr>
        <w:t>39</w:t>
      </w:r>
      <w:r>
        <w:rPr>
          <w:rFonts w:hint="eastAsia" w:ascii="宋体" w:hAnsi="宋体" w:eastAsia="宋体" w:cs="宋体"/>
          <w:b w:val="0"/>
          <w:bCs w:val="0"/>
          <w:color w:val="FF0000"/>
          <w:spacing w:val="0"/>
          <w:szCs w:val="24"/>
          <w:highlight w:val="none"/>
        </w:rPr>
        <w:t>、垂直运输踏勘现场后自行考虑。</w:t>
      </w:r>
    </w:p>
    <w:p w14:paraId="757B0C63">
      <w:pPr>
        <w:pStyle w:val="43"/>
        <w:widowControl/>
        <w:spacing w:beforeAutospacing="0" w:afterAutospacing="0" w:line="240" w:lineRule="auto"/>
        <w:rPr>
          <w:rFonts w:hint="eastAsia" w:ascii="宋体" w:hAnsi="宋体" w:eastAsia="宋体" w:cs="宋体"/>
          <w:b w:val="0"/>
          <w:bCs w:val="0"/>
          <w:color w:val="FF0000"/>
          <w:spacing w:val="0"/>
          <w:szCs w:val="24"/>
          <w:highlight w:val="none"/>
          <w:lang w:eastAsia="zh-CN"/>
        </w:rPr>
      </w:pPr>
      <w:r>
        <w:rPr>
          <w:rFonts w:hint="eastAsia" w:hAnsi="宋体" w:cs="宋体"/>
          <w:b w:val="0"/>
          <w:bCs w:val="0"/>
          <w:color w:val="FF0000"/>
          <w:spacing w:val="0"/>
          <w:szCs w:val="24"/>
          <w:highlight w:val="none"/>
          <w:lang w:val="en-US" w:eastAsia="zh-CN"/>
        </w:rPr>
        <w:t>40</w:t>
      </w:r>
      <w:r>
        <w:rPr>
          <w:rFonts w:hint="eastAsia" w:ascii="宋体" w:hAnsi="宋体" w:eastAsia="宋体" w:cs="宋体"/>
          <w:b w:val="0"/>
          <w:bCs w:val="0"/>
          <w:color w:val="FF0000"/>
          <w:spacing w:val="0"/>
          <w:szCs w:val="24"/>
          <w:highlight w:val="none"/>
        </w:rPr>
        <w:t>、分集水器箱体根据图纸为嵌入，清单中未单列，需在该行备注箱体的含税综合单</w:t>
      </w:r>
      <w:r>
        <w:rPr>
          <w:rFonts w:hint="eastAsia" w:hAnsi="宋体" w:cs="宋体"/>
          <w:b w:val="0"/>
          <w:bCs w:val="0"/>
          <w:color w:val="FF0000"/>
          <w:spacing w:val="0"/>
          <w:szCs w:val="24"/>
          <w:highlight w:val="none"/>
          <w:lang w:eastAsia="zh-CN"/>
        </w:rPr>
        <w:t>价。</w:t>
      </w:r>
    </w:p>
    <w:p w14:paraId="169985DC">
      <w:pPr>
        <w:rPr>
          <w:rFonts w:hint="eastAsia" w:ascii="宋体" w:hAnsi="宋体" w:cs="宋体"/>
          <w:b/>
          <w:bCs/>
          <w:spacing w:val="8"/>
          <w:szCs w:val="24"/>
        </w:rPr>
      </w:pPr>
    </w:p>
    <w:p w14:paraId="636AA8B7">
      <w:pPr>
        <w:rPr>
          <w:rFonts w:hint="eastAsia" w:ascii="宋体" w:hAnsi="宋体" w:cs="宋体"/>
          <w:b/>
          <w:bCs/>
          <w:spacing w:val="8"/>
          <w:szCs w:val="24"/>
        </w:rPr>
      </w:pPr>
      <w:r>
        <w:rPr>
          <w:rFonts w:hint="eastAsia" w:ascii="宋体" w:hAnsi="宋体" w:cs="宋体"/>
          <w:b/>
          <w:bCs/>
          <w:spacing w:val="8"/>
          <w:szCs w:val="24"/>
          <w:lang w:eastAsia="zh-CN"/>
        </w:rPr>
        <w:t>附件六、</w:t>
      </w:r>
      <w:r>
        <w:rPr>
          <w:rFonts w:hint="eastAsia" w:ascii="宋体" w:hAnsi="宋体" w:cs="宋体"/>
          <w:b/>
          <w:bCs/>
          <w:spacing w:val="8"/>
          <w:szCs w:val="24"/>
        </w:rPr>
        <w:t>《价格清单》</w:t>
      </w:r>
    </w:p>
    <w:p w14:paraId="18126F65">
      <w:pPr>
        <w:pStyle w:val="32"/>
        <w:spacing w:line="300" w:lineRule="auto"/>
        <w:ind w:firstLine="1920" w:firstLineChars="800"/>
        <w:jc w:val="left"/>
        <w:rPr>
          <w:rFonts w:hint="eastAsia" w:ascii="宋体" w:hAnsi="宋体" w:eastAsia="宋体" w:cs="宋体"/>
          <w:b w:val="0"/>
        </w:rPr>
      </w:pPr>
    </w:p>
    <w:tbl>
      <w:tblPr>
        <w:tblStyle w:val="46"/>
        <w:tblW w:w="10840" w:type="dxa"/>
        <w:tblInd w:w="-42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9"/>
        <w:gridCol w:w="489"/>
        <w:gridCol w:w="1796"/>
        <w:gridCol w:w="448"/>
        <w:gridCol w:w="824"/>
        <w:gridCol w:w="636"/>
        <w:gridCol w:w="636"/>
        <w:gridCol w:w="637"/>
        <w:gridCol w:w="554"/>
        <w:gridCol w:w="636"/>
        <w:gridCol w:w="554"/>
        <w:gridCol w:w="554"/>
        <w:gridCol w:w="555"/>
        <w:gridCol w:w="637"/>
        <w:gridCol w:w="1056"/>
        <w:gridCol w:w="399"/>
        <w:tblGridChange w:id="4">
          <w:tblGrid>
            <w:gridCol w:w="429"/>
            <w:gridCol w:w="489"/>
            <w:gridCol w:w="1796"/>
            <w:gridCol w:w="448"/>
            <w:gridCol w:w="824"/>
            <w:gridCol w:w="636"/>
            <w:gridCol w:w="636"/>
            <w:gridCol w:w="637"/>
            <w:gridCol w:w="554"/>
            <w:gridCol w:w="636"/>
            <w:gridCol w:w="554"/>
            <w:gridCol w:w="554"/>
            <w:gridCol w:w="555"/>
            <w:gridCol w:w="637"/>
            <w:gridCol w:w="1056"/>
            <w:gridCol w:w="399"/>
          </w:tblGrid>
        </w:tblGridChange>
      </w:tblGrid>
      <w:tr w14:paraId="26591A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10840" w:type="dxa"/>
            <w:gridSpan w:val="16"/>
            <w:tcBorders>
              <w:top w:val="nil"/>
              <w:left w:val="nil"/>
              <w:bottom w:val="nil"/>
              <w:right w:val="nil"/>
            </w:tcBorders>
            <w:shd w:val="clear" w:color="auto" w:fill="auto"/>
            <w:noWrap/>
            <w:vAlign w:val="center"/>
          </w:tcPr>
          <w:p w14:paraId="06D0FD76">
            <w:pPr>
              <w:keepNext w:val="0"/>
              <w:keepLines w:val="0"/>
              <w:widowControl/>
              <w:suppressLineNumbers w:val="0"/>
              <w:jc w:val="center"/>
              <w:textAlignment w:val="center"/>
              <w:rPr>
                <w:rFonts w:ascii="幼圆" w:hAnsi="幼圆" w:eastAsia="幼圆" w:cs="幼圆"/>
                <w:b/>
                <w:bCs/>
                <w:i w:val="0"/>
                <w:iCs w:val="0"/>
                <w:color w:val="000000"/>
                <w:sz w:val="28"/>
                <w:szCs w:val="28"/>
                <w:u w:val="none"/>
              </w:rPr>
            </w:pPr>
            <w:r>
              <w:rPr>
                <w:rFonts w:hint="eastAsia" w:ascii="幼圆" w:hAnsi="幼圆" w:eastAsia="幼圆" w:cs="幼圆"/>
                <w:b/>
                <w:bCs/>
                <w:i w:val="0"/>
                <w:iCs w:val="0"/>
                <w:color w:val="000000"/>
                <w:kern w:val="0"/>
                <w:sz w:val="28"/>
                <w:szCs w:val="28"/>
                <w:u w:val="none"/>
                <w:lang w:val="en-US" w:eastAsia="zh-CN" w:bidi="ar"/>
              </w:rPr>
              <w:t>工程量清单</w:t>
            </w:r>
          </w:p>
        </w:tc>
      </w:tr>
      <w:tr w14:paraId="098CFC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1" w:hRule="atLeast"/>
        </w:trPr>
        <w:tc>
          <w:tcPr>
            <w:tcW w:w="4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CFC0BF">
            <w:pPr>
              <w:keepNext w:val="0"/>
              <w:keepLines w:val="0"/>
              <w:widowControl/>
              <w:suppressLineNumbers w:val="0"/>
              <w:jc w:val="left"/>
              <w:textAlignment w:val="center"/>
              <w:rPr>
                <w:rFonts w:hint="eastAsia" w:ascii="幼圆" w:hAnsi="幼圆" w:eastAsia="幼圆" w:cs="幼圆"/>
                <w:i w:val="0"/>
                <w:iCs w:val="0"/>
                <w:color w:val="000000"/>
                <w:sz w:val="20"/>
                <w:szCs w:val="20"/>
                <w:u w:val="none"/>
              </w:rPr>
            </w:pPr>
            <w:r>
              <w:rPr>
                <w:rFonts w:hint="eastAsia" w:ascii="幼圆" w:hAnsi="幼圆" w:eastAsia="幼圆" w:cs="幼圆"/>
                <w:i w:val="0"/>
                <w:iCs w:val="0"/>
                <w:color w:val="000000"/>
                <w:kern w:val="0"/>
                <w:sz w:val="20"/>
                <w:szCs w:val="20"/>
                <w:u w:val="none"/>
                <w:lang w:val="en-US" w:eastAsia="zh-CN" w:bidi="ar"/>
              </w:rPr>
              <w:t>序号</w:t>
            </w:r>
          </w:p>
        </w:tc>
        <w:tc>
          <w:tcPr>
            <w:tcW w:w="4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F4234D">
            <w:pPr>
              <w:keepNext w:val="0"/>
              <w:keepLines w:val="0"/>
              <w:widowControl/>
              <w:suppressLineNumbers w:val="0"/>
              <w:jc w:val="center"/>
              <w:textAlignment w:val="center"/>
              <w:rPr>
                <w:rFonts w:hint="eastAsia" w:ascii="幼圆" w:hAnsi="幼圆" w:eastAsia="幼圆" w:cs="幼圆"/>
                <w:i w:val="0"/>
                <w:iCs w:val="0"/>
                <w:color w:val="000000"/>
                <w:sz w:val="20"/>
                <w:szCs w:val="20"/>
                <w:u w:val="none"/>
              </w:rPr>
            </w:pPr>
            <w:r>
              <w:rPr>
                <w:rFonts w:hint="eastAsia" w:ascii="幼圆" w:hAnsi="幼圆" w:eastAsia="幼圆" w:cs="幼圆"/>
                <w:i w:val="0"/>
                <w:iCs w:val="0"/>
                <w:color w:val="000000"/>
                <w:kern w:val="0"/>
                <w:sz w:val="20"/>
                <w:szCs w:val="20"/>
                <w:u w:val="none"/>
                <w:lang w:val="en-US" w:eastAsia="zh-CN" w:bidi="ar"/>
              </w:rPr>
              <w:t>项目名称</w:t>
            </w:r>
          </w:p>
        </w:tc>
        <w:tc>
          <w:tcPr>
            <w:tcW w:w="17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668AB1">
            <w:pPr>
              <w:keepNext w:val="0"/>
              <w:keepLines w:val="0"/>
              <w:widowControl/>
              <w:suppressLineNumbers w:val="0"/>
              <w:jc w:val="center"/>
              <w:textAlignment w:val="center"/>
              <w:rPr>
                <w:rFonts w:hint="eastAsia" w:ascii="幼圆" w:hAnsi="幼圆" w:eastAsia="幼圆" w:cs="幼圆"/>
                <w:i w:val="0"/>
                <w:iCs w:val="0"/>
                <w:color w:val="000000"/>
                <w:sz w:val="20"/>
                <w:szCs w:val="20"/>
                <w:u w:val="none"/>
              </w:rPr>
            </w:pPr>
            <w:r>
              <w:rPr>
                <w:rFonts w:hint="eastAsia" w:ascii="幼圆" w:hAnsi="幼圆" w:eastAsia="幼圆" w:cs="幼圆"/>
                <w:i w:val="0"/>
                <w:iCs w:val="0"/>
                <w:color w:val="000000"/>
                <w:kern w:val="0"/>
                <w:sz w:val="20"/>
                <w:szCs w:val="20"/>
                <w:u w:val="none"/>
                <w:lang w:val="en-US" w:eastAsia="zh-CN" w:bidi="ar"/>
              </w:rPr>
              <w:t>项目特征</w:t>
            </w:r>
          </w:p>
        </w:tc>
        <w:tc>
          <w:tcPr>
            <w:tcW w:w="4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4668A7">
            <w:pPr>
              <w:keepNext w:val="0"/>
              <w:keepLines w:val="0"/>
              <w:widowControl/>
              <w:suppressLineNumbers w:val="0"/>
              <w:jc w:val="center"/>
              <w:textAlignment w:val="center"/>
              <w:rPr>
                <w:rFonts w:hint="eastAsia" w:ascii="幼圆" w:hAnsi="幼圆" w:eastAsia="幼圆" w:cs="幼圆"/>
                <w:i w:val="0"/>
                <w:iCs w:val="0"/>
                <w:color w:val="000000"/>
                <w:sz w:val="20"/>
                <w:szCs w:val="20"/>
                <w:u w:val="none"/>
              </w:rPr>
            </w:pPr>
            <w:r>
              <w:rPr>
                <w:rFonts w:hint="eastAsia" w:ascii="幼圆" w:hAnsi="幼圆" w:eastAsia="幼圆" w:cs="幼圆"/>
                <w:i w:val="0"/>
                <w:iCs w:val="0"/>
                <w:color w:val="000000"/>
                <w:kern w:val="0"/>
                <w:sz w:val="20"/>
                <w:szCs w:val="20"/>
                <w:u w:val="none"/>
                <w:lang w:val="en-US" w:eastAsia="zh-CN" w:bidi="ar"/>
              </w:rPr>
              <w:t>单位</w:t>
            </w:r>
          </w:p>
        </w:tc>
        <w:tc>
          <w:tcPr>
            <w:tcW w:w="8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A6307C">
            <w:pPr>
              <w:keepNext w:val="0"/>
              <w:keepLines w:val="0"/>
              <w:widowControl/>
              <w:suppressLineNumbers w:val="0"/>
              <w:jc w:val="center"/>
              <w:textAlignment w:val="center"/>
              <w:rPr>
                <w:rFonts w:hint="eastAsia" w:ascii="幼圆" w:hAnsi="幼圆" w:eastAsia="幼圆" w:cs="幼圆"/>
                <w:i w:val="0"/>
                <w:iCs w:val="0"/>
                <w:color w:val="000000"/>
                <w:sz w:val="20"/>
                <w:szCs w:val="20"/>
                <w:u w:val="none"/>
              </w:rPr>
            </w:pPr>
            <w:r>
              <w:rPr>
                <w:rFonts w:hint="eastAsia" w:ascii="幼圆" w:hAnsi="幼圆" w:eastAsia="幼圆" w:cs="幼圆"/>
                <w:i w:val="0"/>
                <w:iCs w:val="0"/>
                <w:color w:val="000000"/>
                <w:kern w:val="0"/>
                <w:sz w:val="20"/>
                <w:szCs w:val="20"/>
                <w:u w:val="none"/>
                <w:lang w:val="en-US" w:eastAsia="zh-CN" w:bidi="ar"/>
              </w:rPr>
              <w:t>工程量</w:t>
            </w:r>
          </w:p>
        </w:tc>
        <w:tc>
          <w:tcPr>
            <w:tcW w:w="476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BA1827D">
            <w:pPr>
              <w:keepNext w:val="0"/>
              <w:keepLines w:val="0"/>
              <w:widowControl/>
              <w:suppressLineNumbers w:val="0"/>
              <w:jc w:val="center"/>
              <w:textAlignment w:val="center"/>
              <w:rPr>
                <w:rFonts w:hint="eastAsia" w:ascii="幼圆" w:hAnsi="幼圆" w:eastAsia="幼圆" w:cs="幼圆"/>
                <w:i w:val="0"/>
                <w:iCs w:val="0"/>
                <w:color w:val="000000"/>
                <w:sz w:val="20"/>
                <w:szCs w:val="20"/>
                <w:u w:val="none"/>
              </w:rPr>
            </w:pPr>
            <w:r>
              <w:rPr>
                <w:rFonts w:hint="eastAsia" w:ascii="幼圆" w:hAnsi="幼圆" w:eastAsia="幼圆" w:cs="幼圆"/>
                <w:i w:val="0"/>
                <w:iCs w:val="0"/>
                <w:color w:val="000000"/>
                <w:kern w:val="0"/>
                <w:sz w:val="20"/>
                <w:szCs w:val="20"/>
                <w:u w:val="none"/>
                <w:lang w:val="en-US" w:eastAsia="zh-CN" w:bidi="ar"/>
              </w:rPr>
              <w:t>综合单价</w:t>
            </w:r>
          </w:p>
        </w:tc>
        <w:tc>
          <w:tcPr>
            <w:tcW w:w="6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48C4BB">
            <w:pPr>
              <w:keepNext w:val="0"/>
              <w:keepLines w:val="0"/>
              <w:widowControl/>
              <w:suppressLineNumbers w:val="0"/>
              <w:jc w:val="center"/>
              <w:textAlignment w:val="center"/>
              <w:rPr>
                <w:rFonts w:hint="eastAsia" w:ascii="幼圆" w:hAnsi="幼圆" w:eastAsia="幼圆" w:cs="幼圆"/>
                <w:i w:val="0"/>
                <w:iCs w:val="0"/>
                <w:color w:val="000000"/>
                <w:sz w:val="20"/>
                <w:szCs w:val="20"/>
                <w:u w:val="none"/>
              </w:rPr>
            </w:pPr>
            <w:r>
              <w:rPr>
                <w:rFonts w:hint="eastAsia" w:ascii="幼圆" w:hAnsi="幼圆" w:eastAsia="幼圆" w:cs="幼圆"/>
                <w:i w:val="0"/>
                <w:iCs w:val="0"/>
                <w:color w:val="000000"/>
                <w:kern w:val="0"/>
                <w:sz w:val="20"/>
                <w:szCs w:val="20"/>
                <w:u w:val="none"/>
                <w:lang w:val="en-US" w:eastAsia="zh-CN" w:bidi="ar"/>
              </w:rPr>
              <w:t>综合单价</w:t>
            </w:r>
          </w:p>
        </w:tc>
        <w:tc>
          <w:tcPr>
            <w:tcW w:w="10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F26FCC">
            <w:pPr>
              <w:keepNext w:val="0"/>
              <w:keepLines w:val="0"/>
              <w:widowControl/>
              <w:suppressLineNumbers w:val="0"/>
              <w:jc w:val="center"/>
              <w:textAlignment w:val="center"/>
              <w:rPr>
                <w:rFonts w:hint="eastAsia" w:ascii="幼圆" w:hAnsi="幼圆" w:eastAsia="幼圆" w:cs="幼圆"/>
                <w:i w:val="0"/>
                <w:iCs w:val="0"/>
                <w:color w:val="000000"/>
                <w:sz w:val="20"/>
                <w:szCs w:val="20"/>
                <w:u w:val="none"/>
              </w:rPr>
            </w:pPr>
            <w:r>
              <w:rPr>
                <w:rFonts w:hint="eastAsia" w:ascii="幼圆" w:hAnsi="幼圆" w:eastAsia="幼圆" w:cs="幼圆"/>
                <w:i w:val="0"/>
                <w:iCs w:val="0"/>
                <w:color w:val="000000"/>
                <w:kern w:val="0"/>
                <w:sz w:val="20"/>
                <w:szCs w:val="20"/>
                <w:u w:val="none"/>
                <w:lang w:val="en-US" w:eastAsia="zh-CN" w:bidi="ar"/>
              </w:rPr>
              <w:t>合计</w:t>
            </w:r>
          </w:p>
        </w:tc>
        <w:tc>
          <w:tcPr>
            <w:tcW w:w="3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E181B7">
            <w:pPr>
              <w:keepNext w:val="0"/>
              <w:keepLines w:val="0"/>
              <w:widowControl/>
              <w:suppressLineNumbers w:val="0"/>
              <w:jc w:val="center"/>
              <w:textAlignment w:val="center"/>
              <w:rPr>
                <w:rFonts w:hint="eastAsia" w:ascii="幼圆" w:hAnsi="幼圆" w:eastAsia="幼圆" w:cs="幼圆"/>
                <w:i w:val="0"/>
                <w:iCs w:val="0"/>
                <w:color w:val="000000"/>
                <w:sz w:val="20"/>
                <w:szCs w:val="20"/>
                <w:u w:val="none"/>
              </w:rPr>
            </w:pPr>
            <w:r>
              <w:rPr>
                <w:rFonts w:hint="eastAsia" w:ascii="幼圆" w:hAnsi="幼圆" w:eastAsia="幼圆" w:cs="幼圆"/>
                <w:i w:val="0"/>
                <w:iCs w:val="0"/>
                <w:color w:val="000000"/>
                <w:kern w:val="0"/>
                <w:sz w:val="20"/>
                <w:szCs w:val="20"/>
                <w:u w:val="none"/>
                <w:lang w:val="en-US" w:eastAsia="zh-CN" w:bidi="ar"/>
              </w:rPr>
              <w:t>备注</w:t>
            </w:r>
          </w:p>
        </w:tc>
      </w:tr>
      <w:tr w14:paraId="79CDBF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1" w:hRule="atLeast"/>
        </w:trPr>
        <w:tc>
          <w:tcPr>
            <w:tcW w:w="4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3F7E4F">
            <w:pPr>
              <w:rPr>
                <w:rFonts w:hint="eastAsia" w:ascii="幼圆" w:hAnsi="幼圆" w:eastAsia="幼圆" w:cs="幼圆"/>
                <w:i w:val="0"/>
                <w:iCs w:val="0"/>
                <w:color w:val="000000"/>
                <w:sz w:val="20"/>
                <w:szCs w:val="20"/>
                <w:u w:val="none"/>
              </w:rPr>
            </w:pPr>
          </w:p>
        </w:tc>
        <w:tc>
          <w:tcPr>
            <w:tcW w:w="4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0C2A9E">
            <w:pPr>
              <w:jc w:val="center"/>
              <w:rPr>
                <w:rFonts w:hint="eastAsia" w:ascii="幼圆" w:hAnsi="幼圆" w:eastAsia="幼圆" w:cs="幼圆"/>
                <w:i w:val="0"/>
                <w:iCs w:val="0"/>
                <w:color w:val="000000"/>
                <w:sz w:val="20"/>
                <w:szCs w:val="20"/>
                <w:u w:val="none"/>
              </w:rPr>
            </w:pPr>
          </w:p>
        </w:tc>
        <w:tc>
          <w:tcPr>
            <w:tcW w:w="1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6B7F85">
            <w:pPr>
              <w:jc w:val="center"/>
              <w:rPr>
                <w:rFonts w:hint="eastAsia" w:ascii="幼圆" w:hAnsi="幼圆" w:eastAsia="幼圆" w:cs="幼圆"/>
                <w:i w:val="0"/>
                <w:iCs w:val="0"/>
                <w:color w:val="000000"/>
                <w:sz w:val="20"/>
                <w:szCs w:val="20"/>
                <w:u w:val="none"/>
              </w:rPr>
            </w:pPr>
          </w:p>
        </w:tc>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95C4C2">
            <w:pPr>
              <w:jc w:val="center"/>
              <w:rPr>
                <w:rFonts w:hint="eastAsia" w:ascii="幼圆" w:hAnsi="幼圆" w:eastAsia="幼圆" w:cs="幼圆"/>
                <w:i w:val="0"/>
                <w:iCs w:val="0"/>
                <w:color w:val="000000"/>
                <w:sz w:val="20"/>
                <w:szCs w:val="20"/>
                <w:u w:val="none"/>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E65AA4">
            <w:pPr>
              <w:jc w:val="center"/>
              <w:rPr>
                <w:rFonts w:hint="eastAsia" w:ascii="幼圆" w:hAnsi="幼圆" w:eastAsia="幼圆" w:cs="幼圆"/>
                <w:i w:val="0"/>
                <w:iCs w:val="0"/>
                <w:color w:val="000000"/>
                <w:sz w:val="20"/>
                <w:szCs w:val="20"/>
                <w:u w:val="none"/>
              </w:rPr>
            </w:pPr>
          </w:p>
        </w:tc>
        <w:tc>
          <w:tcPr>
            <w:tcW w:w="476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328E73A">
            <w:pPr>
              <w:keepNext w:val="0"/>
              <w:keepLines w:val="0"/>
              <w:widowControl/>
              <w:suppressLineNumbers w:val="0"/>
              <w:jc w:val="center"/>
              <w:textAlignment w:val="center"/>
              <w:rPr>
                <w:rFonts w:hint="eastAsia" w:ascii="幼圆" w:hAnsi="幼圆" w:eastAsia="幼圆" w:cs="幼圆"/>
                <w:i w:val="0"/>
                <w:iCs w:val="0"/>
                <w:color w:val="000000"/>
                <w:sz w:val="20"/>
                <w:szCs w:val="20"/>
                <w:u w:val="none"/>
              </w:rPr>
            </w:pPr>
            <w:r>
              <w:rPr>
                <w:rFonts w:hint="eastAsia" w:ascii="幼圆" w:hAnsi="幼圆" w:eastAsia="幼圆" w:cs="幼圆"/>
                <w:i w:val="0"/>
                <w:iCs w:val="0"/>
                <w:color w:val="000000"/>
                <w:kern w:val="0"/>
                <w:sz w:val="20"/>
                <w:szCs w:val="20"/>
                <w:u w:val="none"/>
                <w:lang w:val="en-US" w:eastAsia="zh-CN" w:bidi="ar"/>
              </w:rPr>
              <w:t>综合单价分析</w:t>
            </w:r>
          </w:p>
        </w:tc>
        <w:tc>
          <w:tcPr>
            <w:tcW w:w="6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337B7F">
            <w:pPr>
              <w:jc w:val="center"/>
              <w:rPr>
                <w:rFonts w:hint="eastAsia" w:ascii="幼圆" w:hAnsi="幼圆" w:eastAsia="幼圆" w:cs="幼圆"/>
                <w:i w:val="0"/>
                <w:iCs w:val="0"/>
                <w:color w:val="000000"/>
                <w:sz w:val="20"/>
                <w:szCs w:val="20"/>
                <w:u w:val="none"/>
              </w:rPr>
            </w:pP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F0D2C4">
            <w:pPr>
              <w:jc w:val="center"/>
              <w:rPr>
                <w:rFonts w:hint="eastAsia" w:ascii="幼圆" w:hAnsi="幼圆" w:eastAsia="幼圆" w:cs="幼圆"/>
                <w:i w:val="0"/>
                <w:iCs w:val="0"/>
                <w:color w:val="000000"/>
                <w:sz w:val="20"/>
                <w:szCs w:val="20"/>
                <w:u w:val="none"/>
              </w:rPr>
            </w:pPr>
          </w:p>
        </w:tc>
        <w:tc>
          <w:tcPr>
            <w:tcW w:w="3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58A732">
            <w:pPr>
              <w:jc w:val="center"/>
              <w:rPr>
                <w:rFonts w:hint="eastAsia" w:ascii="幼圆" w:hAnsi="幼圆" w:eastAsia="幼圆" w:cs="幼圆"/>
                <w:i w:val="0"/>
                <w:iCs w:val="0"/>
                <w:color w:val="000000"/>
                <w:sz w:val="20"/>
                <w:szCs w:val="20"/>
                <w:u w:val="none"/>
              </w:rPr>
            </w:pPr>
          </w:p>
        </w:tc>
      </w:tr>
      <w:tr w14:paraId="633F9C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1" w:hRule="atLeast"/>
        </w:trPr>
        <w:tc>
          <w:tcPr>
            <w:tcW w:w="4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BEF850">
            <w:pPr>
              <w:rPr>
                <w:rFonts w:hint="eastAsia" w:ascii="幼圆" w:hAnsi="幼圆" w:eastAsia="幼圆" w:cs="幼圆"/>
                <w:i w:val="0"/>
                <w:iCs w:val="0"/>
                <w:color w:val="000000"/>
                <w:sz w:val="20"/>
                <w:szCs w:val="20"/>
                <w:u w:val="none"/>
              </w:rPr>
            </w:pPr>
          </w:p>
        </w:tc>
        <w:tc>
          <w:tcPr>
            <w:tcW w:w="4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CD1DAE">
            <w:pPr>
              <w:jc w:val="center"/>
              <w:rPr>
                <w:rFonts w:hint="eastAsia" w:ascii="幼圆" w:hAnsi="幼圆" w:eastAsia="幼圆" w:cs="幼圆"/>
                <w:i w:val="0"/>
                <w:iCs w:val="0"/>
                <w:color w:val="000000"/>
                <w:sz w:val="20"/>
                <w:szCs w:val="20"/>
                <w:u w:val="none"/>
              </w:rPr>
            </w:pPr>
          </w:p>
        </w:tc>
        <w:tc>
          <w:tcPr>
            <w:tcW w:w="1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90C849">
            <w:pPr>
              <w:jc w:val="center"/>
              <w:rPr>
                <w:rFonts w:hint="eastAsia" w:ascii="幼圆" w:hAnsi="幼圆" w:eastAsia="幼圆" w:cs="幼圆"/>
                <w:i w:val="0"/>
                <w:iCs w:val="0"/>
                <w:color w:val="000000"/>
                <w:sz w:val="20"/>
                <w:szCs w:val="20"/>
                <w:u w:val="none"/>
              </w:rPr>
            </w:pPr>
          </w:p>
        </w:tc>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EAA7A0">
            <w:pPr>
              <w:jc w:val="center"/>
              <w:rPr>
                <w:rFonts w:hint="eastAsia" w:ascii="幼圆" w:hAnsi="幼圆" w:eastAsia="幼圆" w:cs="幼圆"/>
                <w:i w:val="0"/>
                <w:iCs w:val="0"/>
                <w:color w:val="000000"/>
                <w:sz w:val="20"/>
                <w:szCs w:val="20"/>
                <w:u w:val="none"/>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8482E3">
            <w:pPr>
              <w:jc w:val="center"/>
              <w:rPr>
                <w:rFonts w:hint="eastAsia" w:ascii="幼圆" w:hAnsi="幼圆" w:eastAsia="幼圆" w:cs="幼圆"/>
                <w:i w:val="0"/>
                <w:iCs w:val="0"/>
                <w:color w:val="000000"/>
                <w:sz w:val="20"/>
                <w:szCs w:val="20"/>
                <w:u w:val="none"/>
              </w:rPr>
            </w:pPr>
          </w:p>
        </w:tc>
        <w:tc>
          <w:tcPr>
            <w:tcW w:w="19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BB88D7">
            <w:pPr>
              <w:keepNext w:val="0"/>
              <w:keepLines w:val="0"/>
              <w:widowControl/>
              <w:suppressLineNumbers w:val="0"/>
              <w:jc w:val="center"/>
              <w:textAlignment w:val="center"/>
              <w:rPr>
                <w:rFonts w:hint="eastAsia" w:ascii="幼圆" w:hAnsi="幼圆" w:eastAsia="幼圆" w:cs="幼圆"/>
                <w:i w:val="0"/>
                <w:iCs w:val="0"/>
                <w:color w:val="000000"/>
                <w:sz w:val="20"/>
                <w:szCs w:val="20"/>
                <w:u w:val="none"/>
              </w:rPr>
            </w:pPr>
            <w:r>
              <w:rPr>
                <w:rFonts w:hint="eastAsia" w:ascii="幼圆" w:hAnsi="幼圆" w:eastAsia="幼圆" w:cs="幼圆"/>
                <w:i w:val="0"/>
                <w:iCs w:val="0"/>
                <w:color w:val="000000"/>
                <w:kern w:val="0"/>
                <w:sz w:val="20"/>
                <w:szCs w:val="20"/>
                <w:u w:val="none"/>
                <w:lang w:val="en-US" w:eastAsia="zh-CN" w:bidi="ar"/>
              </w:rPr>
              <w:t>主材费</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6264C2">
            <w:pPr>
              <w:keepNext w:val="0"/>
              <w:keepLines w:val="0"/>
              <w:widowControl/>
              <w:suppressLineNumbers w:val="0"/>
              <w:jc w:val="center"/>
              <w:textAlignment w:val="center"/>
              <w:rPr>
                <w:rFonts w:hint="eastAsia" w:ascii="幼圆" w:hAnsi="幼圆" w:eastAsia="幼圆" w:cs="幼圆"/>
                <w:i w:val="0"/>
                <w:iCs w:val="0"/>
                <w:color w:val="000000"/>
                <w:sz w:val="20"/>
                <w:szCs w:val="20"/>
                <w:u w:val="none"/>
              </w:rPr>
            </w:pPr>
            <w:r>
              <w:rPr>
                <w:rFonts w:hint="eastAsia" w:ascii="幼圆" w:hAnsi="幼圆" w:eastAsia="幼圆" w:cs="幼圆"/>
                <w:i w:val="0"/>
                <w:iCs w:val="0"/>
                <w:color w:val="000000"/>
                <w:kern w:val="0"/>
                <w:sz w:val="20"/>
                <w:szCs w:val="20"/>
                <w:u w:val="none"/>
                <w:lang w:val="en-US" w:eastAsia="zh-CN" w:bidi="ar"/>
              </w:rPr>
              <w:t>辅材费</w:t>
            </w:r>
          </w:p>
        </w:tc>
        <w:tc>
          <w:tcPr>
            <w:tcW w:w="6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971D03">
            <w:pPr>
              <w:keepNext w:val="0"/>
              <w:keepLines w:val="0"/>
              <w:widowControl/>
              <w:suppressLineNumbers w:val="0"/>
              <w:jc w:val="center"/>
              <w:textAlignment w:val="center"/>
              <w:rPr>
                <w:rFonts w:hint="eastAsia" w:ascii="幼圆" w:hAnsi="幼圆" w:eastAsia="幼圆" w:cs="幼圆"/>
                <w:i w:val="0"/>
                <w:iCs w:val="0"/>
                <w:color w:val="000000"/>
                <w:sz w:val="20"/>
                <w:szCs w:val="20"/>
                <w:u w:val="none"/>
              </w:rPr>
            </w:pPr>
            <w:r>
              <w:rPr>
                <w:rFonts w:hint="eastAsia" w:ascii="幼圆" w:hAnsi="幼圆" w:eastAsia="幼圆" w:cs="幼圆"/>
                <w:i w:val="0"/>
                <w:iCs w:val="0"/>
                <w:color w:val="000000"/>
                <w:kern w:val="0"/>
                <w:sz w:val="20"/>
                <w:szCs w:val="20"/>
                <w:u w:val="none"/>
                <w:lang w:val="en-US" w:eastAsia="zh-CN" w:bidi="ar"/>
              </w:rPr>
              <w:t>人工费</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DCE49E">
            <w:pPr>
              <w:keepNext w:val="0"/>
              <w:keepLines w:val="0"/>
              <w:widowControl/>
              <w:suppressLineNumbers w:val="0"/>
              <w:jc w:val="center"/>
              <w:textAlignment w:val="center"/>
              <w:rPr>
                <w:rFonts w:hint="eastAsia" w:ascii="幼圆" w:hAnsi="幼圆" w:eastAsia="幼圆" w:cs="幼圆"/>
                <w:i w:val="0"/>
                <w:iCs w:val="0"/>
                <w:color w:val="000000"/>
                <w:sz w:val="20"/>
                <w:szCs w:val="20"/>
                <w:u w:val="none"/>
              </w:rPr>
            </w:pPr>
            <w:r>
              <w:rPr>
                <w:rFonts w:hint="eastAsia" w:ascii="幼圆" w:hAnsi="幼圆" w:eastAsia="幼圆" w:cs="幼圆"/>
                <w:i w:val="0"/>
                <w:iCs w:val="0"/>
                <w:color w:val="000000"/>
                <w:kern w:val="0"/>
                <w:sz w:val="20"/>
                <w:szCs w:val="20"/>
                <w:u w:val="none"/>
                <w:lang w:val="en-US" w:eastAsia="zh-CN" w:bidi="ar"/>
              </w:rPr>
              <w:t>机械费</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544FD">
            <w:pPr>
              <w:keepNext w:val="0"/>
              <w:keepLines w:val="0"/>
              <w:widowControl/>
              <w:suppressLineNumbers w:val="0"/>
              <w:jc w:val="left"/>
              <w:textAlignment w:val="center"/>
              <w:rPr>
                <w:rFonts w:hint="eastAsia" w:ascii="幼圆" w:hAnsi="幼圆" w:eastAsia="幼圆" w:cs="幼圆"/>
                <w:i w:val="0"/>
                <w:iCs w:val="0"/>
                <w:color w:val="000000"/>
                <w:sz w:val="20"/>
                <w:szCs w:val="20"/>
                <w:u w:val="none"/>
              </w:rPr>
            </w:pPr>
            <w:r>
              <w:rPr>
                <w:rFonts w:hint="eastAsia" w:ascii="幼圆" w:hAnsi="幼圆" w:eastAsia="幼圆" w:cs="幼圆"/>
                <w:i w:val="0"/>
                <w:iCs w:val="0"/>
                <w:color w:val="000000"/>
                <w:kern w:val="0"/>
                <w:sz w:val="20"/>
                <w:szCs w:val="20"/>
                <w:u w:val="none"/>
                <w:lang w:val="en-US" w:eastAsia="zh-CN" w:bidi="ar"/>
              </w:rPr>
              <w:t>管理费+利润</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4B8E4">
            <w:pPr>
              <w:keepNext w:val="0"/>
              <w:keepLines w:val="0"/>
              <w:widowControl/>
              <w:suppressLineNumbers w:val="0"/>
              <w:jc w:val="left"/>
              <w:textAlignment w:val="center"/>
              <w:rPr>
                <w:rFonts w:hint="eastAsia" w:ascii="幼圆" w:hAnsi="幼圆" w:eastAsia="幼圆" w:cs="幼圆"/>
                <w:i w:val="0"/>
                <w:iCs w:val="0"/>
                <w:color w:val="000000"/>
                <w:sz w:val="20"/>
                <w:szCs w:val="20"/>
                <w:u w:val="none"/>
              </w:rPr>
            </w:pPr>
            <w:r>
              <w:rPr>
                <w:rFonts w:hint="eastAsia" w:ascii="幼圆" w:hAnsi="幼圆" w:eastAsia="幼圆" w:cs="幼圆"/>
                <w:i w:val="0"/>
                <w:iCs w:val="0"/>
                <w:color w:val="000000"/>
                <w:kern w:val="0"/>
                <w:sz w:val="20"/>
                <w:szCs w:val="20"/>
                <w:u w:val="none"/>
                <w:lang w:val="en-US" w:eastAsia="zh-CN" w:bidi="ar"/>
              </w:rPr>
              <w:t>税金</w:t>
            </w:r>
          </w:p>
        </w:tc>
        <w:tc>
          <w:tcPr>
            <w:tcW w:w="6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86B619">
            <w:pPr>
              <w:jc w:val="center"/>
              <w:rPr>
                <w:rFonts w:hint="eastAsia" w:ascii="幼圆" w:hAnsi="幼圆" w:eastAsia="幼圆" w:cs="幼圆"/>
                <w:i w:val="0"/>
                <w:iCs w:val="0"/>
                <w:color w:val="000000"/>
                <w:sz w:val="20"/>
                <w:szCs w:val="20"/>
                <w:u w:val="none"/>
              </w:rPr>
            </w:pP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86DDC7">
            <w:pPr>
              <w:jc w:val="center"/>
              <w:rPr>
                <w:rFonts w:hint="eastAsia" w:ascii="幼圆" w:hAnsi="幼圆" w:eastAsia="幼圆" w:cs="幼圆"/>
                <w:i w:val="0"/>
                <w:iCs w:val="0"/>
                <w:color w:val="000000"/>
                <w:sz w:val="20"/>
                <w:szCs w:val="20"/>
                <w:u w:val="none"/>
              </w:rPr>
            </w:pPr>
          </w:p>
        </w:tc>
        <w:tc>
          <w:tcPr>
            <w:tcW w:w="3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E2BB58">
            <w:pPr>
              <w:jc w:val="center"/>
              <w:rPr>
                <w:rFonts w:hint="eastAsia" w:ascii="幼圆" w:hAnsi="幼圆" w:eastAsia="幼圆" w:cs="幼圆"/>
                <w:i w:val="0"/>
                <w:iCs w:val="0"/>
                <w:color w:val="000000"/>
                <w:sz w:val="20"/>
                <w:szCs w:val="20"/>
                <w:u w:val="none"/>
              </w:rPr>
            </w:pPr>
          </w:p>
        </w:tc>
      </w:tr>
      <w:tr w14:paraId="3A0C2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2" w:hRule="atLeast"/>
        </w:trPr>
        <w:tc>
          <w:tcPr>
            <w:tcW w:w="4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1B57C8">
            <w:pPr>
              <w:rPr>
                <w:rFonts w:hint="eastAsia" w:ascii="幼圆" w:hAnsi="幼圆" w:eastAsia="幼圆" w:cs="幼圆"/>
                <w:i w:val="0"/>
                <w:iCs w:val="0"/>
                <w:color w:val="000000"/>
                <w:sz w:val="20"/>
                <w:szCs w:val="20"/>
                <w:u w:val="none"/>
              </w:rPr>
            </w:pPr>
          </w:p>
        </w:tc>
        <w:tc>
          <w:tcPr>
            <w:tcW w:w="4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0F4614">
            <w:pPr>
              <w:jc w:val="center"/>
              <w:rPr>
                <w:rFonts w:hint="eastAsia" w:ascii="幼圆" w:hAnsi="幼圆" w:eastAsia="幼圆" w:cs="幼圆"/>
                <w:i w:val="0"/>
                <w:iCs w:val="0"/>
                <w:color w:val="000000"/>
                <w:sz w:val="20"/>
                <w:szCs w:val="20"/>
                <w:u w:val="none"/>
              </w:rPr>
            </w:pPr>
          </w:p>
        </w:tc>
        <w:tc>
          <w:tcPr>
            <w:tcW w:w="1796"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13CCC970">
            <w:pPr>
              <w:jc w:val="center"/>
              <w:rPr>
                <w:rFonts w:hint="eastAsia" w:ascii="幼圆" w:hAnsi="幼圆" w:eastAsia="幼圆" w:cs="幼圆"/>
                <w:i w:val="0"/>
                <w:iCs w:val="0"/>
                <w:color w:val="000000"/>
                <w:sz w:val="20"/>
                <w:szCs w:val="20"/>
                <w:u w:val="none"/>
              </w:rPr>
            </w:pPr>
          </w:p>
        </w:tc>
        <w:tc>
          <w:tcPr>
            <w:tcW w:w="448"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1B487EE4">
            <w:pPr>
              <w:jc w:val="center"/>
              <w:rPr>
                <w:rFonts w:hint="eastAsia" w:ascii="幼圆" w:hAnsi="幼圆" w:eastAsia="幼圆" w:cs="幼圆"/>
                <w:i w:val="0"/>
                <w:iCs w:val="0"/>
                <w:color w:val="000000"/>
                <w:sz w:val="20"/>
                <w:szCs w:val="20"/>
                <w:u w:val="none"/>
              </w:rPr>
            </w:pPr>
          </w:p>
        </w:tc>
        <w:tc>
          <w:tcPr>
            <w:tcW w:w="824"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3F5F8DD5">
            <w:pPr>
              <w:jc w:val="center"/>
              <w:rPr>
                <w:rFonts w:hint="eastAsia" w:ascii="幼圆" w:hAnsi="幼圆" w:eastAsia="幼圆" w:cs="幼圆"/>
                <w:i w:val="0"/>
                <w:iCs w:val="0"/>
                <w:color w:val="000000"/>
                <w:sz w:val="20"/>
                <w:szCs w:val="20"/>
                <w:u w:val="none"/>
              </w:rPr>
            </w:pPr>
          </w:p>
        </w:tc>
        <w:tc>
          <w:tcPr>
            <w:tcW w:w="636" w:type="dxa"/>
            <w:tcBorders>
              <w:top w:val="single" w:color="000000" w:sz="4" w:space="0"/>
              <w:left w:val="single" w:color="000000" w:sz="4" w:space="0"/>
              <w:bottom w:val="single" w:color="auto" w:sz="4" w:space="0"/>
              <w:right w:val="single" w:color="000000" w:sz="4" w:space="0"/>
            </w:tcBorders>
            <w:shd w:val="clear" w:color="auto" w:fill="auto"/>
            <w:vAlign w:val="center"/>
          </w:tcPr>
          <w:p w14:paraId="7C96A6D2">
            <w:pPr>
              <w:keepNext w:val="0"/>
              <w:keepLines w:val="0"/>
              <w:widowControl/>
              <w:suppressLineNumbers w:val="0"/>
              <w:jc w:val="center"/>
              <w:textAlignment w:val="center"/>
              <w:rPr>
                <w:rFonts w:hint="eastAsia" w:ascii="幼圆" w:hAnsi="幼圆" w:eastAsia="幼圆" w:cs="幼圆"/>
                <w:i w:val="0"/>
                <w:iCs w:val="0"/>
                <w:color w:val="000000"/>
                <w:sz w:val="20"/>
                <w:szCs w:val="20"/>
                <w:u w:val="none"/>
              </w:rPr>
            </w:pPr>
            <w:r>
              <w:rPr>
                <w:rFonts w:hint="eastAsia" w:ascii="幼圆" w:hAnsi="幼圆" w:eastAsia="幼圆" w:cs="幼圆"/>
                <w:i w:val="0"/>
                <w:iCs w:val="0"/>
                <w:color w:val="000000"/>
                <w:kern w:val="0"/>
                <w:sz w:val="20"/>
                <w:szCs w:val="20"/>
                <w:u w:val="none"/>
                <w:lang w:val="en-US" w:eastAsia="zh-CN" w:bidi="ar"/>
              </w:rPr>
              <w:t>主材价</w:t>
            </w:r>
          </w:p>
        </w:tc>
        <w:tc>
          <w:tcPr>
            <w:tcW w:w="636" w:type="dxa"/>
            <w:tcBorders>
              <w:top w:val="single" w:color="000000" w:sz="4" w:space="0"/>
              <w:left w:val="single" w:color="000000" w:sz="4" w:space="0"/>
              <w:bottom w:val="single" w:color="auto" w:sz="4" w:space="0"/>
              <w:right w:val="single" w:color="000000" w:sz="4" w:space="0"/>
            </w:tcBorders>
            <w:shd w:val="clear" w:color="auto" w:fill="auto"/>
            <w:vAlign w:val="center"/>
          </w:tcPr>
          <w:p w14:paraId="4E166A58">
            <w:pPr>
              <w:keepNext w:val="0"/>
              <w:keepLines w:val="0"/>
              <w:widowControl/>
              <w:suppressLineNumbers w:val="0"/>
              <w:jc w:val="center"/>
              <w:textAlignment w:val="center"/>
              <w:rPr>
                <w:rFonts w:hint="eastAsia" w:ascii="幼圆" w:hAnsi="幼圆" w:eastAsia="幼圆" w:cs="幼圆"/>
                <w:i w:val="0"/>
                <w:iCs w:val="0"/>
                <w:color w:val="000000"/>
                <w:sz w:val="20"/>
                <w:szCs w:val="20"/>
                <w:u w:val="none"/>
              </w:rPr>
            </w:pPr>
            <w:r>
              <w:rPr>
                <w:rFonts w:hint="eastAsia" w:ascii="幼圆" w:hAnsi="幼圆" w:eastAsia="幼圆" w:cs="幼圆"/>
                <w:i w:val="0"/>
                <w:iCs w:val="0"/>
                <w:color w:val="000000"/>
                <w:kern w:val="0"/>
                <w:sz w:val="20"/>
                <w:szCs w:val="20"/>
                <w:u w:val="none"/>
                <w:lang w:val="en-US" w:eastAsia="zh-CN" w:bidi="ar"/>
              </w:rPr>
              <w:t>损耗</w:t>
            </w:r>
          </w:p>
        </w:tc>
        <w:tc>
          <w:tcPr>
            <w:tcW w:w="637" w:type="dxa"/>
            <w:tcBorders>
              <w:top w:val="single" w:color="000000" w:sz="4" w:space="0"/>
              <w:left w:val="single" w:color="000000" w:sz="4" w:space="0"/>
              <w:bottom w:val="single" w:color="auto" w:sz="4" w:space="0"/>
              <w:right w:val="single" w:color="000000" w:sz="4" w:space="0"/>
            </w:tcBorders>
            <w:shd w:val="clear" w:color="auto" w:fill="auto"/>
            <w:vAlign w:val="center"/>
          </w:tcPr>
          <w:p w14:paraId="10221304">
            <w:pPr>
              <w:keepNext w:val="0"/>
              <w:keepLines w:val="0"/>
              <w:widowControl/>
              <w:suppressLineNumbers w:val="0"/>
              <w:jc w:val="center"/>
              <w:textAlignment w:val="center"/>
              <w:rPr>
                <w:rFonts w:hint="eastAsia" w:ascii="幼圆" w:hAnsi="幼圆" w:eastAsia="幼圆" w:cs="幼圆"/>
                <w:i w:val="0"/>
                <w:iCs w:val="0"/>
                <w:color w:val="000000"/>
                <w:sz w:val="20"/>
                <w:szCs w:val="20"/>
                <w:u w:val="none"/>
              </w:rPr>
            </w:pPr>
            <w:r>
              <w:rPr>
                <w:rFonts w:hint="eastAsia" w:ascii="幼圆" w:hAnsi="幼圆" w:eastAsia="幼圆" w:cs="幼圆"/>
                <w:i w:val="0"/>
                <w:iCs w:val="0"/>
                <w:color w:val="000000"/>
                <w:kern w:val="0"/>
                <w:sz w:val="20"/>
                <w:szCs w:val="20"/>
                <w:u w:val="none"/>
                <w:lang w:val="en-US" w:eastAsia="zh-CN" w:bidi="ar"/>
              </w:rPr>
              <w:t>含损耗价</w:t>
            </w: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8FFE5F">
            <w:pPr>
              <w:jc w:val="center"/>
              <w:rPr>
                <w:rFonts w:hint="eastAsia" w:ascii="幼圆" w:hAnsi="幼圆" w:eastAsia="幼圆" w:cs="幼圆"/>
                <w:i w:val="0"/>
                <w:iCs w:val="0"/>
                <w:color w:val="000000"/>
                <w:sz w:val="20"/>
                <w:szCs w:val="20"/>
                <w:u w:val="none"/>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A51561">
            <w:pPr>
              <w:jc w:val="center"/>
              <w:rPr>
                <w:rFonts w:hint="eastAsia" w:ascii="幼圆" w:hAnsi="幼圆" w:eastAsia="幼圆" w:cs="幼圆"/>
                <w:i w:val="0"/>
                <w:iCs w:val="0"/>
                <w:color w:val="000000"/>
                <w:sz w:val="20"/>
                <w:szCs w:val="20"/>
                <w:u w:val="none"/>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3AD9E3">
            <w:pPr>
              <w:jc w:val="center"/>
              <w:rPr>
                <w:rFonts w:hint="eastAsia" w:ascii="幼圆" w:hAnsi="幼圆" w:eastAsia="幼圆" w:cs="幼圆"/>
                <w:i w:val="0"/>
                <w:iCs w:val="0"/>
                <w:color w:val="000000"/>
                <w:sz w:val="20"/>
                <w:szCs w:val="20"/>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44DAA">
            <w:pPr>
              <w:jc w:val="center"/>
              <w:rPr>
                <w:rFonts w:hint="eastAsia" w:ascii="幼圆" w:hAnsi="幼圆" w:eastAsia="幼圆" w:cs="幼圆"/>
                <w:i w:val="0"/>
                <w:iCs w:val="0"/>
                <w:color w:val="000000"/>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25241">
            <w:pPr>
              <w:keepNext w:val="0"/>
              <w:keepLines w:val="0"/>
              <w:widowControl/>
              <w:suppressLineNumbers w:val="0"/>
              <w:jc w:val="center"/>
              <w:textAlignment w:val="center"/>
              <w:rPr>
                <w:rFonts w:hint="eastAsia" w:ascii="幼圆" w:hAnsi="幼圆" w:eastAsia="幼圆" w:cs="幼圆"/>
                <w:i w:val="0"/>
                <w:iCs w:val="0"/>
                <w:color w:val="000000"/>
                <w:sz w:val="20"/>
                <w:szCs w:val="20"/>
                <w:u w:val="none"/>
              </w:rPr>
            </w:pPr>
            <w:r>
              <w:rPr>
                <w:rFonts w:hint="eastAsia" w:ascii="幼圆" w:hAnsi="幼圆" w:eastAsia="幼圆" w:cs="幼圆"/>
                <w:i w:val="0"/>
                <w:iCs w:val="0"/>
                <w:color w:val="000000"/>
                <w:kern w:val="0"/>
                <w:sz w:val="20"/>
                <w:szCs w:val="20"/>
                <w:u w:val="none"/>
                <w:lang w:val="en-US" w:eastAsia="zh-CN" w:bidi="ar"/>
              </w:rPr>
              <w:t>9%</w:t>
            </w:r>
          </w:p>
        </w:tc>
        <w:tc>
          <w:tcPr>
            <w:tcW w:w="6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908580">
            <w:pPr>
              <w:jc w:val="center"/>
              <w:rPr>
                <w:rFonts w:hint="eastAsia" w:ascii="幼圆" w:hAnsi="幼圆" w:eastAsia="幼圆" w:cs="幼圆"/>
                <w:i w:val="0"/>
                <w:iCs w:val="0"/>
                <w:color w:val="000000"/>
                <w:sz w:val="20"/>
                <w:szCs w:val="20"/>
                <w:u w:val="none"/>
              </w:rPr>
            </w:pP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B3FBD0">
            <w:pPr>
              <w:jc w:val="center"/>
              <w:rPr>
                <w:rFonts w:hint="eastAsia" w:ascii="幼圆" w:hAnsi="幼圆" w:eastAsia="幼圆" w:cs="幼圆"/>
                <w:i w:val="0"/>
                <w:iCs w:val="0"/>
                <w:color w:val="000000"/>
                <w:sz w:val="20"/>
                <w:szCs w:val="20"/>
                <w:u w:val="none"/>
              </w:rPr>
            </w:pPr>
          </w:p>
        </w:tc>
        <w:tc>
          <w:tcPr>
            <w:tcW w:w="3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A66BA0">
            <w:pPr>
              <w:jc w:val="center"/>
              <w:rPr>
                <w:rFonts w:hint="eastAsia" w:ascii="幼圆" w:hAnsi="幼圆" w:eastAsia="幼圆" w:cs="幼圆"/>
                <w:i w:val="0"/>
                <w:iCs w:val="0"/>
                <w:color w:val="000000"/>
                <w:sz w:val="20"/>
                <w:szCs w:val="20"/>
                <w:u w:val="none"/>
              </w:rPr>
            </w:pPr>
          </w:p>
        </w:tc>
      </w:tr>
      <w:tr w14:paraId="7B0F2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5" w:author="ff" w:date="2024-11-04T11:34:34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2339" w:hRule="atLeast"/>
          <w:trPrChange w:id="5" w:author="ff" w:date="2024-11-04T11:34:34Z">
            <w:trPr>
              <w:trHeight w:val="5915" w:hRule="atLeast"/>
            </w:trPr>
          </w:trPrChange>
        </w:trPr>
        <w:tc>
          <w:tcPr>
            <w:tcW w:w="429"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6" w:author="ff" w:date="2024-11-04T11:34:34Z">
              <w:tcPr>
                <w:tcW w:w="429"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3A3254E2">
            <w:pPr>
              <w:keepNext w:val="0"/>
              <w:keepLines w:val="0"/>
              <w:widowControl/>
              <w:suppressLineNumbers w:val="0"/>
              <w:jc w:val="center"/>
              <w:textAlignment w:val="center"/>
              <w:rPr>
                <w:rFonts w:hint="eastAsia" w:ascii="幼圆" w:hAnsi="幼圆" w:eastAsia="幼圆" w:cs="幼圆"/>
                <w:i w:val="0"/>
                <w:iCs w:val="0"/>
                <w:color w:val="000000"/>
                <w:sz w:val="20"/>
                <w:szCs w:val="20"/>
                <w:u w:val="none"/>
              </w:rPr>
            </w:pPr>
            <w:r>
              <w:rPr>
                <w:rFonts w:hint="eastAsia" w:ascii="幼圆" w:hAnsi="幼圆" w:eastAsia="幼圆" w:cs="幼圆"/>
                <w:i w:val="0"/>
                <w:iCs w:val="0"/>
                <w:color w:val="000000"/>
                <w:kern w:val="0"/>
                <w:sz w:val="20"/>
                <w:szCs w:val="20"/>
                <w:u w:val="none"/>
                <w:lang w:val="en-US" w:eastAsia="zh-CN" w:bidi="ar"/>
              </w:rPr>
              <w:t>1</w:t>
            </w:r>
          </w:p>
        </w:tc>
        <w:tc>
          <w:tcPr>
            <w:tcW w:w="489" w:type="dxa"/>
            <w:tcBorders>
              <w:top w:val="single" w:color="000000" w:sz="4" w:space="0"/>
              <w:left w:val="single" w:color="000000" w:sz="4" w:space="0"/>
              <w:bottom w:val="single" w:color="000000" w:sz="4" w:space="0"/>
              <w:right w:val="single" w:color="auto" w:sz="4" w:space="0"/>
            </w:tcBorders>
            <w:shd w:val="clear" w:color="auto" w:fill="auto"/>
            <w:vAlign w:val="center"/>
            <w:tcPrChange w:id="7" w:author="ff" w:date="2024-11-04T11:34:34Z">
              <w:tcPr>
                <w:tcW w:w="489" w:type="dxa"/>
                <w:tcBorders>
                  <w:top w:val="single" w:color="000000" w:sz="4" w:space="0"/>
                  <w:left w:val="single" w:color="000000" w:sz="4" w:space="0"/>
                  <w:bottom w:val="single" w:color="000000" w:sz="4" w:space="0"/>
                  <w:right w:val="single" w:color="auto" w:sz="4" w:space="0"/>
                </w:tcBorders>
                <w:shd w:val="clear" w:color="auto" w:fill="auto"/>
                <w:vAlign w:val="center"/>
              </w:tcPr>
            </w:tcPrChange>
          </w:tcPr>
          <w:p w14:paraId="12255757">
            <w:pPr>
              <w:keepNext w:val="0"/>
              <w:keepLines w:val="0"/>
              <w:widowControl/>
              <w:suppressLineNumbers w:val="0"/>
              <w:jc w:val="center"/>
              <w:textAlignment w:val="center"/>
              <w:rPr>
                <w:rFonts w:hint="eastAsia" w:ascii="幼圆" w:hAnsi="幼圆" w:eastAsia="幼圆" w:cs="幼圆"/>
                <w:i w:val="0"/>
                <w:iCs w:val="0"/>
                <w:color w:val="000000"/>
                <w:sz w:val="20"/>
                <w:szCs w:val="20"/>
                <w:u w:val="none"/>
              </w:rPr>
            </w:pPr>
            <w:r>
              <w:rPr>
                <w:rFonts w:hint="eastAsia" w:ascii="幼圆" w:hAnsi="幼圆" w:eastAsia="幼圆" w:cs="幼圆"/>
                <w:i w:val="0"/>
                <w:iCs w:val="0"/>
                <w:color w:val="000000"/>
                <w:kern w:val="0"/>
                <w:sz w:val="20"/>
                <w:szCs w:val="20"/>
                <w:u w:val="none"/>
                <w:lang w:val="en-US" w:eastAsia="zh-CN" w:bidi="ar"/>
              </w:rPr>
              <w:t>卫生间</w:t>
            </w:r>
          </w:p>
        </w:tc>
        <w:tc>
          <w:tcPr>
            <w:tcW w:w="1796" w:type="dxa"/>
            <w:tcBorders>
              <w:top w:val="single" w:color="auto" w:sz="4" w:space="0"/>
              <w:left w:val="single" w:color="auto" w:sz="4" w:space="0"/>
              <w:bottom w:val="single" w:color="auto" w:sz="4" w:space="0"/>
              <w:right w:val="single" w:color="000000" w:sz="4" w:space="0"/>
            </w:tcBorders>
            <w:shd w:val="clear" w:color="auto" w:fill="auto"/>
            <w:vAlign w:val="center"/>
            <w:tcPrChange w:id="8" w:author="ff" w:date="2024-11-04T11:34:34Z">
              <w:tcPr>
                <w:tcW w:w="1796" w:type="dxa"/>
                <w:tcBorders>
                  <w:top w:val="single" w:color="auto" w:sz="4" w:space="0"/>
                  <w:left w:val="single" w:color="auto" w:sz="4" w:space="0"/>
                  <w:bottom w:val="single" w:color="auto" w:sz="4" w:space="0"/>
                  <w:right w:val="single" w:color="000000" w:sz="4" w:space="0"/>
                </w:tcBorders>
                <w:shd w:val="clear" w:color="auto" w:fill="auto"/>
                <w:vAlign w:val="center"/>
              </w:tcPr>
            </w:tcPrChange>
          </w:tcPr>
          <w:p w14:paraId="2D1C5522">
            <w:pPr>
              <w:keepNext w:val="0"/>
              <w:keepLines w:val="0"/>
              <w:widowControl/>
              <w:suppressLineNumbers w:val="0"/>
              <w:jc w:val="left"/>
              <w:textAlignment w:val="center"/>
              <w:rPr>
                <w:rFonts w:hint="eastAsia" w:ascii="幼圆" w:hAnsi="幼圆" w:eastAsia="幼圆" w:cs="幼圆"/>
                <w:i w:val="0"/>
                <w:iCs w:val="0"/>
                <w:color w:val="000000"/>
                <w:sz w:val="20"/>
                <w:szCs w:val="20"/>
                <w:u w:val="none"/>
              </w:rPr>
            </w:pPr>
            <w:r>
              <w:rPr>
                <w:rFonts w:hint="eastAsia" w:ascii="幼圆" w:hAnsi="幼圆" w:eastAsia="幼圆" w:cs="幼圆"/>
                <w:i w:val="0"/>
                <w:iCs w:val="0"/>
                <w:color w:val="000000"/>
                <w:kern w:val="0"/>
                <w:sz w:val="20"/>
                <w:szCs w:val="20"/>
                <w:u w:val="none"/>
                <w:lang w:val="en-US" w:eastAsia="zh-CN" w:bidi="ar"/>
              </w:rPr>
              <w:t>1、50厚C15豆石混凝土随打随抹平(上配Ф3双向@100钢丝网片中间敷散热管-地板辐射加热管采用耐热聚乙烯(PE-RT)管(产品应符合GB/T28799-2012的要求),管材等级4级,管系列S4,户内盘管管道规格均为De20,壁厚为2.3mm，PE-RT  I型-详见铺设图)，</w:t>
            </w:r>
            <w:r>
              <w:rPr>
                <w:rFonts w:hint="eastAsia" w:ascii="幼圆" w:hAnsi="幼圆" w:eastAsia="幼圆" w:cs="幼圆"/>
                <w:i w:val="0"/>
                <w:iCs w:val="0"/>
                <w:color w:val="000000"/>
                <w:kern w:val="0"/>
                <w:sz w:val="20"/>
                <w:szCs w:val="20"/>
                <w:u w:val="none"/>
                <w:lang w:val="en-US" w:eastAsia="zh-CN" w:bidi="ar"/>
              </w:rPr>
              <w:br w:type="textWrapping"/>
            </w:r>
            <w:r>
              <w:rPr>
                <w:rFonts w:hint="eastAsia" w:ascii="幼圆" w:hAnsi="幼圆" w:eastAsia="幼圆" w:cs="幼圆"/>
                <w:i w:val="0"/>
                <w:iCs w:val="0"/>
                <w:color w:val="000000"/>
                <w:kern w:val="0"/>
                <w:sz w:val="20"/>
                <w:szCs w:val="20"/>
                <w:u w:val="none"/>
                <w:lang w:val="en-US" w:eastAsia="zh-CN" w:bidi="ar"/>
              </w:rPr>
              <w:t>2、0.2厚真空镀铝聚酯薄膜</w:t>
            </w:r>
            <w:r>
              <w:rPr>
                <w:rFonts w:hint="eastAsia" w:ascii="幼圆" w:hAnsi="幼圆" w:eastAsia="幼圆" w:cs="幼圆"/>
                <w:i w:val="0"/>
                <w:iCs w:val="0"/>
                <w:color w:val="000000"/>
                <w:kern w:val="0"/>
                <w:sz w:val="20"/>
                <w:szCs w:val="20"/>
                <w:u w:val="none"/>
                <w:lang w:val="en-US" w:eastAsia="zh-CN" w:bidi="ar"/>
              </w:rPr>
              <w:br w:type="textWrapping"/>
            </w:r>
            <w:r>
              <w:rPr>
                <w:rFonts w:hint="eastAsia" w:ascii="幼圆" w:hAnsi="幼圆" w:eastAsia="幼圆" w:cs="幼圆"/>
                <w:i w:val="0"/>
                <w:iCs w:val="0"/>
                <w:color w:val="000000"/>
                <w:kern w:val="0"/>
                <w:sz w:val="20"/>
                <w:szCs w:val="20"/>
                <w:u w:val="none"/>
                <w:lang w:val="en-US" w:eastAsia="zh-CN" w:bidi="ar"/>
              </w:rPr>
              <w:t>3、20厚挤塑聚苯乙烯泡沫塑料板(一层为50厚挤塑聚苯乙烯泡沫型料板)</w:t>
            </w:r>
            <w:r>
              <w:rPr>
                <w:rFonts w:hint="eastAsia" w:ascii="幼圆" w:hAnsi="幼圆" w:eastAsia="幼圆" w:cs="幼圆"/>
                <w:i w:val="0"/>
                <w:iCs w:val="0"/>
                <w:color w:val="000000"/>
                <w:kern w:val="0"/>
                <w:sz w:val="20"/>
                <w:szCs w:val="20"/>
                <w:u w:val="none"/>
                <w:lang w:val="en-US" w:eastAsia="zh-CN" w:bidi="ar"/>
              </w:rPr>
              <w:br w:type="textWrapping"/>
            </w:r>
            <w:r>
              <w:rPr>
                <w:rFonts w:hint="eastAsia" w:ascii="幼圆" w:hAnsi="幼圆" w:eastAsia="幼圆" w:cs="幼圆"/>
                <w:i w:val="0"/>
                <w:iCs w:val="0"/>
                <w:color w:val="000000"/>
                <w:kern w:val="0"/>
                <w:sz w:val="20"/>
                <w:szCs w:val="20"/>
                <w:u w:val="none"/>
                <w:lang w:val="en-US" w:eastAsia="zh-CN" w:bidi="ar"/>
              </w:rPr>
              <w:t>4、详见图纸及规范</w:t>
            </w:r>
          </w:p>
        </w:tc>
        <w:tc>
          <w:tcPr>
            <w:tcW w:w="448" w:type="dxa"/>
            <w:tcBorders>
              <w:top w:val="single" w:color="auto" w:sz="4" w:space="0"/>
              <w:left w:val="single" w:color="000000" w:sz="4" w:space="0"/>
              <w:bottom w:val="single" w:color="auto" w:sz="4" w:space="0"/>
              <w:right w:val="single" w:color="000000" w:sz="4" w:space="0"/>
            </w:tcBorders>
            <w:shd w:val="clear" w:color="auto" w:fill="auto"/>
            <w:noWrap/>
            <w:vAlign w:val="center"/>
            <w:tcPrChange w:id="9" w:author="ff" w:date="2024-11-04T11:34:34Z">
              <w:tcPr>
                <w:tcW w:w="448" w:type="dxa"/>
                <w:tcBorders>
                  <w:top w:val="single" w:color="auto" w:sz="4" w:space="0"/>
                  <w:left w:val="single" w:color="000000" w:sz="4" w:space="0"/>
                  <w:bottom w:val="single" w:color="auto" w:sz="4" w:space="0"/>
                  <w:right w:val="single" w:color="000000" w:sz="4" w:space="0"/>
                </w:tcBorders>
                <w:shd w:val="clear" w:color="auto" w:fill="auto"/>
                <w:noWrap/>
                <w:vAlign w:val="center"/>
              </w:tcPr>
            </w:tcPrChange>
          </w:tcPr>
          <w:p w14:paraId="53395B3D">
            <w:pPr>
              <w:keepNext w:val="0"/>
              <w:keepLines w:val="0"/>
              <w:widowControl/>
              <w:suppressLineNumbers w:val="0"/>
              <w:jc w:val="center"/>
              <w:textAlignment w:val="center"/>
              <w:rPr>
                <w:rFonts w:hint="eastAsia" w:ascii="幼圆" w:hAnsi="幼圆" w:eastAsia="幼圆" w:cs="幼圆"/>
                <w:i w:val="0"/>
                <w:iCs w:val="0"/>
                <w:color w:val="000000"/>
                <w:sz w:val="20"/>
                <w:szCs w:val="20"/>
                <w:u w:val="none"/>
              </w:rPr>
            </w:pPr>
            <w:r>
              <w:rPr>
                <w:rFonts w:hint="eastAsia" w:ascii="幼圆" w:hAnsi="幼圆" w:eastAsia="幼圆" w:cs="幼圆"/>
                <w:i w:val="0"/>
                <w:iCs w:val="0"/>
                <w:color w:val="000000"/>
                <w:kern w:val="0"/>
                <w:sz w:val="20"/>
                <w:szCs w:val="20"/>
                <w:u w:val="none"/>
                <w:lang w:val="en-US" w:eastAsia="zh-CN" w:bidi="ar"/>
              </w:rPr>
              <w:t>m2</w:t>
            </w:r>
          </w:p>
        </w:tc>
        <w:tc>
          <w:tcPr>
            <w:tcW w:w="824" w:type="dxa"/>
            <w:tcBorders>
              <w:top w:val="single" w:color="auto" w:sz="4" w:space="0"/>
              <w:left w:val="single" w:color="000000" w:sz="4" w:space="0"/>
              <w:bottom w:val="single" w:color="auto" w:sz="4" w:space="0"/>
              <w:right w:val="single" w:color="000000" w:sz="4" w:space="0"/>
            </w:tcBorders>
            <w:shd w:val="clear" w:color="auto" w:fill="auto"/>
            <w:noWrap/>
            <w:vAlign w:val="center"/>
            <w:tcPrChange w:id="10" w:author="ff" w:date="2024-11-04T11:34:34Z">
              <w:tcPr>
                <w:tcW w:w="824" w:type="dxa"/>
                <w:tcBorders>
                  <w:top w:val="single" w:color="auto" w:sz="4" w:space="0"/>
                  <w:left w:val="single" w:color="000000" w:sz="4" w:space="0"/>
                  <w:bottom w:val="single" w:color="auto" w:sz="4" w:space="0"/>
                  <w:right w:val="single" w:color="000000" w:sz="4" w:space="0"/>
                </w:tcBorders>
                <w:shd w:val="clear" w:color="auto" w:fill="auto"/>
                <w:noWrap/>
                <w:vAlign w:val="center"/>
              </w:tcPr>
            </w:tcPrChange>
          </w:tcPr>
          <w:p w14:paraId="6BA3C9A0">
            <w:pPr>
              <w:keepNext w:val="0"/>
              <w:keepLines w:val="0"/>
              <w:widowControl/>
              <w:suppressLineNumbers w:val="0"/>
              <w:jc w:val="center"/>
              <w:textAlignment w:val="center"/>
              <w:rPr>
                <w:rFonts w:hint="eastAsia" w:ascii="幼圆" w:hAnsi="幼圆" w:eastAsia="幼圆" w:cs="幼圆"/>
                <w:i w:val="0"/>
                <w:iCs w:val="0"/>
                <w:color w:val="000000"/>
                <w:sz w:val="20"/>
                <w:szCs w:val="20"/>
                <w:u w:val="none"/>
              </w:rPr>
            </w:pPr>
            <w:r>
              <w:rPr>
                <w:rFonts w:hint="eastAsia" w:ascii="幼圆" w:hAnsi="幼圆" w:eastAsia="幼圆" w:cs="幼圆"/>
                <w:i w:val="0"/>
                <w:iCs w:val="0"/>
                <w:color w:val="000000"/>
                <w:kern w:val="0"/>
                <w:sz w:val="20"/>
                <w:szCs w:val="20"/>
                <w:u w:val="none"/>
                <w:lang w:val="en-US" w:eastAsia="zh-CN" w:bidi="ar"/>
              </w:rPr>
              <w:t xml:space="preserve">2633.66 </w:t>
            </w:r>
          </w:p>
        </w:tc>
        <w:tc>
          <w:tcPr>
            <w:tcW w:w="636" w:type="dxa"/>
            <w:tcBorders>
              <w:top w:val="single" w:color="auto" w:sz="4" w:space="0"/>
              <w:left w:val="single" w:color="000000" w:sz="4" w:space="0"/>
              <w:bottom w:val="single" w:color="auto" w:sz="4" w:space="0"/>
              <w:right w:val="single" w:color="000000" w:sz="4" w:space="0"/>
            </w:tcBorders>
            <w:shd w:val="clear" w:color="auto" w:fill="auto"/>
            <w:noWrap/>
            <w:vAlign w:val="center"/>
            <w:tcPrChange w:id="11" w:author="ff" w:date="2024-11-04T11:34:34Z">
              <w:tcPr>
                <w:tcW w:w="636" w:type="dxa"/>
                <w:tcBorders>
                  <w:top w:val="single" w:color="auto" w:sz="4" w:space="0"/>
                  <w:left w:val="single" w:color="000000" w:sz="4" w:space="0"/>
                  <w:bottom w:val="single" w:color="auto" w:sz="4" w:space="0"/>
                  <w:right w:val="single" w:color="000000" w:sz="4" w:space="0"/>
                </w:tcBorders>
                <w:shd w:val="clear" w:color="auto" w:fill="auto"/>
                <w:noWrap/>
                <w:vAlign w:val="center"/>
              </w:tcPr>
            </w:tcPrChange>
          </w:tcPr>
          <w:p w14:paraId="6E189178">
            <w:pPr>
              <w:keepNext w:val="0"/>
              <w:keepLines w:val="0"/>
              <w:widowControl/>
              <w:suppressLineNumbers w:val="0"/>
              <w:jc w:val="center"/>
              <w:textAlignment w:val="center"/>
              <w:rPr>
                <w:rFonts w:hint="eastAsia" w:ascii="幼圆" w:hAnsi="幼圆" w:eastAsia="幼圆" w:cs="幼圆"/>
                <w:i w:val="0"/>
                <w:iCs w:val="0"/>
                <w:color w:val="000000"/>
                <w:sz w:val="20"/>
                <w:szCs w:val="20"/>
                <w:u w:val="none"/>
              </w:rPr>
            </w:pPr>
            <w:r>
              <w:rPr>
                <w:rFonts w:hint="eastAsia" w:ascii="幼圆" w:hAnsi="幼圆" w:eastAsia="幼圆" w:cs="幼圆"/>
                <w:i w:val="0"/>
                <w:iCs w:val="0"/>
                <w:color w:val="000000"/>
                <w:kern w:val="0"/>
                <w:sz w:val="20"/>
                <w:szCs w:val="20"/>
                <w:u w:val="none"/>
                <w:lang w:val="en-US" w:eastAsia="zh-CN" w:bidi="ar"/>
              </w:rPr>
              <w:t xml:space="preserve">38.00 </w:t>
            </w:r>
          </w:p>
        </w:tc>
        <w:tc>
          <w:tcPr>
            <w:tcW w:w="636" w:type="dxa"/>
            <w:tcBorders>
              <w:top w:val="single" w:color="auto" w:sz="4" w:space="0"/>
              <w:left w:val="single" w:color="000000" w:sz="4" w:space="0"/>
              <w:bottom w:val="single" w:color="auto" w:sz="4" w:space="0"/>
              <w:right w:val="single" w:color="000000" w:sz="4" w:space="0"/>
            </w:tcBorders>
            <w:shd w:val="clear" w:color="auto" w:fill="auto"/>
            <w:noWrap/>
            <w:vAlign w:val="center"/>
            <w:tcPrChange w:id="12" w:author="ff" w:date="2024-11-04T11:34:34Z">
              <w:tcPr>
                <w:tcW w:w="636" w:type="dxa"/>
                <w:tcBorders>
                  <w:top w:val="single" w:color="auto" w:sz="4" w:space="0"/>
                  <w:left w:val="single" w:color="000000" w:sz="4" w:space="0"/>
                  <w:bottom w:val="single" w:color="auto" w:sz="4" w:space="0"/>
                  <w:right w:val="single" w:color="000000" w:sz="4" w:space="0"/>
                </w:tcBorders>
                <w:shd w:val="clear" w:color="auto" w:fill="auto"/>
                <w:noWrap/>
                <w:vAlign w:val="center"/>
              </w:tcPr>
            </w:tcPrChange>
          </w:tcPr>
          <w:p w14:paraId="501F84A5">
            <w:pPr>
              <w:keepNext w:val="0"/>
              <w:keepLines w:val="0"/>
              <w:widowControl/>
              <w:suppressLineNumbers w:val="0"/>
              <w:jc w:val="center"/>
              <w:textAlignment w:val="center"/>
              <w:rPr>
                <w:rFonts w:hint="eastAsia" w:ascii="幼圆" w:hAnsi="幼圆" w:eastAsia="幼圆" w:cs="幼圆"/>
                <w:i w:val="0"/>
                <w:iCs w:val="0"/>
                <w:color w:val="000000"/>
                <w:sz w:val="20"/>
                <w:szCs w:val="20"/>
                <w:u w:val="none"/>
              </w:rPr>
            </w:pPr>
            <w:r>
              <w:rPr>
                <w:rFonts w:hint="eastAsia" w:ascii="幼圆" w:hAnsi="幼圆" w:eastAsia="幼圆" w:cs="幼圆"/>
                <w:i w:val="0"/>
                <w:iCs w:val="0"/>
                <w:color w:val="000000"/>
                <w:kern w:val="0"/>
                <w:sz w:val="20"/>
                <w:szCs w:val="20"/>
                <w:u w:val="none"/>
                <w:lang w:val="en-US" w:eastAsia="zh-CN" w:bidi="ar"/>
              </w:rPr>
              <w:t>2.00%</w:t>
            </w:r>
          </w:p>
        </w:tc>
        <w:tc>
          <w:tcPr>
            <w:tcW w:w="637" w:type="dxa"/>
            <w:tcBorders>
              <w:top w:val="single" w:color="auto" w:sz="4" w:space="0"/>
              <w:left w:val="single" w:color="000000" w:sz="4" w:space="0"/>
              <w:bottom w:val="single" w:color="auto" w:sz="4" w:space="0"/>
              <w:right w:val="single" w:color="auto" w:sz="4" w:space="0"/>
            </w:tcBorders>
            <w:shd w:val="clear" w:color="auto" w:fill="auto"/>
            <w:noWrap/>
            <w:vAlign w:val="center"/>
            <w:tcPrChange w:id="13" w:author="ff" w:date="2024-11-04T11:34:34Z">
              <w:tcPr>
                <w:tcW w:w="637" w:type="dxa"/>
                <w:tcBorders>
                  <w:top w:val="single" w:color="auto" w:sz="4" w:space="0"/>
                  <w:left w:val="single" w:color="000000" w:sz="4" w:space="0"/>
                  <w:bottom w:val="single" w:color="auto" w:sz="4" w:space="0"/>
                  <w:right w:val="single" w:color="auto" w:sz="4" w:space="0"/>
                </w:tcBorders>
                <w:shd w:val="clear" w:color="auto" w:fill="auto"/>
                <w:noWrap/>
                <w:vAlign w:val="center"/>
              </w:tcPr>
            </w:tcPrChange>
          </w:tcPr>
          <w:p w14:paraId="433BCC5C">
            <w:pPr>
              <w:keepNext w:val="0"/>
              <w:keepLines w:val="0"/>
              <w:widowControl/>
              <w:suppressLineNumbers w:val="0"/>
              <w:jc w:val="center"/>
              <w:textAlignment w:val="center"/>
              <w:rPr>
                <w:rFonts w:hint="eastAsia" w:ascii="幼圆" w:hAnsi="幼圆" w:eastAsia="幼圆" w:cs="幼圆"/>
                <w:i w:val="0"/>
                <w:iCs w:val="0"/>
                <w:color w:val="000000"/>
                <w:sz w:val="20"/>
                <w:szCs w:val="20"/>
                <w:u w:val="none"/>
              </w:rPr>
            </w:pPr>
            <w:r>
              <w:rPr>
                <w:rFonts w:hint="eastAsia" w:ascii="幼圆" w:hAnsi="幼圆" w:eastAsia="幼圆" w:cs="幼圆"/>
                <w:i w:val="0"/>
                <w:iCs w:val="0"/>
                <w:color w:val="000000"/>
                <w:kern w:val="0"/>
                <w:sz w:val="20"/>
                <w:szCs w:val="20"/>
                <w:u w:val="none"/>
                <w:lang w:val="en-US" w:eastAsia="zh-CN" w:bidi="ar"/>
              </w:rPr>
              <w:t xml:space="preserve">38.76 </w:t>
            </w:r>
          </w:p>
        </w:tc>
        <w:tc>
          <w:tcPr>
            <w:tcW w:w="554" w:type="dxa"/>
            <w:tcBorders>
              <w:top w:val="single" w:color="000000" w:sz="4" w:space="0"/>
              <w:left w:val="single" w:color="auto" w:sz="4" w:space="0"/>
              <w:bottom w:val="single" w:color="000000" w:sz="4" w:space="0"/>
              <w:right w:val="single" w:color="000000" w:sz="4" w:space="0"/>
            </w:tcBorders>
            <w:shd w:val="clear" w:color="auto" w:fill="auto"/>
            <w:vAlign w:val="center"/>
            <w:tcPrChange w:id="14" w:author="ff" w:date="2024-11-04T11:34:34Z">
              <w:tcPr>
                <w:tcW w:w="554" w:type="dxa"/>
                <w:tcBorders>
                  <w:top w:val="single" w:color="000000" w:sz="4" w:space="0"/>
                  <w:left w:val="single" w:color="auto" w:sz="4" w:space="0"/>
                  <w:bottom w:val="single" w:color="000000" w:sz="4" w:space="0"/>
                  <w:right w:val="single" w:color="000000" w:sz="4" w:space="0"/>
                </w:tcBorders>
                <w:shd w:val="clear" w:color="auto" w:fill="auto"/>
                <w:vAlign w:val="center"/>
              </w:tcPr>
            </w:tcPrChange>
          </w:tcPr>
          <w:p w14:paraId="63D9B91B">
            <w:pPr>
              <w:keepNext w:val="0"/>
              <w:keepLines w:val="0"/>
              <w:widowControl/>
              <w:suppressLineNumbers w:val="0"/>
              <w:jc w:val="center"/>
              <w:textAlignment w:val="center"/>
              <w:rPr>
                <w:rFonts w:hint="eastAsia" w:ascii="幼圆" w:hAnsi="幼圆" w:eastAsia="幼圆" w:cs="幼圆"/>
                <w:i w:val="0"/>
                <w:iCs w:val="0"/>
                <w:color w:val="000000"/>
                <w:sz w:val="20"/>
                <w:szCs w:val="20"/>
                <w:u w:val="none"/>
              </w:rPr>
            </w:pPr>
            <w:r>
              <w:rPr>
                <w:rFonts w:hint="eastAsia" w:ascii="幼圆" w:hAnsi="幼圆" w:eastAsia="幼圆" w:cs="幼圆"/>
                <w:i w:val="0"/>
                <w:iCs w:val="0"/>
                <w:color w:val="000000"/>
                <w:kern w:val="0"/>
                <w:sz w:val="20"/>
                <w:szCs w:val="20"/>
                <w:u w:val="none"/>
                <w:lang w:val="en-US" w:eastAsia="zh-CN" w:bidi="ar"/>
              </w:rPr>
              <w:t xml:space="preserve">3.00 </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Change w:id="15" w:author="ff" w:date="2024-11-04T11:34:34Z">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2CBCF50">
            <w:pPr>
              <w:keepNext w:val="0"/>
              <w:keepLines w:val="0"/>
              <w:widowControl/>
              <w:suppressLineNumbers w:val="0"/>
              <w:jc w:val="center"/>
              <w:textAlignment w:val="center"/>
              <w:rPr>
                <w:rFonts w:hint="eastAsia" w:ascii="幼圆" w:hAnsi="幼圆" w:eastAsia="幼圆" w:cs="幼圆"/>
                <w:i w:val="0"/>
                <w:iCs w:val="0"/>
                <w:color w:val="000000"/>
                <w:sz w:val="20"/>
                <w:szCs w:val="20"/>
                <w:u w:val="none"/>
              </w:rPr>
            </w:pPr>
            <w:r>
              <w:rPr>
                <w:rFonts w:hint="eastAsia" w:ascii="幼圆" w:hAnsi="幼圆" w:eastAsia="幼圆" w:cs="幼圆"/>
                <w:i w:val="0"/>
                <w:iCs w:val="0"/>
                <w:color w:val="000000"/>
                <w:kern w:val="0"/>
                <w:sz w:val="20"/>
                <w:szCs w:val="20"/>
                <w:u w:val="none"/>
                <w:lang w:val="en-US" w:eastAsia="zh-CN" w:bidi="ar"/>
              </w:rPr>
              <w:t xml:space="preserve">23.00 </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Change w:id="16" w:author="ff" w:date="2024-11-04T11:34:34Z">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8E07014">
            <w:pPr>
              <w:keepNext w:val="0"/>
              <w:keepLines w:val="0"/>
              <w:widowControl/>
              <w:suppressLineNumbers w:val="0"/>
              <w:jc w:val="center"/>
              <w:textAlignment w:val="center"/>
              <w:rPr>
                <w:rFonts w:hint="eastAsia" w:ascii="幼圆" w:hAnsi="幼圆" w:eastAsia="幼圆" w:cs="幼圆"/>
                <w:i w:val="0"/>
                <w:iCs w:val="0"/>
                <w:color w:val="000000"/>
                <w:sz w:val="20"/>
                <w:szCs w:val="20"/>
                <w:u w:val="none"/>
              </w:rPr>
            </w:pPr>
            <w:r>
              <w:rPr>
                <w:rFonts w:hint="eastAsia" w:ascii="幼圆" w:hAnsi="幼圆" w:eastAsia="幼圆" w:cs="幼圆"/>
                <w:i w:val="0"/>
                <w:iCs w:val="0"/>
                <w:color w:val="000000"/>
                <w:kern w:val="0"/>
                <w:sz w:val="20"/>
                <w:szCs w:val="20"/>
                <w:u w:val="none"/>
                <w:lang w:val="en-US" w:eastAsia="zh-CN" w:bidi="ar"/>
              </w:rPr>
              <w:t xml:space="preserve">3.30 </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Change w:id="17" w:author="ff" w:date="2024-11-04T11:34:34Z">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E588153">
            <w:pPr>
              <w:keepNext w:val="0"/>
              <w:keepLines w:val="0"/>
              <w:widowControl/>
              <w:suppressLineNumbers w:val="0"/>
              <w:jc w:val="center"/>
              <w:textAlignment w:val="center"/>
              <w:rPr>
                <w:rFonts w:hint="eastAsia" w:ascii="幼圆" w:hAnsi="幼圆" w:eastAsia="幼圆" w:cs="幼圆"/>
                <w:i w:val="0"/>
                <w:iCs w:val="0"/>
                <w:color w:val="000000"/>
                <w:sz w:val="20"/>
                <w:szCs w:val="20"/>
                <w:u w:val="none"/>
              </w:rPr>
            </w:pPr>
            <w:r>
              <w:rPr>
                <w:rFonts w:hint="eastAsia" w:ascii="幼圆" w:hAnsi="幼圆" w:eastAsia="幼圆" w:cs="幼圆"/>
                <w:i w:val="0"/>
                <w:iCs w:val="0"/>
                <w:color w:val="000000"/>
                <w:kern w:val="0"/>
                <w:sz w:val="20"/>
                <w:szCs w:val="20"/>
                <w:u w:val="none"/>
                <w:lang w:val="en-US" w:eastAsia="zh-CN" w:bidi="ar"/>
              </w:rPr>
              <w:t xml:space="preserve">9.00 </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Change w:id="18" w:author="ff" w:date="2024-11-04T11:34:34Z">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E68D49F">
            <w:pPr>
              <w:keepNext w:val="0"/>
              <w:keepLines w:val="0"/>
              <w:widowControl/>
              <w:suppressLineNumbers w:val="0"/>
              <w:jc w:val="center"/>
              <w:textAlignment w:val="center"/>
              <w:rPr>
                <w:rFonts w:hint="eastAsia" w:ascii="幼圆" w:hAnsi="幼圆" w:eastAsia="幼圆" w:cs="幼圆"/>
                <w:i w:val="0"/>
                <w:iCs w:val="0"/>
                <w:color w:val="000000"/>
                <w:sz w:val="20"/>
                <w:szCs w:val="20"/>
                <w:u w:val="none"/>
              </w:rPr>
            </w:pPr>
            <w:r>
              <w:rPr>
                <w:rFonts w:hint="eastAsia" w:ascii="幼圆" w:hAnsi="幼圆" w:eastAsia="幼圆" w:cs="幼圆"/>
                <w:i w:val="0"/>
                <w:iCs w:val="0"/>
                <w:color w:val="000000"/>
                <w:kern w:val="0"/>
                <w:sz w:val="20"/>
                <w:szCs w:val="20"/>
                <w:u w:val="none"/>
                <w:lang w:val="en-US" w:eastAsia="zh-CN" w:bidi="ar"/>
              </w:rPr>
              <w:t xml:space="preserve">6.94 </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Change w:id="19" w:author="ff" w:date="2024-11-04T11:34:34Z">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D9EFA9F">
            <w:pPr>
              <w:keepNext w:val="0"/>
              <w:keepLines w:val="0"/>
              <w:widowControl/>
              <w:suppressLineNumbers w:val="0"/>
              <w:jc w:val="center"/>
              <w:textAlignment w:val="center"/>
              <w:rPr>
                <w:rFonts w:hint="eastAsia" w:ascii="幼圆" w:hAnsi="幼圆" w:eastAsia="幼圆" w:cs="幼圆"/>
                <w:i w:val="0"/>
                <w:iCs w:val="0"/>
                <w:color w:val="000000"/>
                <w:sz w:val="20"/>
                <w:szCs w:val="20"/>
                <w:u w:val="none"/>
              </w:rPr>
            </w:pPr>
            <w:r>
              <w:rPr>
                <w:rFonts w:hint="eastAsia" w:ascii="幼圆" w:hAnsi="幼圆" w:eastAsia="幼圆" w:cs="幼圆"/>
                <w:i w:val="0"/>
                <w:iCs w:val="0"/>
                <w:color w:val="000000"/>
                <w:kern w:val="0"/>
                <w:sz w:val="20"/>
                <w:szCs w:val="20"/>
                <w:u w:val="none"/>
                <w:lang w:val="en-US" w:eastAsia="zh-CN" w:bidi="ar"/>
              </w:rPr>
              <w:t xml:space="preserve">84.00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Change w:id="20" w:author="ff" w:date="2024-11-04T11:34:34Z">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035C074">
            <w:pPr>
              <w:keepNext w:val="0"/>
              <w:keepLines w:val="0"/>
              <w:widowControl/>
              <w:suppressLineNumbers w:val="0"/>
              <w:jc w:val="center"/>
              <w:textAlignment w:val="center"/>
              <w:rPr>
                <w:rFonts w:hint="eastAsia" w:ascii="幼圆" w:hAnsi="幼圆" w:eastAsia="幼圆" w:cs="幼圆"/>
                <w:i w:val="0"/>
                <w:iCs w:val="0"/>
                <w:color w:val="000000"/>
                <w:sz w:val="20"/>
                <w:szCs w:val="20"/>
                <w:u w:val="none"/>
              </w:rPr>
            </w:pPr>
            <w:r>
              <w:rPr>
                <w:rFonts w:hint="eastAsia" w:ascii="幼圆" w:hAnsi="幼圆" w:eastAsia="幼圆" w:cs="幼圆"/>
                <w:i w:val="0"/>
                <w:iCs w:val="0"/>
                <w:color w:val="000000"/>
                <w:kern w:val="0"/>
                <w:sz w:val="20"/>
                <w:szCs w:val="20"/>
                <w:u w:val="none"/>
                <w:lang w:val="en-US" w:eastAsia="zh-CN" w:bidi="ar"/>
              </w:rPr>
              <w:t xml:space="preserve">221215.33 </w:t>
            </w:r>
          </w:p>
        </w:tc>
        <w:tc>
          <w:tcPr>
            <w:tcW w:w="399" w:type="dxa"/>
            <w:tcBorders>
              <w:top w:val="single" w:color="000000" w:sz="4" w:space="0"/>
              <w:left w:val="single" w:color="000000" w:sz="4" w:space="0"/>
              <w:bottom w:val="single" w:color="000000" w:sz="4" w:space="0"/>
              <w:right w:val="single" w:color="000000" w:sz="4" w:space="0"/>
            </w:tcBorders>
            <w:shd w:val="clear" w:color="auto" w:fill="auto"/>
            <w:vAlign w:val="center"/>
            <w:tcPrChange w:id="21" w:author="ff" w:date="2024-11-04T11:34:34Z">
              <w:tcPr>
                <w:tcW w:w="399"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D1C9BC5">
            <w:pPr>
              <w:jc w:val="left"/>
              <w:rPr>
                <w:rFonts w:hint="eastAsia" w:ascii="幼圆" w:hAnsi="幼圆" w:eastAsia="幼圆" w:cs="幼圆"/>
                <w:i w:val="0"/>
                <w:iCs w:val="0"/>
                <w:color w:val="000000"/>
                <w:sz w:val="20"/>
                <w:szCs w:val="20"/>
                <w:u w:val="none"/>
              </w:rPr>
            </w:pPr>
          </w:p>
        </w:tc>
      </w:tr>
      <w:tr w14:paraId="7D51D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9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87997">
            <w:pPr>
              <w:keepNext w:val="0"/>
              <w:keepLines w:val="0"/>
              <w:widowControl/>
              <w:suppressLineNumbers w:val="0"/>
              <w:jc w:val="center"/>
              <w:textAlignment w:val="center"/>
              <w:rPr>
                <w:rFonts w:hint="eastAsia" w:ascii="幼圆" w:hAnsi="幼圆" w:eastAsia="幼圆" w:cs="幼圆"/>
                <w:i w:val="0"/>
                <w:iCs w:val="0"/>
                <w:color w:val="000000"/>
                <w:sz w:val="20"/>
                <w:szCs w:val="20"/>
                <w:u w:val="none"/>
              </w:rPr>
            </w:pPr>
            <w:r>
              <w:rPr>
                <w:rFonts w:hint="eastAsia" w:ascii="幼圆" w:hAnsi="幼圆" w:eastAsia="幼圆" w:cs="幼圆"/>
                <w:i w:val="0"/>
                <w:iCs w:val="0"/>
                <w:color w:val="000000"/>
                <w:kern w:val="0"/>
                <w:sz w:val="20"/>
                <w:szCs w:val="20"/>
                <w:u w:val="none"/>
                <w:lang w:val="en-US" w:eastAsia="zh-CN" w:bidi="ar"/>
              </w:rPr>
              <w:t>2</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7EF4B">
            <w:pPr>
              <w:keepNext w:val="0"/>
              <w:keepLines w:val="0"/>
              <w:widowControl/>
              <w:suppressLineNumbers w:val="0"/>
              <w:jc w:val="center"/>
              <w:textAlignment w:val="center"/>
              <w:rPr>
                <w:rFonts w:hint="eastAsia" w:ascii="幼圆" w:hAnsi="幼圆" w:eastAsia="幼圆" w:cs="幼圆"/>
                <w:i w:val="0"/>
                <w:iCs w:val="0"/>
                <w:color w:val="000000"/>
                <w:sz w:val="20"/>
                <w:szCs w:val="20"/>
                <w:u w:val="none"/>
              </w:rPr>
            </w:pPr>
            <w:r>
              <w:rPr>
                <w:rFonts w:hint="eastAsia" w:ascii="幼圆" w:hAnsi="幼圆" w:eastAsia="幼圆" w:cs="幼圆"/>
                <w:i w:val="0"/>
                <w:iCs w:val="0"/>
                <w:color w:val="000000"/>
                <w:kern w:val="0"/>
                <w:sz w:val="20"/>
                <w:szCs w:val="20"/>
                <w:u w:val="none"/>
                <w:lang w:val="en-US" w:eastAsia="zh-CN" w:bidi="ar"/>
              </w:rPr>
              <w:t>厨房</w:t>
            </w:r>
          </w:p>
        </w:tc>
        <w:tc>
          <w:tcPr>
            <w:tcW w:w="1796" w:type="dxa"/>
            <w:tcBorders>
              <w:top w:val="single" w:color="auto" w:sz="4" w:space="0"/>
              <w:left w:val="single" w:color="000000" w:sz="4" w:space="0"/>
              <w:bottom w:val="single" w:color="000000" w:sz="4" w:space="0"/>
              <w:right w:val="single" w:color="000000" w:sz="4" w:space="0"/>
            </w:tcBorders>
            <w:shd w:val="clear" w:color="auto" w:fill="auto"/>
            <w:vAlign w:val="center"/>
          </w:tcPr>
          <w:p w14:paraId="03427BCA">
            <w:pPr>
              <w:keepNext w:val="0"/>
              <w:keepLines w:val="0"/>
              <w:widowControl/>
              <w:suppressLineNumbers w:val="0"/>
              <w:jc w:val="left"/>
              <w:textAlignment w:val="center"/>
              <w:rPr>
                <w:rFonts w:hint="eastAsia" w:ascii="幼圆" w:hAnsi="幼圆" w:eastAsia="幼圆" w:cs="幼圆"/>
                <w:i w:val="0"/>
                <w:iCs w:val="0"/>
                <w:color w:val="000000"/>
                <w:sz w:val="20"/>
                <w:szCs w:val="20"/>
                <w:u w:val="none"/>
              </w:rPr>
            </w:pPr>
            <w:r>
              <w:rPr>
                <w:rFonts w:hint="eastAsia" w:ascii="幼圆" w:hAnsi="幼圆" w:eastAsia="幼圆" w:cs="幼圆"/>
                <w:i w:val="0"/>
                <w:iCs w:val="0"/>
                <w:color w:val="000000"/>
                <w:kern w:val="0"/>
                <w:sz w:val="20"/>
                <w:szCs w:val="20"/>
                <w:u w:val="none"/>
                <w:lang w:val="en-US" w:eastAsia="zh-CN" w:bidi="ar"/>
              </w:rPr>
              <w:t>1、50厚C15豆石混凝土随打随抹平(上配Ф3双向@100钢丝网片中间敷散热管-地板辐射加热管采用耐热聚乙烯(PE-RT)管(产品应符合GB/T28799-2012的要求),管材等级4级,管系列S4,户内盘管管道规格均为De20,壁厚为2.3mm，PE-RT  I型-详见铺设图)，</w:t>
            </w:r>
            <w:r>
              <w:rPr>
                <w:rFonts w:hint="eastAsia" w:ascii="幼圆" w:hAnsi="幼圆" w:eastAsia="幼圆" w:cs="幼圆"/>
                <w:i w:val="0"/>
                <w:iCs w:val="0"/>
                <w:color w:val="000000"/>
                <w:kern w:val="0"/>
                <w:sz w:val="20"/>
                <w:szCs w:val="20"/>
                <w:u w:val="none"/>
                <w:lang w:val="en-US" w:eastAsia="zh-CN" w:bidi="ar"/>
              </w:rPr>
              <w:br w:type="textWrapping"/>
            </w:r>
            <w:r>
              <w:rPr>
                <w:rFonts w:hint="eastAsia" w:ascii="幼圆" w:hAnsi="幼圆" w:eastAsia="幼圆" w:cs="幼圆"/>
                <w:i w:val="0"/>
                <w:iCs w:val="0"/>
                <w:color w:val="000000"/>
                <w:kern w:val="0"/>
                <w:sz w:val="20"/>
                <w:szCs w:val="20"/>
                <w:u w:val="none"/>
                <w:lang w:val="en-US" w:eastAsia="zh-CN" w:bidi="ar"/>
              </w:rPr>
              <w:t>2、0.2厚真空镀铝聚酯薄膜</w:t>
            </w:r>
            <w:r>
              <w:rPr>
                <w:rFonts w:hint="eastAsia" w:ascii="幼圆" w:hAnsi="幼圆" w:eastAsia="幼圆" w:cs="幼圆"/>
                <w:i w:val="0"/>
                <w:iCs w:val="0"/>
                <w:color w:val="000000"/>
                <w:kern w:val="0"/>
                <w:sz w:val="20"/>
                <w:szCs w:val="20"/>
                <w:u w:val="none"/>
                <w:lang w:val="en-US" w:eastAsia="zh-CN" w:bidi="ar"/>
              </w:rPr>
              <w:br w:type="textWrapping"/>
            </w:r>
            <w:r>
              <w:rPr>
                <w:rFonts w:hint="eastAsia" w:ascii="幼圆" w:hAnsi="幼圆" w:eastAsia="幼圆" w:cs="幼圆"/>
                <w:i w:val="0"/>
                <w:iCs w:val="0"/>
                <w:color w:val="000000"/>
                <w:kern w:val="0"/>
                <w:sz w:val="20"/>
                <w:szCs w:val="20"/>
                <w:u w:val="none"/>
                <w:lang w:val="en-US" w:eastAsia="zh-CN" w:bidi="ar"/>
              </w:rPr>
              <w:t>3、20厚挤塑聚苯乙烯泡沫塑料板(一层为50厚挤塑聚苯乙烯泡沫型料板)</w:t>
            </w:r>
            <w:r>
              <w:rPr>
                <w:rFonts w:hint="eastAsia" w:ascii="幼圆" w:hAnsi="幼圆" w:eastAsia="幼圆" w:cs="幼圆"/>
                <w:i w:val="0"/>
                <w:iCs w:val="0"/>
                <w:color w:val="000000"/>
                <w:kern w:val="0"/>
                <w:sz w:val="20"/>
                <w:szCs w:val="20"/>
                <w:u w:val="none"/>
                <w:lang w:val="en-US" w:eastAsia="zh-CN" w:bidi="ar"/>
              </w:rPr>
              <w:br w:type="textWrapping"/>
            </w:r>
            <w:r>
              <w:rPr>
                <w:rFonts w:hint="eastAsia" w:ascii="幼圆" w:hAnsi="幼圆" w:eastAsia="幼圆" w:cs="幼圆"/>
                <w:i w:val="0"/>
                <w:iCs w:val="0"/>
                <w:color w:val="000000"/>
                <w:kern w:val="0"/>
                <w:sz w:val="20"/>
                <w:szCs w:val="20"/>
                <w:u w:val="none"/>
                <w:lang w:val="en-US" w:eastAsia="zh-CN" w:bidi="ar"/>
              </w:rPr>
              <w:t>4、详见图纸及规范</w:t>
            </w:r>
          </w:p>
        </w:tc>
        <w:tc>
          <w:tcPr>
            <w:tcW w:w="448"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255DE3A0">
            <w:pPr>
              <w:keepNext w:val="0"/>
              <w:keepLines w:val="0"/>
              <w:widowControl/>
              <w:suppressLineNumbers w:val="0"/>
              <w:jc w:val="center"/>
              <w:textAlignment w:val="center"/>
              <w:rPr>
                <w:rFonts w:hint="eastAsia" w:ascii="幼圆" w:hAnsi="幼圆" w:eastAsia="幼圆" w:cs="幼圆"/>
                <w:i w:val="0"/>
                <w:iCs w:val="0"/>
                <w:color w:val="000000"/>
                <w:sz w:val="20"/>
                <w:szCs w:val="20"/>
                <w:u w:val="none"/>
              </w:rPr>
            </w:pPr>
            <w:r>
              <w:rPr>
                <w:rFonts w:hint="eastAsia" w:ascii="幼圆" w:hAnsi="幼圆" w:eastAsia="幼圆" w:cs="幼圆"/>
                <w:i w:val="0"/>
                <w:iCs w:val="0"/>
                <w:color w:val="000000"/>
                <w:kern w:val="0"/>
                <w:sz w:val="20"/>
                <w:szCs w:val="20"/>
                <w:u w:val="none"/>
                <w:lang w:val="en-US" w:eastAsia="zh-CN" w:bidi="ar"/>
              </w:rPr>
              <w:t>m2</w:t>
            </w:r>
          </w:p>
        </w:tc>
        <w:tc>
          <w:tcPr>
            <w:tcW w:w="824"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4BAABEEF">
            <w:pPr>
              <w:keepNext w:val="0"/>
              <w:keepLines w:val="0"/>
              <w:widowControl/>
              <w:suppressLineNumbers w:val="0"/>
              <w:jc w:val="center"/>
              <w:textAlignment w:val="center"/>
              <w:rPr>
                <w:rFonts w:hint="eastAsia" w:ascii="幼圆" w:hAnsi="幼圆" w:eastAsia="幼圆" w:cs="幼圆"/>
                <w:i w:val="0"/>
                <w:iCs w:val="0"/>
                <w:color w:val="000000"/>
                <w:sz w:val="20"/>
                <w:szCs w:val="20"/>
                <w:u w:val="none"/>
              </w:rPr>
            </w:pPr>
            <w:r>
              <w:rPr>
                <w:rFonts w:hint="eastAsia" w:ascii="幼圆" w:hAnsi="幼圆" w:eastAsia="幼圆" w:cs="幼圆"/>
                <w:i w:val="0"/>
                <w:iCs w:val="0"/>
                <w:color w:val="000000"/>
                <w:kern w:val="0"/>
                <w:sz w:val="20"/>
                <w:szCs w:val="20"/>
                <w:u w:val="none"/>
                <w:lang w:val="en-US" w:eastAsia="zh-CN" w:bidi="ar"/>
              </w:rPr>
              <w:t xml:space="preserve">1098.24 </w:t>
            </w:r>
          </w:p>
        </w:tc>
        <w:tc>
          <w:tcPr>
            <w:tcW w:w="636"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5CEF8C5F">
            <w:pPr>
              <w:keepNext w:val="0"/>
              <w:keepLines w:val="0"/>
              <w:widowControl/>
              <w:suppressLineNumbers w:val="0"/>
              <w:jc w:val="center"/>
              <w:textAlignment w:val="center"/>
              <w:rPr>
                <w:rFonts w:hint="eastAsia" w:ascii="幼圆" w:hAnsi="幼圆" w:eastAsia="幼圆" w:cs="幼圆"/>
                <w:i w:val="0"/>
                <w:iCs w:val="0"/>
                <w:color w:val="000000"/>
                <w:sz w:val="20"/>
                <w:szCs w:val="20"/>
                <w:u w:val="none"/>
              </w:rPr>
            </w:pPr>
            <w:r>
              <w:rPr>
                <w:rFonts w:hint="eastAsia" w:ascii="幼圆" w:hAnsi="幼圆" w:eastAsia="幼圆" w:cs="幼圆"/>
                <w:i w:val="0"/>
                <w:iCs w:val="0"/>
                <w:color w:val="000000"/>
                <w:kern w:val="0"/>
                <w:sz w:val="20"/>
                <w:szCs w:val="20"/>
                <w:u w:val="none"/>
                <w:lang w:val="en-US" w:eastAsia="zh-CN" w:bidi="ar"/>
              </w:rPr>
              <w:t xml:space="preserve">38.00 </w:t>
            </w:r>
          </w:p>
        </w:tc>
        <w:tc>
          <w:tcPr>
            <w:tcW w:w="636"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188216A7">
            <w:pPr>
              <w:keepNext w:val="0"/>
              <w:keepLines w:val="0"/>
              <w:widowControl/>
              <w:suppressLineNumbers w:val="0"/>
              <w:jc w:val="center"/>
              <w:textAlignment w:val="center"/>
              <w:rPr>
                <w:rFonts w:hint="eastAsia" w:ascii="幼圆" w:hAnsi="幼圆" w:eastAsia="幼圆" w:cs="幼圆"/>
                <w:i w:val="0"/>
                <w:iCs w:val="0"/>
                <w:color w:val="000000"/>
                <w:sz w:val="20"/>
                <w:szCs w:val="20"/>
                <w:u w:val="none"/>
              </w:rPr>
            </w:pPr>
            <w:r>
              <w:rPr>
                <w:rFonts w:hint="eastAsia" w:ascii="幼圆" w:hAnsi="幼圆" w:eastAsia="幼圆" w:cs="幼圆"/>
                <w:i w:val="0"/>
                <w:iCs w:val="0"/>
                <w:color w:val="000000"/>
                <w:kern w:val="0"/>
                <w:sz w:val="20"/>
                <w:szCs w:val="20"/>
                <w:u w:val="none"/>
                <w:lang w:val="en-US" w:eastAsia="zh-CN" w:bidi="ar"/>
              </w:rPr>
              <w:t>2.00%</w:t>
            </w:r>
          </w:p>
        </w:tc>
        <w:tc>
          <w:tcPr>
            <w:tcW w:w="637"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1F7C5B2B">
            <w:pPr>
              <w:keepNext w:val="0"/>
              <w:keepLines w:val="0"/>
              <w:widowControl/>
              <w:suppressLineNumbers w:val="0"/>
              <w:jc w:val="center"/>
              <w:textAlignment w:val="center"/>
              <w:rPr>
                <w:rFonts w:hint="eastAsia" w:ascii="幼圆" w:hAnsi="幼圆" w:eastAsia="幼圆" w:cs="幼圆"/>
                <w:i w:val="0"/>
                <w:iCs w:val="0"/>
                <w:color w:val="000000"/>
                <w:sz w:val="20"/>
                <w:szCs w:val="20"/>
                <w:u w:val="none"/>
              </w:rPr>
            </w:pPr>
            <w:r>
              <w:rPr>
                <w:rFonts w:hint="eastAsia" w:ascii="幼圆" w:hAnsi="幼圆" w:eastAsia="幼圆" w:cs="幼圆"/>
                <w:i w:val="0"/>
                <w:iCs w:val="0"/>
                <w:color w:val="000000"/>
                <w:kern w:val="0"/>
                <w:sz w:val="20"/>
                <w:szCs w:val="20"/>
                <w:u w:val="none"/>
                <w:lang w:val="en-US" w:eastAsia="zh-CN" w:bidi="ar"/>
              </w:rPr>
              <w:t xml:space="preserve">38.76 </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52879">
            <w:pPr>
              <w:keepNext w:val="0"/>
              <w:keepLines w:val="0"/>
              <w:widowControl/>
              <w:suppressLineNumbers w:val="0"/>
              <w:jc w:val="center"/>
              <w:textAlignment w:val="center"/>
              <w:rPr>
                <w:rFonts w:hint="eastAsia" w:ascii="幼圆" w:hAnsi="幼圆" w:eastAsia="幼圆" w:cs="幼圆"/>
                <w:i w:val="0"/>
                <w:iCs w:val="0"/>
                <w:color w:val="000000"/>
                <w:sz w:val="20"/>
                <w:szCs w:val="20"/>
                <w:u w:val="none"/>
              </w:rPr>
            </w:pPr>
            <w:r>
              <w:rPr>
                <w:rFonts w:hint="eastAsia" w:ascii="幼圆" w:hAnsi="幼圆" w:eastAsia="幼圆" w:cs="幼圆"/>
                <w:i w:val="0"/>
                <w:iCs w:val="0"/>
                <w:color w:val="000000"/>
                <w:kern w:val="0"/>
                <w:sz w:val="20"/>
                <w:szCs w:val="20"/>
                <w:u w:val="none"/>
                <w:lang w:val="en-US" w:eastAsia="zh-CN" w:bidi="ar"/>
              </w:rPr>
              <w:t xml:space="preserve">3.00 </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79778">
            <w:pPr>
              <w:keepNext w:val="0"/>
              <w:keepLines w:val="0"/>
              <w:widowControl/>
              <w:suppressLineNumbers w:val="0"/>
              <w:jc w:val="center"/>
              <w:textAlignment w:val="center"/>
              <w:rPr>
                <w:rFonts w:hint="eastAsia" w:ascii="幼圆" w:hAnsi="幼圆" w:eastAsia="幼圆" w:cs="幼圆"/>
                <w:i w:val="0"/>
                <w:iCs w:val="0"/>
                <w:color w:val="000000"/>
                <w:sz w:val="20"/>
                <w:szCs w:val="20"/>
                <w:u w:val="none"/>
              </w:rPr>
            </w:pPr>
            <w:r>
              <w:rPr>
                <w:rFonts w:hint="eastAsia" w:ascii="幼圆" w:hAnsi="幼圆" w:eastAsia="幼圆" w:cs="幼圆"/>
                <w:i w:val="0"/>
                <w:iCs w:val="0"/>
                <w:color w:val="000000"/>
                <w:kern w:val="0"/>
                <w:sz w:val="20"/>
                <w:szCs w:val="20"/>
                <w:u w:val="none"/>
                <w:lang w:val="en-US" w:eastAsia="zh-CN" w:bidi="ar"/>
              </w:rPr>
              <w:t xml:space="preserve">23.00 </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6DF98">
            <w:pPr>
              <w:keepNext w:val="0"/>
              <w:keepLines w:val="0"/>
              <w:widowControl/>
              <w:suppressLineNumbers w:val="0"/>
              <w:jc w:val="center"/>
              <w:textAlignment w:val="center"/>
              <w:rPr>
                <w:rFonts w:hint="eastAsia" w:ascii="幼圆" w:hAnsi="幼圆" w:eastAsia="幼圆" w:cs="幼圆"/>
                <w:i w:val="0"/>
                <w:iCs w:val="0"/>
                <w:color w:val="000000"/>
                <w:sz w:val="20"/>
                <w:szCs w:val="20"/>
                <w:u w:val="none"/>
              </w:rPr>
            </w:pPr>
            <w:r>
              <w:rPr>
                <w:rFonts w:hint="eastAsia" w:ascii="幼圆" w:hAnsi="幼圆" w:eastAsia="幼圆" w:cs="幼圆"/>
                <w:i w:val="0"/>
                <w:iCs w:val="0"/>
                <w:color w:val="000000"/>
                <w:kern w:val="0"/>
                <w:sz w:val="20"/>
                <w:szCs w:val="20"/>
                <w:u w:val="none"/>
                <w:lang w:val="en-US" w:eastAsia="zh-CN" w:bidi="ar"/>
              </w:rPr>
              <w:t xml:space="preserve">3.30 </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AA588">
            <w:pPr>
              <w:keepNext w:val="0"/>
              <w:keepLines w:val="0"/>
              <w:widowControl/>
              <w:suppressLineNumbers w:val="0"/>
              <w:jc w:val="center"/>
              <w:textAlignment w:val="center"/>
              <w:rPr>
                <w:rFonts w:hint="eastAsia" w:ascii="幼圆" w:hAnsi="幼圆" w:eastAsia="幼圆" w:cs="幼圆"/>
                <w:i w:val="0"/>
                <w:iCs w:val="0"/>
                <w:color w:val="000000"/>
                <w:sz w:val="20"/>
                <w:szCs w:val="20"/>
                <w:u w:val="none"/>
              </w:rPr>
            </w:pPr>
            <w:r>
              <w:rPr>
                <w:rFonts w:hint="eastAsia" w:ascii="幼圆" w:hAnsi="幼圆" w:eastAsia="幼圆" w:cs="幼圆"/>
                <w:i w:val="0"/>
                <w:iCs w:val="0"/>
                <w:color w:val="000000"/>
                <w:kern w:val="0"/>
                <w:sz w:val="20"/>
                <w:szCs w:val="20"/>
                <w:u w:val="none"/>
                <w:lang w:val="en-US" w:eastAsia="zh-CN" w:bidi="ar"/>
              </w:rPr>
              <w:t xml:space="preserve">9.00 </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34936">
            <w:pPr>
              <w:keepNext w:val="0"/>
              <w:keepLines w:val="0"/>
              <w:widowControl/>
              <w:suppressLineNumbers w:val="0"/>
              <w:jc w:val="center"/>
              <w:textAlignment w:val="center"/>
              <w:rPr>
                <w:rFonts w:hint="eastAsia" w:ascii="幼圆" w:hAnsi="幼圆" w:eastAsia="幼圆" w:cs="幼圆"/>
                <w:i w:val="0"/>
                <w:iCs w:val="0"/>
                <w:color w:val="000000"/>
                <w:sz w:val="20"/>
                <w:szCs w:val="20"/>
                <w:u w:val="none"/>
              </w:rPr>
            </w:pPr>
            <w:r>
              <w:rPr>
                <w:rFonts w:hint="eastAsia" w:ascii="幼圆" w:hAnsi="幼圆" w:eastAsia="幼圆" w:cs="幼圆"/>
                <w:i w:val="0"/>
                <w:iCs w:val="0"/>
                <w:color w:val="000000"/>
                <w:kern w:val="0"/>
                <w:sz w:val="20"/>
                <w:szCs w:val="20"/>
                <w:u w:val="none"/>
                <w:lang w:val="en-US" w:eastAsia="zh-CN" w:bidi="ar"/>
              </w:rPr>
              <w:t xml:space="preserve">6.94 </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42401">
            <w:pPr>
              <w:keepNext w:val="0"/>
              <w:keepLines w:val="0"/>
              <w:widowControl/>
              <w:suppressLineNumbers w:val="0"/>
              <w:jc w:val="center"/>
              <w:textAlignment w:val="center"/>
              <w:rPr>
                <w:rFonts w:hint="eastAsia" w:ascii="幼圆" w:hAnsi="幼圆" w:eastAsia="幼圆" w:cs="幼圆"/>
                <w:i w:val="0"/>
                <w:iCs w:val="0"/>
                <w:color w:val="000000"/>
                <w:sz w:val="20"/>
                <w:szCs w:val="20"/>
                <w:u w:val="none"/>
              </w:rPr>
            </w:pPr>
            <w:r>
              <w:rPr>
                <w:rFonts w:hint="eastAsia" w:ascii="幼圆" w:hAnsi="幼圆" w:eastAsia="幼圆" w:cs="幼圆"/>
                <w:i w:val="0"/>
                <w:iCs w:val="0"/>
                <w:color w:val="000000"/>
                <w:kern w:val="0"/>
                <w:sz w:val="20"/>
                <w:szCs w:val="20"/>
                <w:u w:val="none"/>
                <w:lang w:val="en-US" w:eastAsia="zh-CN" w:bidi="ar"/>
              </w:rPr>
              <w:t xml:space="preserve">84.00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099C3">
            <w:pPr>
              <w:keepNext w:val="0"/>
              <w:keepLines w:val="0"/>
              <w:widowControl/>
              <w:suppressLineNumbers w:val="0"/>
              <w:jc w:val="center"/>
              <w:textAlignment w:val="center"/>
              <w:rPr>
                <w:rFonts w:hint="eastAsia" w:ascii="幼圆" w:hAnsi="幼圆" w:eastAsia="幼圆" w:cs="幼圆"/>
                <w:i w:val="0"/>
                <w:iCs w:val="0"/>
                <w:color w:val="000000"/>
                <w:sz w:val="20"/>
                <w:szCs w:val="20"/>
                <w:u w:val="none"/>
              </w:rPr>
            </w:pPr>
            <w:r>
              <w:rPr>
                <w:rFonts w:hint="eastAsia" w:ascii="幼圆" w:hAnsi="幼圆" w:eastAsia="幼圆" w:cs="幼圆"/>
                <w:i w:val="0"/>
                <w:iCs w:val="0"/>
                <w:color w:val="000000"/>
                <w:kern w:val="0"/>
                <w:sz w:val="20"/>
                <w:szCs w:val="20"/>
                <w:u w:val="none"/>
                <w:lang w:val="en-US" w:eastAsia="zh-CN" w:bidi="ar"/>
              </w:rPr>
              <w:t xml:space="preserve">92247.11 </w:t>
            </w:r>
          </w:p>
        </w:tc>
        <w:tc>
          <w:tcPr>
            <w:tcW w:w="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A2045">
            <w:pPr>
              <w:jc w:val="left"/>
              <w:rPr>
                <w:rFonts w:hint="eastAsia" w:ascii="幼圆" w:hAnsi="幼圆" w:eastAsia="幼圆" w:cs="幼圆"/>
                <w:i w:val="0"/>
                <w:iCs w:val="0"/>
                <w:color w:val="FF0000"/>
                <w:sz w:val="20"/>
                <w:szCs w:val="20"/>
                <w:u w:val="none"/>
              </w:rPr>
            </w:pPr>
          </w:p>
        </w:tc>
      </w:tr>
      <w:tr w14:paraId="77C548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9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AACCC">
            <w:pPr>
              <w:keepNext w:val="0"/>
              <w:keepLines w:val="0"/>
              <w:widowControl/>
              <w:suppressLineNumbers w:val="0"/>
              <w:jc w:val="center"/>
              <w:textAlignment w:val="center"/>
              <w:rPr>
                <w:rFonts w:hint="eastAsia" w:ascii="幼圆" w:hAnsi="幼圆" w:eastAsia="幼圆" w:cs="幼圆"/>
                <w:i w:val="0"/>
                <w:iCs w:val="0"/>
                <w:color w:val="000000"/>
                <w:sz w:val="20"/>
                <w:szCs w:val="20"/>
                <w:u w:val="none"/>
              </w:rPr>
            </w:pPr>
            <w:r>
              <w:rPr>
                <w:rFonts w:hint="eastAsia" w:ascii="幼圆" w:hAnsi="幼圆" w:eastAsia="幼圆" w:cs="幼圆"/>
                <w:i w:val="0"/>
                <w:iCs w:val="0"/>
                <w:color w:val="000000"/>
                <w:kern w:val="0"/>
                <w:sz w:val="20"/>
                <w:szCs w:val="20"/>
                <w:u w:val="none"/>
                <w:lang w:val="en-US" w:eastAsia="zh-CN" w:bidi="ar"/>
              </w:rPr>
              <w:t>3</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A88E5">
            <w:pPr>
              <w:keepNext w:val="0"/>
              <w:keepLines w:val="0"/>
              <w:widowControl/>
              <w:suppressLineNumbers w:val="0"/>
              <w:jc w:val="center"/>
              <w:textAlignment w:val="center"/>
              <w:rPr>
                <w:rFonts w:hint="eastAsia" w:ascii="幼圆" w:hAnsi="幼圆" w:eastAsia="幼圆" w:cs="幼圆"/>
                <w:i w:val="0"/>
                <w:iCs w:val="0"/>
                <w:color w:val="000000"/>
                <w:sz w:val="20"/>
                <w:szCs w:val="20"/>
                <w:u w:val="none"/>
              </w:rPr>
            </w:pPr>
            <w:r>
              <w:rPr>
                <w:rFonts w:hint="eastAsia" w:ascii="幼圆" w:hAnsi="幼圆" w:eastAsia="幼圆" w:cs="幼圆"/>
                <w:i w:val="0"/>
                <w:iCs w:val="0"/>
                <w:color w:val="000000"/>
                <w:kern w:val="0"/>
                <w:sz w:val="20"/>
                <w:szCs w:val="20"/>
                <w:u w:val="none"/>
                <w:lang w:val="en-US" w:eastAsia="zh-CN" w:bidi="ar"/>
              </w:rPr>
              <w:t>各厅、卧室、书房、餐厅、衣帽</w:t>
            </w:r>
            <w:r>
              <w:rPr>
                <w:rFonts w:hint="eastAsia" w:ascii="幼圆" w:hAnsi="幼圆" w:eastAsia="幼圆" w:cs="幼圆"/>
                <w:i w:val="0"/>
                <w:iCs w:val="0"/>
                <w:color w:val="000000"/>
                <w:kern w:val="0"/>
                <w:sz w:val="20"/>
                <w:szCs w:val="20"/>
                <w:u w:val="none"/>
                <w:lang w:val="en-US" w:eastAsia="zh-CN" w:bidi="ar"/>
              </w:rPr>
              <w:br w:type="textWrapping"/>
            </w:r>
            <w:r>
              <w:rPr>
                <w:rFonts w:hint="eastAsia" w:ascii="幼圆" w:hAnsi="幼圆" w:eastAsia="幼圆" w:cs="幼圆"/>
                <w:i w:val="0"/>
                <w:iCs w:val="0"/>
                <w:color w:val="000000"/>
                <w:kern w:val="0"/>
                <w:sz w:val="20"/>
                <w:szCs w:val="20"/>
                <w:u w:val="none"/>
                <w:lang w:val="en-US" w:eastAsia="zh-CN" w:bidi="ar"/>
              </w:rPr>
              <w:t>闻</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D1DB2">
            <w:pPr>
              <w:keepNext w:val="0"/>
              <w:keepLines w:val="0"/>
              <w:widowControl/>
              <w:suppressLineNumbers w:val="0"/>
              <w:jc w:val="left"/>
              <w:textAlignment w:val="center"/>
              <w:rPr>
                <w:rFonts w:hint="eastAsia" w:ascii="幼圆" w:hAnsi="幼圆" w:eastAsia="幼圆" w:cs="幼圆"/>
                <w:i w:val="0"/>
                <w:iCs w:val="0"/>
                <w:color w:val="000000"/>
                <w:sz w:val="20"/>
                <w:szCs w:val="20"/>
                <w:u w:val="none"/>
              </w:rPr>
            </w:pPr>
            <w:r>
              <w:rPr>
                <w:rFonts w:hint="eastAsia" w:ascii="幼圆" w:hAnsi="幼圆" w:eastAsia="幼圆" w:cs="幼圆"/>
                <w:i w:val="0"/>
                <w:iCs w:val="0"/>
                <w:color w:val="000000"/>
                <w:kern w:val="0"/>
                <w:sz w:val="20"/>
                <w:szCs w:val="20"/>
                <w:u w:val="none"/>
                <w:lang w:val="en-US" w:eastAsia="zh-CN" w:bidi="ar"/>
              </w:rPr>
              <w:t>1、50厚C15豆石混凝土随打随抹平(上配Ф3双向@100钢丝网片中间敷散热管-地板辐射加热管采用耐热聚乙烯(PE-RT)管(产品应符合GB/T28799-2012的要求),管材等级4级,管系列S4,户内盘管管道规格均为De20,壁厚为2.3mm，PE-RT  I型-详见铺设图)，</w:t>
            </w:r>
            <w:r>
              <w:rPr>
                <w:rFonts w:hint="eastAsia" w:ascii="幼圆" w:hAnsi="幼圆" w:eastAsia="幼圆" w:cs="幼圆"/>
                <w:i w:val="0"/>
                <w:iCs w:val="0"/>
                <w:color w:val="000000"/>
                <w:kern w:val="0"/>
                <w:sz w:val="20"/>
                <w:szCs w:val="20"/>
                <w:u w:val="none"/>
                <w:lang w:val="en-US" w:eastAsia="zh-CN" w:bidi="ar"/>
              </w:rPr>
              <w:br w:type="textWrapping"/>
            </w:r>
            <w:r>
              <w:rPr>
                <w:rFonts w:hint="eastAsia" w:ascii="幼圆" w:hAnsi="幼圆" w:eastAsia="幼圆" w:cs="幼圆"/>
                <w:i w:val="0"/>
                <w:iCs w:val="0"/>
                <w:color w:val="000000"/>
                <w:kern w:val="0"/>
                <w:sz w:val="20"/>
                <w:szCs w:val="20"/>
                <w:u w:val="none"/>
                <w:lang w:val="en-US" w:eastAsia="zh-CN" w:bidi="ar"/>
              </w:rPr>
              <w:t>2、0.2厚真空镀铝聚酯薄膜</w:t>
            </w:r>
            <w:r>
              <w:rPr>
                <w:rFonts w:hint="eastAsia" w:ascii="幼圆" w:hAnsi="幼圆" w:eastAsia="幼圆" w:cs="幼圆"/>
                <w:i w:val="0"/>
                <w:iCs w:val="0"/>
                <w:color w:val="000000"/>
                <w:kern w:val="0"/>
                <w:sz w:val="20"/>
                <w:szCs w:val="20"/>
                <w:u w:val="none"/>
                <w:lang w:val="en-US" w:eastAsia="zh-CN" w:bidi="ar"/>
              </w:rPr>
              <w:br w:type="textWrapping"/>
            </w:r>
            <w:r>
              <w:rPr>
                <w:rFonts w:hint="eastAsia" w:ascii="幼圆" w:hAnsi="幼圆" w:eastAsia="幼圆" w:cs="幼圆"/>
                <w:i w:val="0"/>
                <w:iCs w:val="0"/>
                <w:color w:val="000000"/>
                <w:kern w:val="0"/>
                <w:sz w:val="20"/>
                <w:szCs w:val="20"/>
                <w:u w:val="none"/>
                <w:lang w:val="en-US" w:eastAsia="zh-CN" w:bidi="ar"/>
              </w:rPr>
              <w:t>3、20厚挤塑聚苯乙烯泡沫塑料板(一层为50厚挤塑聚苯乙烯泡沫型料板)</w:t>
            </w:r>
            <w:r>
              <w:rPr>
                <w:rFonts w:hint="eastAsia" w:ascii="幼圆" w:hAnsi="幼圆" w:eastAsia="幼圆" w:cs="幼圆"/>
                <w:i w:val="0"/>
                <w:iCs w:val="0"/>
                <w:color w:val="000000"/>
                <w:kern w:val="0"/>
                <w:sz w:val="20"/>
                <w:szCs w:val="20"/>
                <w:u w:val="none"/>
                <w:lang w:val="en-US" w:eastAsia="zh-CN" w:bidi="ar"/>
              </w:rPr>
              <w:br w:type="textWrapping"/>
            </w:r>
            <w:r>
              <w:rPr>
                <w:rFonts w:hint="eastAsia" w:ascii="幼圆" w:hAnsi="幼圆" w:eastAsia="幼圆" w:cs="幼圆"/>
                <w:i w:val="0"/>
                <w:iCs w:val="0"/>
                <w:color w:val="000000"/>
                <w:kern w:val="0"/>
                <w:sz w:val="20"/>
                <w:szCs w:val="20"/>
                <w:u w:val="none"/>
                <w:lang w:val="en-US" w:eastAsia="zh-CN" w:bidi="ar"/>
              </w:rPr>
              <w:t>4、详见图纸及规范</w:t>
            </w:r>
          </w:p>
        </w:tc>
        <w:tc>
          <w:tcPr>
            <w:tcW w:w="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B74EE">
            <w:pPr>
              <w:keepNext w:val="0"/>
              <w:keepLines w:val="0"/>
              <w:widowControl/>
              <w:suppressLineNumbers w:val="0"/>
              <w:jc w:val="center"/>
              <w:textAlignment w:val="center"/>
              <w:rPr>
                <w:rFonts w:hint="eastAsia" w:ascii="幼圆" w:hAnsi="幼圆" w:eastAsia="幼圆" w:cs="幼圆"/>
                <w:i w:val="0"/>
                <w:iCs w:val="0"/>
                <w:color w:val="000000"/>
                <w:sz w:val="20"/>
                <w:szCs w:val="20"/>
                <w:u w:val="none"/>
              </w:rPr>
            </w:pPr>
            <w:r>
              <w:rPr>
                <w:rFonts w:hint="eastAsia" w:ascii="幼圆" w:hAnsi="幼圆" w:eastAsia="幼圆" w:cs="幼圆"/>
                <w:i w:val="0"/>
                <w:iCs w:val="0"/>
                <w:color w:val="000000"/>
                <w:kern w:val="0"/>
                <w:sz w:val="20"/>
                <w:szCs w:val="20"/>
                <w:u w:val="none"/>
                <w:lang w:val="en-US" w:eastAsia="zh-CN" w:bidi="ar"/>
              </w:rPr>
              <w:t>m2</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9CD0C">
            <w:pPr>
              <w:keepNext w:val="0"/>
              <w:keepLines w:val="0"/>
              <w:widowControl/>
              <w:suppressLineNumbers w:val="0"/>
              <w:jc w:val="center"/>
              <w:textAlignment w:val="center"/>
              <w:rPr>
                <w:rFonts w:hint="eastAsia" w:ascii="幼圆" w:hAnsi="幼圆" w:eastAsia="幼圆" w:cs="幼圆"/>
                <w:i w:val="0"/>
                <w:iCs w:val="0"/>
                <w:color w:val="000000"/>
                <w:sz w:val="20"/>
                <w:szCs w:val="20"/>
                <w:u w:val="none"/>
              </w:rPr>
            </w:pPr>
            <w:r>
              <w:rPr>
                <w:rFonts w:hint="eastAsia" w:ascii="幼圆" w:hAnsi="幼圆" w:eastAsia="幼圆" w:cs="幼圆"/>
                <w:i w:val="0"/>
                <w:iCs w:val="0"/>
                <w:color w:val="000000"/>
                <w:kern w:val="0"/>
                <w:sz w:val="20"/>
                <w:szCs w:val="20"/>
                <w:u w:val="none"/>
                <w:lang w:val="en-US" w:eastAsia="zh-CN" w:bidi="ar"/>
              </w:rPr>
              <w:t xml:space="preserve">20031.70 </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B338E">
            <w:pPr>
              <w:keepNext w:val="0"/>
              <w:keepLines w:val="0"/>
              <w:widowControl/>
              <w:suppressLineNumbers w:val="0"/>
              <w:jc w:val="center"/>
              <w:textAlignment w:val="center"/>
              <w:rPr>
                <w:rFonts w:hint="eastAsia" w:ascii="幼圆" w:hAnsi="幼圆" w:eastAsia="幼圆" w:cs="幼圆"/>
                <w:i w:val="0"/>
                <w:iCs w:val="0"/>
                <w:color w:val="000000"/>
                <w:sz w:val="20"/>
                <w:szCs w:val="20"/>
                <w:u w:val="none"/>
              </w:rPr>
            </w:pPr>
            <w:r>
              <w:rPr>
                <w:rFonts w:hint="eastAsia" w:ascii="幼圆" w:hAnsi="幼圆" w:eastAsia="幼圆" w:cs="幼圆"/>
                <w:i w:val="0"/>
                <w:iCs w:val="0"/>
                <w:color w:val="000000"/>
                <w:kern w:val="0"/>
                <w:sz w:val="20"/>
                <w:szCs w:val="20"/>
                <w:u w:val="none"/>
                <w:lang w:val="en-US" w:eastAsia="zh-CN" w:bidi="ar"/>
              </w:rPr>
              <w:t xml:space="preserve">38.00 </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5E94C">
            <w:pPr>
              <w:keepNext w:val="0"/>
              <w:keepLines w:val="0"/>
              <w:widowControl/>
              <w:suppressLineNumbers w:val="0"/>
              <w:jc w:val="center"/>
              <w:textAlignment w:val="center"/>
              <w:rPr>
                <w:rFonts w:hint="eastAsia" w:ascii="幼圆" w:hAnsi="幼圆" w:eastAsia="幼圆" w:cs="幼圆"/>
                <w:i w:val="0"/>
                <w:iCs w:val="0"/>
                <w:color w:val="000000"/>
                <w:sz w:val="20"/>
                <w:szCs w:val="20"/>
                <w:u w:val="none"/>
              </w:rPr>
            </w:pPr>
            <w:r>
              <w:rPr>
                <w:rFonts w:hint="eastAsia" w:ascii="幼圆" w:hAnsi="幼圆" w:eastAsia="幼圆" w:cs="幼圆"/>
                <w:i w:val="0"/>
                <w:iCs w:val="0"/>
                <w:color w:val="000000"/>
                <w:kern w:val="0"/>
                <w:sz w:val="20"/>
                <w:szCs w:val="20"/>
                <w:u w:val="none"/>
                <w:lang w:val="en-US" w:eastAsia="zh-CN" w:bidi="ar"/>
              </w:rPr>
              <w:t>2.00%</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D95A5">
            <w:pPr>
              <w:keepNext w:val="0"/>
              <w:keepLines w:val="0"/>
              <w:widowControl/>
              <w:suppressLineNumbers w:val="0"/>
              <w:jc w:val="center"/>
              <w:textAlignment w:val="center"/>
              <w:rPr>
                <w:rFonts w:hint="eastAsia" w:ascii="幼圆" w:hAnsi="幼圆" w:eastAsia="幼圆" w:cs="幼圆"/>
                <w:i w:val="0"/>
                <w:iCs w:val="0"/>
                <w:color w:val="000000"/>
                <w:sz w:val="20"/>
                <w:szCs w:val="20"/>
                <w:u w:val="none"/>
              </w:rPr>
            </w:pPr>
            <w:r>
              <w:rPr>
                <w:rFonts w:hint="eastAsia" w:ascii="幼圆" w:hAnsi="幼圆" w:eastAsia="幼圆" w:cs="幼圆"/>
                <w:i w:val="0"/>
                <w:iCs w:val="0"/>
                <w:color w:val="000000"/>
                <w:kern w:val="0"/>
                <w:sz w:val="20"/>
                <w:szCs w:val="20"/>
                <w:u w:val="none"/>
                <w:lang w:val="en-US" w:eastAsia="zh-CN" w:bidi="ar"/>
              </w:rPr>
              <w:t xml:space="preserve">38.76 </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279FC">
            <w:pPr>
              <w:keepNext w:val="0"/>
              <w:keepLines w:val="0"/>
              <w:widowControl/>
              <w:suppressLineNumbers w:val="0"/>
              <w:jc w:val="center"/>
              <w:textAlignment w:val="center"/>
              <w:rPr>
                <w:rFonts w:hint="eastAsia" w:ascii="幼圆" w:hAnsi="幼圆" w:eastAsia="幼圆" w:cs="幼圆"/>
                <w:i w:val="0"/>
                <w:iCs w:val="0"/>
                <w:color w:val="000000"/>
                <w:sz w:val="20"/>
                <w:szCs w:val="20"/>
                <w:u w:val="none"/>
              </w:rPr>
            </w:pPr>
            <w:r>
              <w:rPr>
                <w:rFonts w:hint="eastAsia" w:ascii="幼圆" w:hAnsi="幼圆" w:eastAsia="幼圆" w:cs="幼圆"/>
                <w:i w:val="0"/>
                <w:iCs w:val="0"/>
                <w:color w:val="000000"/>
                <w:kern w:val="0"/>
                <w:sz w:val="20"/>
                <w:szCs w:val="20"/>
                <w:u w:val="none"/>
                <w:lang w:val="en-US" w:eastAsia="zh-CN" w:bidi="ar"/>
              </w:rPr>
              <w:t xml:space="preserve">3.00 </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33747">
            <w:pPr>
              <w:keepNext w:val="0"/>
              <w:keepLines w:val="0"/>
              <w:widowControl/>
              <w:suppressLineNumbers w:val="0"/>
              <w:jc w:val="center"/>
              <w:textAlignment w:val="center"/>
              <w:rPr>
                <w:rFonts w:hint="eastAsia" w:ascii="幼圆" w:hAnsi="幼圆" w:eastAsia="幼圆" w:cs="幼圆"/>
                <w:i w:val="0"/>
                <w:iCs w:val="0"/>
                <w:color w:val="000000"/>
                <w:sz w:val="20"/>
                <w:szCs w:val="20"/>
                <w:u w:val="none"/>
              </w:rPr>
            </w:pPr>
            <w:r>
              <w:rPr>
                <w:rFonts w:hint="eastAsia" w:ascii="幼圆" w:hAnsi="幼圆" w:eastAsia="幼圆" w:cs="幼圆"/>
                <w:i w:val="0"/>
                <w:iCs w:val="0"/>
                <w:color w:val="000000"/>
                <w:kern w:val="0"/>
                <w:sz w:val="20"/>
                <w:szCs w:val="20"/>
                <w:u w:val="none"/>
                <w:lang w:val="en-US" w:eastAsia="zh-CN" w:bidi="ar"/>
              </w:rPr>
              <w:t xml:space="preserve">23.00 </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D78C6">
            <w:pPr>
              <w:keepNext w:val="0"/>
              <w:keepLines w:val="0"/>
              <w:widowControl/>
              <w:suppressLineNumbers w:val="0"/>
              <w:jc w:val="center"/>
              <w:textAlignment w:val="center"/>
              <w:rPr>
                <w:rFonts w:hint="eastAsia" w:ascii="幼圆" w:hAnsi="幼圆" w:eastAsia="幼圆" w:cs="幼圆"/>
                <w:i w:val="0"/>
                <w:iCs w:val="0"/>
                <w:color w:val="000000"/>
                <w:sz w:val="20"/>
                <w:szCs w:val="20"/>
                <w:u w:val="none"/>
              </w:rPr>
            </w:pPr>
            <w:r>
              <w:rPr>
                <w:rFonts w:hint="eastAsia" w:ascii="幼圆" w:hAnsi="幼圆" w:eastAsia="幼圆" w:cs="幼圆"/>
                <w:i w:val="0"/>
                <w:iCs w:val="0"/>
                <w:color w:val="000000"/>
                <w:kern w:val="0"/>
                <w:sz w:val="20"/>
                <w:szCs w:val="20"/>
                <w:u w:val="none"/>
                <w:lang w:val="en-US" w:eastAsia="zh-CN" w:bidi="ar"/>
              </w:rPr>
              <w:t xml:space="preserve">3.30 </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69504">
            <w:pPr>
              <w:keepNext w:val="0"/>
              <w:keepLines w:val="0"/>
              <w:widowControl/>
              <w:suppressLineNumbers w:val="0"/>
              <w:jc w:val="center"/>
              <w:textAlignment w:val="center"/>
              <w:rPr>
                <w:rFonts w:hint="eastAsia" w:ascii="幼圆" w:hAnsi="幼圆" w:eastAsia="幼圆" w:cs="幼圆"/>
                <w:i w:val="0"/>
                <w:iCs w:val="0"/>
                <w:color w:val="000000"/>
                <w:sz w:val="20"/>
                <w:szCs w:val="20"/>
                <w:u w:val="none"/>
              </w:rPr>
            </w:pPr>
            <w:r>
              <w:rPr>
                <w:rFonts w:hint="eastAsia" w:ascii="幼圆" w:hAnsi="幼圆" w:eastAsia="幼圆" w:cs="幼圆"/>
                <w:i w:val="0"/>
                <w:iCs w:val="0"/>
                <w:color w:val="000000"/>
                <w:kern w:val="0"/>
                <w:sz w:val="20"/>
                <w:szCs w:val="20"/>
                <w:u w:val="none"/>
                <w:lang w:val="en-US" w:eastAsia="zh-CN" w:bidi="ar"/>
              </w:rPr>
              <w:t xml:space="preserve">9.00 </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52D23">
            <w:pPr>
              <w:keepNext w:val="0"/>
              <w:keepLines w:val="0"/>
              <w:widowControl/>
              <w:suppressLineNumbers w:val="0"/>
              <w:jc w:val="center"/>
              <w:textAlignment w:val="center"/>
              <w:rPr>
                <w:rFonts w:hint="eastAsia" w:ascii="幼圆" w:hAnsi="幼圆" w:eastAsia="幼圆" w:cs="幼圆"/>
                <w:i w:val="0"/>
                <w:iCs w:val="0"/>
                <w:color w:val="000000"/>
                <w:sz w:val="20"/>
                <w:szCs w:val="20"/>
                <w:u w:val="none"/>
              </w:rPr>
            </w:pPr>
            <w:r>
              <w:rPr>
                <w:rFonts w:hint="eastAsia" w:ascii="幼圆" w:hAnsi="幼圆" w:eastAsia="幼圆" w:cs="幼圆"/>
                <w:i w:val="0"/>
                <w:iCs w:val="0"/>
                <w:color w:val="000000"/>
                <w:kern w:val="0"/>
                <w:sz w:val="20"/>
                <w:szCs w:val="20"/>
                <w:u w:val="none"/>
                <w:lang w:val="en-US" w:eastAsia="zh-CN" w:bidi="ar"/>
              </w:rPr>
              <w:t xml:space="preserve">6.94 </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27825">
            <w:pPr>
              <w:keepNext w:val="0"/>
              <w:keepLines w:val="0"/>
              <w:widowControl/>
              <w:suppressLineNumbers w:val="0"/>
              <w:jc w:val="center"/>
              <w:textAlignment w:val="center"/>
              <w:rPr>
                <w:rFonts w:hint="eastAsia" w:ascii="幼圆" w:hAnsi="幼圆" w:eastAsia="幼圆" w:cs="幼圆"/>
                <w:i w:val="0"/>
                <w:iCs w:val="0"/>
                <w:color w:val="000000"/>
                <w:sz w:val="20"/>
                <w:szCs w:val="20"/>
                <w:u w:val="none"/>
              </w:rPr>
            </w:pPr>
            <w:r>
              <w:rPr>
                <w:rFonts w:hint="eastAsia" w:ascii="幼圆" w:hAnsi="幼圆" w:eastAsia="幼圆" w:cs="幼圆"/>
                <w:i w:val="0"/>
                <w:iCs w:val="0"/>
                <w:color w:val="000000"/>
                <w:kern w:val="0"/>
                <w:sz w:val="20"/>
                <w:szCs w:val="20"/>
                <w:u w:val="none"/>
                <w:lang w:val="en-US" w:eastAsia="zh-CN" w:bidi="ar"/>
              </w:rPr>
              <w:t xml:space="preserve">84.00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2D41C">
            <w:pPr>
              <w:keepNext w:val="0"/>
              <w:keepLines w:val="0"/>
              <w:widowControl/>
              <w:suppressLineNumbers w:val="0"/>
              <w:jc w:val="center"/>
              <w:textAlignment w:val="center"/>
              <w:rPr>
                <w:rFonts w:hint="eastAsia" w:ascii="幼圆" w:hAnsi="幼圆" w:eastAsia="幼圆" w:cs="幼圆"/>
                <w:i w:val="0"/>
                <w:iCs w:val="0"/>
                <w:color w:val="000000"/>
                <w:sz w:val="20"/>
                <w:szCs w:val="20"/>
                <w:u w:val="none"/>
              </w:rPr>
            </w:pPr>
            <w:r>
              <w:rPr>
                <w:rFonts w:hint="eastAsia" w:ascii="幼圆" w:hAnsi="幼圆" w:eastAsia="幼圆" w:cs="幼圆"/>
                <w:i w:val="0"/>
                <w:iCs w:val="0"/>
                <w:color w:val="000000"/>
                <w:kern w:val="0"/>
                <w:sz w:val="20"/>
                <w:szCs w:val="20"/>
                <w:u w:val="none"/>
                <w:lang w:val="en-US" w:eastAsia="zh-CN" w:bidi="ar"/>
              </w:rPr>
              <w:t xml:space="preserve">1682570.65 </w:t>
            </w:r>
          </w:p>
        </w:tc>
        <w:tc>
          <w:tcPr>
            <w:tcW w:w="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68387">
            <w:pPr>
              <w:jc w:val="left"/>
              <w:rPr>
                <w:rFonts w:hint="eastAsia" w:ascii="幼圆" w:hAnsi="幼圆" w:eastAsia="幼圆" w:cs="幼圆"/>
                <w:i w:val="0"/>
                <w:iCs w:val="0"/>
                <w:color w:val="000000"/>
                <w:sz w:val="20"/>
                <w:szCs w:val="20"/>
                <w:u w:val="none"/>
              </w:rPr>
            </w:pPr>
          </w:p>
        </w:tc>
      </w:tr>
      <w:tr w14:paraId="171359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5" w:hRule="atLeast"/>
        </w:trPr>
        <w:tc>
          <w:tcPr>
            <w:tcW w:w="429" w:type="dxa"/>
            <w:tcBorders>
              <w:top w:val="single" w:color="000000" w:sz="4" w:space="0"/>
              <w:left w:val="single" w:color="000000" w:sz="4" w:space="0"/>
              <w:bottom w:val="single" w:color="000000" w:sz="4" w:space="0"/>
              <w:right w:val="single" w:color="000000" w:sz="4" w:space="0"/>
            </w:tcBorders>
            <w:shd w:val="clear" w:color="auto" w:fill="8BBFB9"/>
            <w:noWrap/>
            <w:vAlign w:val="center"/>
          </w:tcPr>
          <w:p w14:paraId="71AAE157">
            <w:pPr>
              <w:rPr>
                <w:rFonts w:hint="eastAsia" w:ascii="幼圆" w:hAnsi="幼圆" w:eastAsia="幼圆" w:cs="幼圆"/>
                <w:b/>
                <w:bCs/>
                <w:i w:val="0"/>
                <w:iCs w:val="0"/>
                <w:color w:val="000000"/>
                <w:sz w:val="20"/>
                <w:szCs w:val="20"/>
                <w:u w:val="none"/>
              </w:rPr>
            </w:pPr>
          </w:p>
        </w:tc>
        <w:tc>
          <w:tcPr>
            <w:tcW w:w="489" w:type="dxa"/>
            <w:tcBorders>
              <w:top w:val="single" w:color="000000" w:sz="4" w:space="0"/>
              <w:left w:val="single" w:color="000000" w:sz="4" w:space="0"/>
              <w:bottom w:val="single" w:color="000000" w:sz="4" w:space="0"/>
              <w:right w:val="single" w:color="000000" w:sz="4" w:space="0"/>
            </w:tcBorders>
            <w:shd w:val="clear" w:color="auto" w:fill="8BBFB9"/>
            <w:vAlign w:val="center"/>
          </w:tcPr>
          <w:p w14:paraId="79945557">
            <w:pPr>
              <w:keepNext w:val="0"/>
              <w:keepLines w:val="0"/>
              <w:widowControl/>
              <w:suppressLineNumbers w:val="0"/>
              <w:jc w:val="center"/>
              <w:textAlignment w:val="center"/>
              <w:rPr>
                <w:rFonts w:hint="eastAsia" w:ascii="幼圆" w:hAnsi="幼圆" w:eastAsia="幼圆" w:cs="幼圆"/>
                <w:b/>
                <w:bCs/>
                <w:i w:val="0"/>
                <w:iCs w:val="0"/>
                <w:color w:val="000000"/>
                <w:sz w:val="20"/>
                <w:szCs w:val="20"/>
                <w:u w:val="none"/>
              </w:rPr>
            </w:pPr>
            <w:r>
              <w:rPr>
                <w:rFonts w:hint="eastAsia" w:ascii="幼圆" w:hAnsi="幼圆" w:eastAsia="幼圆" w:cs="幼圆"/>
                <w:b/>
                <w:bCs/>
                <w:i w:val="0"/>
                <w:iCs w:val="0"/>
                <w:color w:val="000000"/>
                <w:kern w:val="0"/>
                <w:sz w:val="20"/>
                <w:szCs w:val="20"/>
                <w:u w:val="none"/>
                <w:lang w:val="en-US" w:eastAsia="zh-CN" w:bidi="ar"/>
              </w:rPr>
              <w:t>总计</w:t>
            </w:r>
          </w:p>
        </w:tc>
        <w:tc>
          <w:tcPr>
            <w:tcW w:w="1796" w:type="dxa"/>
            <w:tcBorders>
              <w:top w:val="single" w:color="000000" w:sz="4" w:space="0"/>
              <w:left w:val="single" w:color="000000" w:sz="4" w:space="0"/>
              <w:bottom w:val="single" w:color="000000" w:sz="4" w:space="0"/>
              <w:right w:val="single" w:color="000000" w:sz="4" w:space="0"/>
            </w:tcBorders>
            <w:shd w:val="clear" w:color="auto" w:fill="8BBFB9"/>
            <w:noWrap/>
            <w:vAlign w:val="center"/>
          </w:tcPr>
          <w:p w14:paraId="768486BD">
            <w:pPr>
              <w:jc w:val="center"/>
              <w:rPr>
                <w:rFonts w:hint="eastAsia" w:ascii="幼圆" w:hAnsi="幼圆" w:eastAsia="幼圆" w:cs="幼圆"/>
                <w:b/>
                <w:bCs/>
                <w:i w:val="0"/>
                <w:iCs w:val="0"/>
                <w:color w:val="000000"/>
                <w:sz w:val="20"/>
                <w:szCs w:val="20"/>
                <w:u w:val="none"/>
              </w:rPr>
            </w:pPr>
          </w:p>
        </w:tc>
        <w:tc>
          <w:tcPr>
            <w:tcW w:w="448" w:type="dxa"/>
            <w:tcBorders>
              <w:top w:val="single" w:color="000000" w:sz="4" w:space="0"/>
              <w:left w:val="single" w:color="000000" w:sz="4" w:space="0"/>
              <w:bottom w:val="single" w:color="000000" w:sz="4" w:space="0"/>
              <w:right w:val="single" w:color="000000" w:sz="4" w:space="0"/>
            </w:tcBorders>
            <w:shd w:val="clear" w:color="auto" w:fill="8BBFB9"/>
            <w:noWrap/>
            <w:vAlign w:val="center"/>
          </w:tcPr>
          <w:p w14:paraId="042EBE4F">
            <w:pPr>
              <w:jc w:val="center"/>
              <w:rPr>
                <w:rFonts w:hint="eastAsia" w:ascii="幼圆" w:hAnsi="幼圆" w:eastAsia="幼圆" w:cs="幼圆"/>
                <w:b/>
                <w:bCs/>
                <w:i w:val="0"/>
                <w:iCs w:val="0"/>
                <w:color w:val="000000"/>
                <w:sz w:val="20"/>
                <w:szCs w:val="20"/>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8BBFB9"/>
            <w:noWrap/>
            <w:vAlign w:val="center"/>
          </w:tcPr>
          <w:p w14:paraId="6C09E703">
            <w:pPr>
              <w:jc w:val="center"/>
              <w:rPr>
                <w:rFonts w:hint="eastAsia" w:ascii="幼圆" w:hAnsi="幼圆" w:eastAsia="幼圆" w:cs="幼圆"/>
                <w:b/>
                <w:bCs/>
                <w:i w:val="0"/>
                <w:iCs w:val="0"/>
                <w:color w:val="000000"/>
                <w:sz w:val="20"/>
                <w:szCs w:val="20"/>
                <w:u w:val="none"/>
              </w:rPr>
            </w:pPr>
          </w:p>
        </w:tc>
        <w:tc>
          <w:tcPr>
            <w:tcW w:w="636" w:type="dxa"/>
            <w:tcBorders>
              <w:top w:val="single" w:color="000000" w:sz="4" w:space="0"/>
              <w:left w:val="single" w:color="000000" w:sz="4" w:space="0"/>
              <w:bottom w:val="single" w:color="000000" w:sz="4" w:space="0"/>
              <w:right w:val="single" w:color="000000" w:sz="4" w:space="0"/>
            </w:tcBorders>
            <w:shd w:val="clear" w:color="auto" w:fill="8BBFB9"/>
            <w:noWrap/>
            <w:vAlign w:val="center"/>
          </w:tcPr>
          <w:p w14:paraId="23660F77">
            <w:pPr>
              <w:rPr>
                <w:rFonts w:hint="eastAsia" w:ascii="幼圆" w:hAnsi="幼圆" w:eastAsia="幼圆" w:cs="幼圆"/>
                <w:b/>
                <w:bCs/>
                <w:i w:val="0"/>
                <w:iCs w:val="0"/>
                <w:color w:val="000000"/>
                <w:sz w:val="20"/>
                <w:szCs w:val="20"/>
                <w:u w:val="none"/>
              </w:rPr>
            </w:pPr>
          </w:p>
        </w:tc>
        <w:tc>
          <w:tcPr>
            <w:tcW w:w="636" w:type="dxa"/>
            <w:tcBorders>
              <w:top w:val="single" w:color="000000" w:sz="4" w:space="0"/>
              <w:left w:val="single" w:color="000000" w:sz="4" w:space="0"/>
              <w:bottom w:val="single" w:color="000000" w:sz="4" w:space="0"/>
              <w:right w:val="single" w:color="000000" w:sz="4" w:space="0"/>
            </w:tcBorders>
            <w:shd w:val="clear" w:color="auto" w:fill="8BBFB9"/>
            <w:noWrap/>
            <w:vAlign w:val="center"/>
          </w:tcPr>
          <w:p w14:paraId="7F6BA9C4">
            <w:pPr>
              <w:rPr>
                <w:rFonts w:hint="eastAsia" w:ascii="幼圆" w:hAnsi="幼圆" w:eastAsia="幼圆" w:cs="幼圆"/>
                <w:b/>
                <w:bCs/>
                <w:i w:val="0"/>
                <w:iCs w:val="0"/>
                <w:color w:val="000000"/>
                <w:sz w:val="20"/>
                <w:szCs w:val="20"/>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8BBFB9"/>
            <w:noWrap/>
            <w:vAlign w:val="center"/>
          </w:tcPr>
          <w:p w14:paraId="6E57B340">
            <w:pPr>
              <w:rPr>
                <w:rFonts w:hint="eastAsia" w:ascii="幼圆" w:hAnsi="幼圆" w:eastAsia="幼圆" w:cs="幼圆"/>
                <w:b/>
                <w:bCs/>
                <w:i w:val="0"/>
                <w:iCs w:val="0"/>
                <w:color w:val="000000"/>
                <w:sz w:val="20"/>
                <w:szCs w:val="20"/>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8BBFB9"/>
            <w:noWrap/>
            <w:vAlign w:val="center"/>
          </w:tcPr>
          <w:p w14:paraId="33AB2DEF">
            <w:pPr>
              <w:rPr>
                <w:rFonts w:hint="eastAsia" w:ascii="幼圆" w:hAnsi="幼圆" w:eastAsia="幼圆" w:cs="幼圆"/>
                <w:b/>
                <w:bCs/>
                <w:i w:val="0"/>
                <w:iCs w:val="0"/>
                <w:color w:val="000000"/>
                <w:sz w:val="20"/>
                <w:szCs w:val="20"/>
                <w:u w:val="none"/>
              </w:rPr>
            </w:pPr>
          </w:p>
        </w:tc>
        <w:tc>
          <w:tcPr>
            <w:tcW w:w="636" w:type="dxa"/>
            <w:tcBorders>
              <w:top w:val="single" w:color="000000" w:sz="4" w:space="0"/>
              <w:left w:val="single" w:color="000000" w:sz="4" w:space="0"/>
              <w:bottom w:val="single" w:color="000000" w:sz="4" w:space="0"/>
              <w:right w:val="single" w:color="000000" w:sz="4" w:space="0"/>
            </w:tcBorders>
            <w:shd w:val="clear" w:color="auto" w:fill="8BBFB9"/>
            <w:noWrap/>
            <w:vAlign w:val="center"/>
          </w:tcPr>
          <w:p w14:paraId="263B2B6A">
            <w:pPr>
              <w:rPr>
                <w:rFonts w:hint="eastAsia" w:ascii="幼圆" w:hAnsi="幼圆" w:eastAsia="幼圆" w:cs="幼圆"/>
                <w:b/>
                <w:bCs/>
                <w:i w:val="0"/>
                <w:iCs w:val="0"/>
                <w:color w:val="000000"/>
                <w:sz w:val="20"/>
                <w:szCs w:val="20"/>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8BBFB9"/>
            <w:noWrap/>
            <w:vAlign w:val="center"/>
          </w:tcPr>
          <w:p w14:paraId="74D6C510">
            <w:pPr>
              <w:rPr>
                <w:rFonts w:hint="eastAsia" w:ascii="幼圆" w:hAnsi="幼圆" w:eastAsia="幼圆" w:cs="幼圆"/>
                <w:b/>
                <w:bCs/>
                <w:i w:val="0"/>
                <w:iCs w:val="0"/>
                <w:color w:val="000000"/>
                <w:sz w:val="20"/>
                <w:szCs w:val="20"/>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8BBFB9"/>
            <w:vAlign w:val="center"/>
          </w:tcPr>
          <w:p w14:paraId="7F309F00">
            <w:pPr>
              <w:rPr>
                <w:rFonts w:hint="eastAsia" w:ascii="幼圆" w:hAnsi="幼圆" w:eastAsia="幼圆" w:cs="幼圆"/>
                <w:b/>
                <w:bCs/>
                <w:i w:val="0"/>
                <w:iCs w:val="0"/>
                <w:color w:val="000000"/>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8BBFB9"/>
            <w:vAlign w:val="center"/>
          </w:tcPr>
          <w:p w14:paraId="7254E7A7">
            <w:pPr>
              <w:jc w:val="center"/>
              <w:rPr>
                <w:rFonts w:hint="eastAsia" w:ascii="幼圆" w:hAnsi="幼圆" w:eastAsia="幼圆" w:cs="幼圆"/>
                <w:b/>
                <w:bCs/>
                <w:i w:val="0"/>
                <w:iCs w:val="0"/>
                <w:color w:val="000000"/>
                <w:sz w:val="20"/>
                <w:szCs w:val="20"/>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8BBFB9"/>
            <w:vAlign w:val="center"/>
          </w:tcPr>
          <w:p w14:paraId="53215192">
            <w:pPr>
              <w:rPr>
                <w:rFonts w:hint="eastAsia" w:ascii="幼圆" w:hAnsi="幼圆" w:eastAsia="幼圆" w:cs="幼圆"/>
                <w:b/>
                <w:bCs/>
                <w:i w:val="0"/>
                <w:iCs w:val="0"/>
                <w:color w:val="000000"/>
                <w:sz w:val="20"/>
                <w:szCs w:val="20"/>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8BBFB9"/>
            <w:vAlign w:val="center"/>
          </w:tcPr>
          <w:p w14:paraId="3186E091">
            <w:pPr>
              <w:keepNext w:val="0"/>
              <w:keepLines w:val="0"/>
              <w:widowControl/>
              <w:suppressLineNumbers w:val="0"/>
              <w:jc w:val="center"/>
              <w:textAlignment w:val="center"/>
              <w:rPr>
                <w:rFonts w:hint="eastAsia" w:ascii="幼圆" w:hAnsi="幼圆" w:eastAsia="幼圆" w:cs="幼圆"/>
                <w:b/>
                <w:bCs/>
                <w:i w:val="0"/>
                <w:iCs w:val="0"/>
                <w:color w:val="000000"/>
                <w:sz w:val="20"/>
                <w:szCs w:val="20"/>
                <w:u w:val="none"/>
              </w:rPr>
            </w:pPr>
            <w:r>
              <w:rPr>
                <w:rFonts w:hint="eastAsia" w:ascii="幼圆" w:hAnsi="幼圆" w:eastAsia="幼圆" w:cs="幼圆"/>
                <w:b/>
                <w:bCs/>
                <w:i w:val="0"/>
                <w:iCs w:val="0"/>
                <w:color w:val="000000"/>
                <w:kern w:val="0"/>
                <w:sz w:val="20"/>
                <w:szCs w:val="20"/>
                <w:u w:val="none"/>
                <w:lang w:val="en-US" w:eastAsia="zh-CN" w:bidi="ar"/>
              </w:rPr>
              <w:t xml:space="preserve">1996033.09 </w:t>
            </w:r>
          </w:p>
        </w:tc>
        <w:tc>
          <w:tcPr>
            <w:tcW w:w="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2290F">
            <w:pPr>
              <w:rPr>
                <w:rFonts w:hint="eastAsia" w:ascii="幼圆" w:hAnsi="幼圆" w:eastAsia="幼圆" w:cs="幼圆"/>
                <w:b/>
                <w:bCs/>
                <w:i w:val="0"/>
                <w:iCs w:val="0"/>
                <w:color w:val="000000"/>
                <w:sz w:val="20"/>
                <w:szCs w:val="20"/>
                <w:u w:val="none"/>
              </w:rPr>
            </w:pPr>
          </w:p>
        </w:tc>
      </w:tr>
    </w:tbl>
    <w:p w14:paraId="16483383"/>
    <w:sectPr>
      <w:headerReference r:id="rId3" w:type="default"/>
      <w:footerReference r:id="rId4" w:type="default"/>
      <w:pgSz w:w="11906" w:h="16838"/>
      <w:pgMar w:top="1304" w:right="1304" w:bottom="1304" w:left="824" w:header="851" w:footer="85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Calibri Light">
    <w:panose1 w:val="020F0302020204030204"/>
    <w:charset w:val="00"/>
    <w:family w:val="swiss"/>
    <w:pitch w:val="default"/>
    <w:sig w:usb0="A00002EF" w:usb1="4000207B" w:usb2="00000000" w:usb3="00000000" w:csb0="2000019F" w:csb1="00000000"/>
  </w:font>
  <w:font w:name="Cambria">
    <w:panose1 w:val="02040503050406030204"/>
    <w:charset w:val="00"/>
    <w:family w:val="roman"/>
    <w:pitch w:val="default"/>
    <w:sig w:usb0="E00002FF" w:usb1="400004FF" w:usb2="00000000" w:usb3="00000000" w:csb0="2000019F" w:csb1="00000000"/>
  </w:font>
  <w:font w:name="Arial Unicode MS">
    <w:panose1 w:val="020B0604020202020204"/>
    <w:charset w:val="86"/>
    <w:family w:val="swiss"/>
    <w:pitch w:val="default"/>
    <w:sig w:usb0="FFFFFFFF" w:usb1="E9FFFFFF" w:usb2="0000003F" w:usb3="00000000" w:csb0="603F01FF" w:csb1="FFFF0000"/>
  </w:font>
  <w:font w:name="微软雅黑">
    <w:panose1 w:val="020B0503020204020204"/>
    <w:charset w:val="86"/>
    <w:family w:val="swiss"/>
    <w:pitch w:val="default"/>
    <w:sig w:usb0="80000287" w:usb1="280F3C52" w:usb2="00000016" w:usb3="00000000" w:csb0="0004001F" w:csb1="00000000"/>
  </w:font>
  <w:font w:name="幼圆">
    <w:panose1 w:val="0201050906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515FDC">
    <w:pPr>
      <w:pStyle w:val="30"/>
      <w:ind w:left="96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593A67">
                          <w:pPr>
                            <w:pStyle w:val="30"/>
                          </w:pPr>
                          <w:r>
                            <w:t xml:space="preserve">第 </w:t>
                          </w:r>
                          <w:r>
                            <w:fldChar w:fldCharType="begin"/>
                          </w:r>
                          <w:r>
                            <w:instrText xml:space="preserve"> PAGE  \* MERGEFORMAT </w:instrText>
                          </w:r>
                          <w:r>
                            <w:fldChar w:fldCharType="separate"/>
                          </w:r>
                          <w:r>
                            <w:t>29</w:t>
                          </w:r>
                          <w:r>
                            <w:fldChar w:fldCharType="end"/>
                          </w:r>
                          <w:r>
                            <w:t xml:space="preserve"> 页 共 </w:t>
                          </w:r>
                          <w:r>
                            <w:fldChar w:fldCharType="begin"/>
                          </w:r>
                          <w:r>
                            <w:instrText xml:space="preserve"> NUMPAGES  \* MERGEFORMAT </w:instrText>
                          </w:r>
                          <w:r>
                            <w:fldChar w:fldCharType="separate"/>
                          </w:r>
                          <w:r>
                            <w:t>47</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2D593A67">
                    <w:pPr>
                      <w:pStyle w:val="30"/>
                    </w:pPr>
                    <w:r>
                      <w:t xml:space="preserve">第 </w:t>
                    </w:r>
                    <w:r>
                      <w:fldChar w:fldCharType="begin"/>
                    </w:r>
                    <w:r>
                      <w:instrText xml:space="preserve"> PAGE  \* MERGEFORMAT </w:instrText>
                    </w:r>
                    <w:r>
                      <w:fldChar w:fldCharType="separate"/>
                    </w:r>
                    <w:r>
                      <w:t>29</w:t>
                    </w:r>
                    <w:r>
                      <w:fldChar w:fldCharType="end"/>
                    </w:r>
                    <w:r>
                      <w:t xml:space="preserve"> 页 共 </w:t>
                    </w:r>
                    <w:r>
                      <w:fldChar w:fldCharType="begin"/>
                    </w:r>
                    <w:r>
                      <w:instrText xml:space="preserve"> NUMPAGES  \* MERGEFORMAT </w:instrText>
                    </w:r>
                    <w:r>
                      <w:fldChar w:fldCharType="separate"/>
                    </w:r>
                    <w:r>
                      <w:t>47</w:t>
                    </w:r>
                    <w:r>
                      <w:fldChar w:fldCharType="end"/>
                    </w:r>
                    <w:r>
                      <w:t xml:space="preserve"> 页</w:t>
                    </w:r>
                  </w:p>
                </w:txbxContent>
              </v:textbox>
            </v:shape>
          </w:pict>
        </mc:Fallback>
      </mc:AlternateContent>
    </w:r>
  </w:p>
  <w:p w14:paraId="36D77A87">
    <w:pPr>
      <w:pStyle w:val="30"/>
      <w:tabs>
        <w:tab w:val="left" w:pos="6905"/>
        <w:tab w:val="clear" w:pos="4153"/>
        <w:tab w:val="clear" w:pos="8306"/>
      </w:tabs>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5D307A">
    <w:pPr>
      <w:pStyle w:val="31"/>
      <w:jc w:val="both"/>
    </w:pPr>
    <w:r>
      <w:drawing>
        <wp:inline distT="0" distB="0" distL="0" distR="0">
          <wp:extent cx="1017905" cy="316865"/>
          <wp:effectExtent l="0" t="0" r="0" b="698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17905" cy="316865"/>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D4910E"/>
    <w:multiLevelType w:val="singleLevel"/>
    <w:tmpl w:val="86D4910E"/>
    <w:lvl w:ilvl="0" w:tentative="0">
      <w:start w:val="1"/>
      <w:numFmt w:val="decimal"/>
      <w:lvlText w:val="%1."/>
      <w:lvlJc w:val="left"/>
      <w:pPr>
        <w:tabs>
          <w:tab w:val="left" w:pos="312"/>
        </w:tabs>
      </w:pPr>
    </w:lvl>
  </w:abstractNum>
  <w:abstractNum w:abstractNumId="1">
    <w:nsid w:val="95036D51"/>
    <w:multiLevelType w:val="multilevel"/>
    <w:tmpl w:val="95036D51"/>
    <w:lvl w:ilvl="0" w:tentative="0">
      <w:start w:val="1"/>
      <w:numFmt w:val="chineseCountingThousand"/>
      <w:pStyle w:val="2"/>
      <w:lvlText w:val="%1."/>
      <w:lvlJc w:val="left"/>
      <w:pPr>
        <w:tabs>
          <w:tab w:val="left" w:pos="0"/>
        </w:tabs>
        <w:ind w:left="425" w:hanging="425"/>
      </w:pPr>
      <w:rPr>
        <w:rFonts w:cs="Times New Roman"/>
      </w:rPr>
    </w:lvl>
    <w:lvl w:ilvl="1" w:tentative="0">
      <w:start w:val="1"/>
      <w:numFmt w:val="decimal"/>
      <w:pStyle w:val="4"/>
      <w:lvlText w:val="%2."/>
      <w:legacy w:legacy="1" w:legacySpace="0" w:legacyIndent="425"/>
      <w:lvlJc w:val="left"/>
      <w:pPr>
        <w:ind w:left="1145" w:hanging="425"/>
      </w:pPr>
      <w:rPr>
        <w:rFonts w:cs="Times New Roman"/>
      </w:rPr>
    </w:lvl>
    <w:lvl w:ilvl="2" w:tentative="0">
      <w:start w:val="1"/>
      <w:numFmt w:val="none"/>
      <w:pStyle w:val="5"/>
      <w:suff w:val="nothing"/>
      <w:lvlText w:val=""/>
      <w:lvlJc w:val="left"/>
      <w:pPr>
        <w:tabs>
          <w:tab w:val="left" w:pos="0"/>
        </w:tabs>
        <w:ind w:left="851" w:hanging="425"/>
      </w:pPr>
      <w:rPr>
        <w:rFonts w:cs="Times New Roman"/>
      </w:rPr>
    </w:lvl>
    <w:lvl w:ilvl="3" w:tentative="0">
      <w:start w:val="1"/>
      <w:numFmt w:val="lowerLetter"/>
      <w:pStyle w:val="6"/>
      <w:lvlText w:val="%4)"/>
      <w:legacy w:legacy="1" w:legacySpace="0" w:legacyIndent="425"/>
      <w:lvlJc w:val="left"/>
      <w:pPr>
        <w:ind w:left="1700" w:hanging="425"/>
      </w:pPr>
      <w:rPr>
        <w:rFonts w:cs="Times New Roman"/>
      </w:rPr>
    </w:lvl>
    <w:lvl w:ilvl="4" w:tentative="0">
      <w:start w:val="1"/>
      <w:numFmt w:val="decimal"/>
      <w:pStyle w:val="7"/>
      <w:lvlText w:val="(%5)"/>
      <w:legacy w:legacy="1" w:legacySpace="0" w:legacyIndent="425"/>
      <w:lvlJc w:val="left"/>
      <w:pPr>
        <w:ind w:left="2125" w:hanging="425"/>
      </w:pPr>
      <w:rPr>
        <w:rFonts w:cs="Times New Roman"/>
      </w:rPr>
    </w:lvl>
    <w:lvl w:ilvl="5" w:tentative="0">
      <w:start w:val="1"/>
      <w:numFmt w:val="lowerLetter"/>
      <w:pStyle w:val="8"/>
      <w:lvlText w:val="(%6)"/>
      <w:legacy w:legacy="1" w:legacySpace="0" w:legacyIndent="425"/>
      <w:lvlJc w:val="left"/>
      <w:pPr>
        <w:ind w:left="2550" w:hanging="425"/>
      </w:pPr>
      <w:rPr>
        <w:rFonts w:cs="Times New Roman"/>
      </w:rPr>
    </w:lvl>
    <w:lvl w:ilvl="6" w:tentative="0">
      <w:start w:val="1"/>
      <w:numFmt w:val="lowerRoman"/>
      <w:pStyle w:val="9"/>
      <w:lvlText w:val="(%7)"/>
      <w:legacy w:legacy="1" w:legacySpace="0" w:legacyIndent="425"/>
      <w:lvlJc w:val="left"/>
      <w:pPr>
        <w:ind w:left="2975" w:hanging="425"/>
      </w:pPr>
      <w:rPr>
        <w:rFonts w:cs="Times New Roman"/>
      </w:rPr>
    </w:lvl>
    <w:lvl w:ilvl="7" w:tentative="0">
      <w:start w:val="1"/>
      <w:numFmt w:val="lowerLetter"/>
      <w:pStyle w:val="10"/>
      <w:lvlText w:val="(%8)"/>
      <w:legacy w:legacy="1" w:legacySpace="0" w:legacyIndent="425"/>
      <w:lvlJc w:val="left"/>
      <w:pPr>
        <w:ind w:left="3400" w:hanging="425"/>
      </w:pPr>
      <w:rPr>
        <w:rFonts w:cs="Times New Roman"/>
      </w:rPr>
    </w:lvl>
    <w:lvl w:ilvl="8" w:tentative="0">
      <w:start w:val="1"/>
      <w:numFmt w:val="lowerRoman"/>
      <w:pStyle w:val="11"/>
      <w:lvlText w:val="(%9)"/>
      <w:legacy w:legacy="1" w:legacySpace="0" w:legacyIndent="425"/>
      <w:lvlJc w:val="left"/>
      <w:pPr>
        <w:ind w:left="3825" w:hanging="425"/>
      </w:pPr>
      <w:rPr>
        <w:rFonts w:cs="Times New Roman"/>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向向">
    <w15:presenceInfo w15:providerId="None" w15:userId="向向"/>
  </w15:person>
  <w15:person w15:author="ff">
    <w15:presenceInfo w15:providerId="None" w15:userId="f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FlODRhNTY2YTliZmVkOWRlODI2MWVjNWFiZjEwN2IifQ=="/>
  </w:docVars>
  <w:rsids>
    <w:rsidRoot w:val="00172A27"/>
    <w:rsid w:val="00004734"/>
    <w:rsid w:val="000112F7"/>
    <w:rsid w:val="000127EC"/>
    <w:rsid w:val="00014E6C"/>
    <w:rsid w:val="00020BB6"/>
    <w:rsid w:val="0002196B"/>
    <w:rsid w:val="00025321"/>
    <w:rsid w:val="0002623D"/>
    <w:rsid w:val="00027206"/>
    <w:rsid w:val="00036F32"/>
    <w:rsid w:val="0004196A"/>
    <w:rsid w:val="00050636"/>
    <w:rsid w:val="00057981"/>
    <w:rsid w:val="00062CCF"/>
    <w:rsid w:val="00065CD5"/>
    <w:rsid w:val="00065EF0"/>
    <w:rsid w:val="0006602E"/>
    <w:rsid w:val="00066596"/>
    <w:rsid w:val="00070A00"/>
    <w:rsid w:val="000737B7"/>
    <w:rsid w:val="000936F9"/>
    <w:rsid w:val="000938C6"/>
    <w:rsid w:val="000A147C"/>
    <w:rsid w:val="000A2C50"/>
    <w:rsid w:val="000A54D9"/>
    <w:rsid w:val="000A7686"/>
    <w:rsid w:val="000A76D7"/>
    <w:rsid w:val="000B2DE3"/>
    <w:rsid w:val="000B3EE8"/>
    <w:rsid w:val="000B4132"/>
    <w:rsid w:val="000C11B4"/>
    <w:rsid w:val="000C6CA9"/>
    <w:rsid w:val="000D1072"/>
    <w:rsid w:val="000D205A"/>
    <w:rsid w:val="000D26C8"/>
    <w:rsid w:val="000D2E39"/>
    <w:rsid w:val="000D49BF"/>
    <w:rsid w:val="000D6B54"/>
    <w:rsid w:val="000D7218"/>
    <w:rsid w:val="000E08BA"/>
    <w:rsid w:val="000E2925"/>
    <w:rsid w:val="000E4D87"/>
    <w:rsid w:val="000E7F00"/>
    <w:rsid w:val="000F176B"/>
    <w:rsid w:val="000F6A5F"/>
    <w:rsid w:val="00100C15"/>
    <w:rsid w:val="0010103A"/>
    <w:rsid w:val="0010104F"/>
    <w:rsid w:val="001021BC"/>
    <w:rsid w:val="001073C1"/>
    <w:rsid w:val="001104C9"/>
    <w:rsid w:val="00110729"/>
    <w:rsid w:val="00110BC9"/>
    <w:rsid w:val="00112F37"/>
    <w:rsid w:val="00120ADE"/>
    <w:rsid w:val="00125540"/>
    <w:rsid w:val="00130D53"/>
    <w:rsid w:val="0013667F"/>
    <w:rsid w:val="00147EF2"/>
    <w:rsid w:val="00160E43"/>
    <w:rsid w:val="00162177"/>
    <w:rsid w:val="00167861"/>
    <w:rsid w:val="00167921"/>
    <w:rsid w:val="00172A27"/>
    <w:rsid w:val="00174A32"/>
    <w:rsid w:val="00176A6E"/>
    <w:rsid w:val="00180B22"/>
    <w:rsid w:val="00180C0A"/>
    <w:rsid w:val="00191138"/>
    <w:rsid w:val="00193FED"/>
    <w:rsid w:val="00196CC8"/>
    <w:rsid w:val="001A6A80"/>
    <w:rsid w:val="001A73DA"/>
    <w:rsid w:val="001B4D8A"/>
    <w:rsid w:val="001B7FB5"/>
    <w:rsid w:val="001C0328"/>
    <w:rsid w:val="001C3135"/>
    <w:rsid w:val="001D1692"/>
    <w:rsid w:val="001D33F2"/>
    <w:rsid w:val="001E0463"/>
    <w:rsid w:val="001E3252"/>
    <w:rsid w:val="001F17C6"/>
    <w:rsid w:val="001F2ED9"/>
    <w:rsid w:val="001F6D34"/>
    <w:rsid w:val="00200F8E"/>
    <w:rsid w:val="00203378"/>
    <w:rsid w:val="0020644C"/>
    <w:rsid w:val="00207F2F"/>
    <w:rsid w:val="00214FB5"/>
    <w:rsid w:val="00215528"/>
    <w:rsid w:val="00217A46"/>
    <w:rsid w:val="0022132B"/>
    <w:rsid w:val="00230D9A"/>
    <w:rsid w:val="00232F4B"/>
    <w:rsid w:val="00233346"/>
    <w:rsid w:val="0023640C"/>
    <w:rsid w:val="002372DD"/>
    <w:rsid w:val="00240AE1"/>
    <w:rsid w:val="0024334F"/>
    <w:rsid w:val="002434CD"/>
    <w:rsid w:val="002454FE"/>
    <w:rsid w:val="00246664"/>
    <w:rsid w:val="0024796F"/>
    <w:rsid w:val="00252A70"/>
    <w:rsid w:val="00252EBC"/>
    <w:rsid w:val="002653B9"/>
    <w:rsid w:val="002718C6"/>
    <w:rsid w:val="00276919"/>
    <w:rsid w:val="00290347"/>
    <w:rsid w:val="00295D1D"/>
    <w:rsid w:val="002969D1"/>
    <w:rsid w:val="00297B95"/>
    <w:rsid w:val="002A0538"/>
    <w:rsid w:val="002A3034"/>
    <w:rsid w:val="002A464F"/>
    <w:rsid w:val="002B03AD"/>
    <w:rsid w:val="002B06C6"/>
    <w:rsid w:val="002B0A59"/>
    <w:rsid w:val="002B20CE"/>
    <w:rsid w:val="002B6ECA"/>
    <w:rsid w:val="002C029A"/>
    <w:rsid w:val="002C6E09"/>
    <w:rsid w:val="002D2A5D"/>
    <w:rsid w:val="002D2E4E"/>
    <w:rsid w:val="002D6B8A"/>
    <w:rsid w:val="002D7C34"/>
    <w:rsid w:val="002E51F7"/>
    <w:rsid w:val="002E7973"/>
    <w:rsid w:val="002F293A"/>
    <w:rsid w:val="002F3ACD"/>
    <w:rsid w:val="002F54E2"/>
    <w:rsid w:val="002F77F9"/>
    <w:rsid w:val="003042E3"/>
    <w:rsid w:val="003123DB"/>
    <w:rsid w:val="0031253D"/>
    <w:rsid w:val="00321686"/>
    <w:rsid w:val="003358F3"/>
    <w:rsid w:val="00337E43"/>
    <w:rsid w:val="003459DC"/>
    <w:rsid w:val="00347E4E"/>
    <w:rsid w:val="003559D3"/>
    <w:rsid w:val="00361B50"/>
    <w:rsid w:val="00361D86"/>
    <w:rsid w:val="0036360C"/>
    <w:rsid w:val="00363BA8"/>
    <w:rsid w:val="00367D63"/>
    <w:rsid w:val="00375A68"/>
    <w:rsid w:val="00376730"/>
    <w:rsid w:val="00391934"/>
    <w:rsid w:val="00391ED6"/>
    <w:rsid w:val="00393702"/>
    <w:rsid w:val="00397F72"/>
    <w:rsid w:val="003A04FF"/>
    <w:rsid w:val="003A2728"/>
    <w:rsid w:val="003A6239"/>
    <w:rsid w:val="003B1AF6"/>
    <w:rsid w:val="003B25DF"/>
    <w:rsid w:val="003B2B3C"/>
    <w:rsid w:val="003B5FC8"/>
    <w:rsid w:val="003B643A"/>
    <w:rsid w:val="003C2C6C"/>
    <w:rsid w:val="003C36D7"/>
    <w:rsid w:val="003D22A0"/>
    <w:rsid w:val="003E5E53"/>
    <w:rsid w:val="003E7707"/>
    <w:rsid w:val="003E795C"/>
    <w:rsid w:val="003F1E98"/>
    <w:rsid w:val="004140CF"/>
    <w:rsid w:val="0042007F"/>
    <w:rsid w:val="00420AD4"/>
    <w:rsid w:val="00420E2F"/>
    <w:rsid w:val="00423DD6"/>
    <w:rsid w:val="00423E77"/>
    <w:rsid w:val="004367EE"/>
    <w:rsid w:val="00443089"/>
    <w:rsid w:val="00447188"/>
    <w:rsid w:val="004519B8"/>
    <w:rsid w:val="00452C9F"/>
    <w:rsid w:val="004541B0"/>
    <w:rsid w:val="00455E28"/>
    <w:rsid w:val="004566FE"/>
    <w:rsid w:val="004578DA"/>
    <w:rsid w:val="00462A71"/>
    <w:rsid w:val="00467F4D"/>
    <w:rsid w:val="004747A2"/>
    <w:rsid w:val="0047486E"/>
    <w:rsid w:val="004772D1"/>
    <w:rsid w:val="00481FEB"/>
    <w:rsid w:val="00482A9A"/>
    <w:rsid w:val="004A1315"/>
    <w:rsid w:val="004A2C7F"/>
    <w:rsid w:val="004A5B60"/>
    <w:rsid w:val="004A64D2"/>
    <w:rsid w:val="004B3B0A"/>
    <w:rsid w:val="004B54CC"/>
    <w:rsid w:val="004B559E"/>
    <w:rsid w:val="004D1E1C"/>
    <w:rsid w:val="004D5AC6"/>
    <w:rsid w:val="004E3059"/>
    <w:rsid w:val="004E37CA"/>
    <w:rsid w:val="004E49FE"/>
    <w:rsid w:val="004E5375"/>
    <w:rsid w:val="004E5451"/>
    <w:rsid w:val="004E78BF"/>
    <w:rsid w:val="004F1EAD"/>
    <w:rsid w:val="004F24FA"/>
    <w:rsid w:val="004F5178"/>
    <w:rsid w:val="00501483"/>
    <w:rsid w:val="00501D2F"/>
    <w:rsid w:val="00505506"/>
    <w:rsid w:val="00506153"/>
    <w:rsid w:val="005078DB"/>
    <w:rsid w:val="00514B88"/>
    <w:rsid w:val="00516578"/>
    <w:rsid w:val="00516B7B"/>
    <w:rsid w:val="00534C97"/>
    <w:rsid w:val="00542491"/>
    <w:rsid w:val="00542B8D"/>
    <w:rsid w:val="00556259"/>
    <w:rsid w:val="00560BFE"/>
    <w:rsid w:val="005613E2"/>
    <w:rsid w:val="00562EAC"/>
    <w:rsid w:val="005632F8"/>
    <w:rsid w:val="00564804"/>
    <w:rsid w:val="005648F6"/>
    <w:rsid w:val="00567ADD"/>
    <w:rsid w:val="00570C35"/>
    <w:rsid w:val="00570CCF"/>
    <w:rsid w:val="00575182"/>
    <w:rsid w:val="0057648B"/>
    <w:rsid w:val="005828CD"/>
    <w:rsid w:val="005843B4"/>
    <w:rsid w:val="00584F53"/>
    <w:rsid w:val="00590528"/>
    <w:rsid w:val="005974A1"/>
    <w:rsid w:val="00597C65"/>
    <w:rsid w:val="00597CAE"/>
    <w:rsid w:val="005A144E"/>
    <w:rsid w:val="005A2B28"/>
    <w:rsid w:val="005A2D0D"/>
    <w:rsid w:val="005A3BED"/>
    <w:rsid w:val="005B428B"/>
    <w:rsid w:val="005B60D6"/>
    <w:rsid w:val="005B6CDA"/>
    <w:rsid w:val="005D2040"/>
    <w:rsid w:val="005D2A0E"/>
    <w:rsid w:val="005E36BC"/>
    <w:rsid w:val="005F2A54"/>
    <w:rsid w:val="005F4547"/>
    <w:rsid w:val="005F4688"/>
    <w:rsid w:val="005F60DA"/>
    <w:rsid w:val="005F7B25"/>
    <w:rsid w:val="00602AF1"/>
    <w:rsid w:val="006032F1"/>
    <w:rsid w:val="00610087"/>
    <w:rsid w:val="00611B65"/>
    <w:rsid w:val="00612E18"/>
    <w:rsid w:val="00627F91"/>
    <w:rsid w:val="00630879"/>
    <w:rsid w:val="00631305"/>
    <w:rsid w:val="00632780"/>
    <w:rsid w:val="006327A3"/>
    <w:rsid w:val="00634C39"/>
    <w:rsid w:val="006360FE"/>
    <w:rsid w:val="00641A6D"/>
    <w:rsid w:val="0064346C"/>
    <w:rsid w:val="006464A5"/>
    <w:rsid w:val="0065670C"/>
    <w:rsid w:val="006601E8"/>
    <w:rsid w:val="0066134E"/>
    <w:rsid w:val="006655AC"/>
    <w:rsid w:val="006678B3"/>
    <w:rsid w:val="006731C3"/>
    <w:rsid w:val="00676D43"/>
    <w:rsid w:val="006820E4"/>
    <w:rsid w:val="00687721"/>
    <w:rsid w:val="00691120"/>
    <w:rsid w:val="00693987"/>
    <w:rsid w:val="00694B2D"/>
    <w:rsid w:val="006950F5"/>
    <w:rsid w:val="006969DD"/>
    <w:rsid w:val="006A2CD7"/>
    <w:rsid w:val="006A54F5"/>
    <w:rsid w:val="006B006C"/>
    <w:rsid w:val="006B17DA"/>
    <w:rsid w:val="006B1B95"/>
    <w:rsid w:val="006C21A5"/>
    <w:rsid w:val="006C2C16"/>
    <w:rsid w:val="006C40B9"/>
    <w:rsid w:val="006C6224"/>
    <w:rsid w:val="006D790F"/>
    <w:rsid w:val="006E1BC4"/>
    <w:rsid w:val="006E434C"/>
    <w:rsid w:val="006F223B"/>
    <w:rsid w:val="006F2A5F"/>
    <w:rsid w:val="006F36C3"/>
    <w:rsid w:val="006F3805"/>
    <w:rsid w:val="006F4BA1"/>
    <w:rsid w:val="006F6A3C"/>
    <w:rsid w:val="00700D07"/>
    <w:rsid w:val="00701B69"/>
    <w:rsid w:val="0070555A"/>
    <w:rsid w:val="00710AF3"/>
    <w:rsid w:val="00710BCF"/>
    <w:rsid w:val="007119EE"/>
    <w:rsid w:val="007124B6"/>
    <w:rsid w:val="00720003"/>
    <w:rsid w:val="007211F4"/>
    <w:rsid w:val="00721A3E"/>
    <w:rsid w:val="00722EE1"/>
    <w:rsid w:val="00723612"/>
    <w:rsid w:val="00725B97"/>
    <w:rsid w:val="00730793"/>
    <w:rsid w:val="007312F4"/>
    <w:rsid w:val="0073360E"/>
    <w:rsid w:val="007424F5"/>
    <w:rsid w:val="007426C9"/>
    <w:rsid w:val="00743D82"/>
    <w:rsid w:val="0074569B"/>
    <w:rsid w:val="00753466"/>
    <w:rsid w:val="00773640"/>
    <w:rsid w:val="00776C85"/>
    <w:rsid w:val="00777C50"/>
    <w:rsid w:val="00785273"/>
    <w:rsid w:val="00785551"/>
    <w:rsid w:val="007856C8"/>
    <w:rsid w:val="0078582E"/>
    <w:rsid w:val="007909E5"/>
    <w:rsid w:val="00794F34"/>
    <w:rsid w:val="00795264"/>
    <w:rsid w:val="007972B0"/>
    <w:rsid w:val="007A565C"/>
    <w:rsid w:val="007B0676"/>
    <w:rsid w:val="007B13F4"/>
    <w:rsid w:val="007B2C9C"/>
    <w:rsid w:val="007B6C02"/>
    <w:rsid w:val="007C208C"/>
    <w:rsid w:val="007C5881"/>
    <w:rsid w:val="007D0E98"/>
    <w:rsid w:val="007D24C3"/>
    <w:rsid w:val="007E3653"/>
    <w:rsid w:val="007E37D4"/>
    <w:rsid w:val="007F6877"/>
    <w:rsid w:val="008016C5"/>
    <w:rsid w:val="00801F1D"/>
    <w:rsid w:val="0081246B"/>
    <w:rsid w:val="00812BB1"/>
    <w:rsid w:val="00813EFA"/>
    <w:rsid w:val="00833059"/>
    <w:rsid w:val="0083423D"/>
    <w:rsid w:val="00835B5E"/>
    <w:rsid w:val="00842B3B"/>
    <w:rsid w:val="00846A18"/>
    <w:rsid w:val="008565F8"/>
    <w:rsid w:val="00864308"/>
    <w:rsid w:val="008728F6"/>
    <w:rsid w:val="008825E1"/>
    <w:rsid w:val="00883693"/>
    <w:rsid w:val="00883ED0"/>
    <w:rsid w:val="008903E9"/>
    <w:rsid w:val="008916BB"/>
    <w:rsid w:val="00893554"/>
    <w:rsid w:val="008947F0"/>
    <w:rsid w:val="00894991"/>
    <w:rsid w:val="008A0406"/>
    <w:rsid w:val="008A1AEA"/>
    <w:rsid w:val="008B0854"/>
    <w:rsid w:val="008B5357"/>
    <w:rsid w:val="008B5B20"/>
    <w:rsid w:val="008C1734"/>
    <w:rsid w:val="008C20A2"/>
    <w:rsid w:val="008C3194"/>
    <w:rsid w:val="008C5D60"/>
    <w:rsid w:val="008D0A11"/>
    <w:rsid w:val="008D34C3"/>
    <w:rsid w:val="008D6920"/>
    <w:rsid w:val="008E7327"/>
    <w:rsid w:val="008F379B"/>
    <w:rsid w:val="008F67A7"/>
    <w:rsid w:val="00903AA1"/>
    <w:rsid w:val="0091395D"/>
    <w:rsid w:val="00916846"/>
    <w:rsid w:val="00926F55"/>
    <w:rsid w:val="00937325"/>
    <w:rsid w:val="009421AA"/>
    <w:rsid w:val="0094297D"/>
    <w:rsid w:val="00942A9C"/>
    <w:rsid w:val="009448B6"/>
    <w:rsid w:val="009515D3"/>
    <w:rsid w:val="00951E42"/>
    <w:rsid w:val="00953EFD"/>
    <w:rsid w:val="0095403A"/>
    <w:rsid w:val="00960572"/>
    <w:rsid w:val="00963BE5"/>
    <w:rsid w:val="00965209"/>
    <w:rsid w:val="00967102"/>
    <w:rsid w:val="00976E48"/>
    <w:rsid w:val="00977981"/>
    <w:rsid w:val="009821C4"/>
    <w:rsid w:val="00983437"/>
    <w:rsid w:val="009842AB"/>
    <w:rsid w:val="00984F98"/>
    <w:rsid w:val="0098588A"/>
    <w:rsid w:val="00995E90"/>
    <w:rsid w:val="009B1946"/>
    <w:rsid w:val="009B7FFA"/>
    <w:rsid w:val="009C3518"/>
    <w:rsid w:val="009C6063"/>
    <w:rsid w:val="009D5FBD"/>
    <w:rsid w:val="009D7C3C"/>
    <w:rsid w:val="009E7EB6"/>
    <w:rsid w:val="009F0426"/>
    <w:rsid w:val="00A003E9"/>
    <w:rsid w:val="00A010C3"/>
    <w:rsid w:val="00A16CDA"/>
    <w:rsid w:val="00A17CFA"/>
    <w:rsid w:val="00A21520"/>
    <w:rsid w:val="00A25AA3"/>
    <w:rsid w:val="00A30639"/>
    <w:rsid w:val="00A31A4A"/>
    <w:rsid w:val="00A42231"/>
    <w:rsid w:val="00A424F2"/>
    <w:rsid w:val="00A435FF"/>
    <w:rsid w:val="00A4389B"/>
    <w:rsid w:val="00A46FC9"/>
    <w:rsid w:val="00A56387"/>
    <w:rsid w:val="00A60754"/>
    <w:rsid w:val="00A631EA"/>
    <w:rsid w:val="00A70958"/>
    <w:rsid w:val="00A7195A"/>
    <w:rsid w:val="00A7326B"/>
    <w:rsid w:val="00A80C63"/>
    <w:rsid w:val="00A9100F"/>
    <w:rsid w:val="00A92010"/>
    <w:rsid w:val="00A95E14"/>
    <w:rsid w:val="00AA063C"/>
    <w:rsid w:val="00AA25E4"/>
    <w:rsid w:val="00AA3D02"/>
    <w:rsid w:val="00AA5069"/>
    <w:rsid w:val="00AA5A87"/>
    <w:rsid w:val="00AA6015"/>
    <w:rsid w:val="00AC4783"/>
    <w:rsid w:val="00AC5C7D"/>
    <w:rsid w:val="00AD0DAB"/>
    <w:rsid w:val="00AD1C8C"/>
    <w:rsid w:val="00AD20CC"/>
    <w:rsid w:val="00AE5F15"/>
    <w:rsid w:val="00AF628E"/>
    <w:rsid w:val="00AF7040"/>
    <w:rsid w:val="00B02656"/>
    <w:rsid w:val="00B060F8"/>
    <w:rsid w:val="00B0699D"/>
    <w:rsid w:val="00B156D1"/>
    <w:rsid w:val="00B204AF"/>
    <w:rsid w:val="00B2262A"/>
    <w:rsid w:val="00B22AAB"/>
    <w:rsid w:val="00B262FB"/>
    <w:rsid w:val="00B304DB"/>
    <w:rsid w:val="00B43B9C"/>
    <w:rsid w:val="00B52CF9"/>
    <w:rsid w:val="00B74F9A"/>
    <w:rsid w:val="00B775ED"/>
    <w:rsid w:val="00B8369F"/>
    <w:rsid w:val="00B8506C"/>
    <w:rsid w:val="00B902B6"/>
    <w:rsid w:val="00B95703"/>
    <w:rsid w:val="00BA3B54"/>
    <w:rsid w:val="00BA7E99"/>
    <w:rsid w:val="00BB68A6"/>
    <w:rsid w:val="00BB78B2"/>
    <w:rsid w:val="00BC0E92"/>
    <w:rsid w:val="00BC1C58"/>
    <w:rsid w:val="00BC27D3"/>
    <w:rsid w:val="00BD0C5C"/>
    <w:rsid w:val="00BD0EA1"/>
    <w:rsid w:val="00BD1135"/>
    <w:rsid w:val="00BD6674"/>
    <w:rsid w:val="00BD6F46"/>
    <w:rsid w:val="00BE0DC6"/>
    <w:rsid w:val="00BE6A61"/>
    <w:rsid w:val="00BF032C"/>
    <w:rsid w:val="00BF0416"/>
    <w:rsid w:val="00BF5F73"/>
    <w:rsid w:val="00BF6E3E"/>
    <w:rsid w:val="00C017C3"/>
    <w:rsid w:val="00C077B2"/>
    <w:rsid w:val="00C1211F"/>
    <w:rsid w:val="00C22E4A"/>
    <w:rsid w:val="00C23C58"/>
    <w:rsid w:val="00C24A4A"/>
    <w:rsid w:val="00C2651A"/>
    <w:rsid w:val="00C36DB3"/>
    <w:rsid w:val="00C419DF"/>
    <w:rsid w:val="00C41FA2"/>
    <w:rsid w:val="00C56DC2"/>
    <w:rsid w:val="00C56E17"/>
    <w:rsid w:val="00C62DF1"/>
    <w:rsid w:val="00C63241"/>
    <w:rsid w:val="00C67BD4"/>
    <w:rsid w:val="00C71E76"/>
    <w:rsid w:val="00C73BFB"/>
    <w:rsid w:val="00C773C1"/>
    <w:rsid w:val="00C80F02"/>
    <w:rsid w:val="00C823C4"/>
    <w:rsid w:val="00C8603E"/>
    <w:rsid w:val="00C9269C"/>
    <w:rsid w:val="00C96944"/>
    <w:rsid w:val="00CA361C"/>
    <w:rsid w:val="00CA56D3"/>
    <w:rsid w:val="00CB4FE1"/>
    <w:rsid w:val="00CD1AA6"/>
    <w:rsid w:val="00CD496E"/>
    <w:rsid w:val="00CD5211"/>
    <w:rsid w:val="00CE5B07"/>
    <w:rsid w:val="00CE7C14"/>
    <w:rsid w:val="00D01232"/>
    <w:rsid w:val="00D0591E"/>
    <w:rsid w:val="00D077F3"/>
    <w:rsid w:val="00D14F26"/>
    <w:rsid w:val="00D3242C"/>
    <w:rsid w:val="00D33143"/>
    <w:rsid w:val="00D34826"/>
    <w:rsid w:val="00D40345"/>
    <w:rsid w:val="00D41F38"/>
    <w:rsid w:val="00D435CF"/>
    <w:rsid w:val="00D45E5E"/>
    <w:rsid w:val="00D47B32"/>
    <w:rsid w:val="00D47DC4"/>
    <w:rsid w:val="00D52487"/>
    <w:rsid w:val="00D533E5"/>
    <w:rsid w:val="00D561C3"/>
    <w:rsid w:val="00D56B71"/>
    <w:rsid w:val="00D579C6"/>
    <w:rsid w:val="00D627EE"/>
    <w:rsid w:val="00D63376"/>
    <w:rsid w:val="00D65CDD"/>
    <w:rsid w:val="00D70830"/>
    <w:rsid w:val="00D72D4B"/>
    <w:rsid w:val="00D74CA7"/>
    <w:rsid w:val="00D8441D"/>
    <w:rsid w:val="00D923AC"/>
    <w:rsid w:val="00D929C4"/>
    <w:rsid w:val="00DA0F0D"/>
    <w:rsid w:val="00DA3FE6"/>
    <w:rsid w:val="00DA64D0"/>
    <w:rsid w:val="00DA68ED"/>
    <w:rsid w:val="00DB52A9"/>
    <w:rsid w:val="00DC35CB"/>
    <w:rsid w:val="00DE590A"/>
    <w:rsid w:val="00DF24F8"/>
    <w:rsid w:val="00DF63A0"/>
    <w:rsid w:val="00DF7AAC"/>
    <w:rsid w:val="00E151D5"/>
    <w:rsid w:val="00E2161D"/>
    <w:rsid w:val="00E30999"/>
    <w:rsid w:val="00E32375"/>
    <w:rsid w:val="00E332C9"/>
    <w:rsid w:val="00E34CC7"/>
    <w:rsid w:val="00E35C8E"/>
    <w:rsid w:val="00E406C6"/>
    <w:rsid w:val="00E40748"/>
    <w:rsid w:val="00E43787"/>
    <w:rsid w:val="00E43F8F"/>
    <w:rsid w:val="00E44D0A"/>
    <w:rsid w:val="00E4564D"/>
    <w:rsid w:val="00E556E6"/>
    <w:rsid w:val="00E565D0"/>
    <w:rsid w:val="00E6030F"/>
    <w:rsid w:val="00E65231"/>
    <w:rsid w:val="00E67A55"/>
    <w:rsid w:val="00E72062"/>
    <w:rsid w:val="00E77486"/>
    <w:rsid w:val="00E80B02"/>
    <w:rsid w:val="00E83618"/>
    <w:rsid w:val="00E869AE"/>
    <w:rsid w:val="00E91797"/>
    <w:rsid w:val="00E973A8"/>
    <w:rsid w:val="00EA0BCD"/>
    <w:rsid w:val="00EA1BDB"/>
    <w:rsid w:val="00EA38C5"/>
    <w:rsid w:val="00EA5E09"/>
    <w:rsid w:val="00EA7816"/>
    <w:rsid w:val="00EA7D3A"/>
    <w:rsid w:val="00EB373A"/>
    <w:rsid w:val="00EB6B9E"/>
    <w:rsid w:val="00EC2946"/>
    <w:rsid w:val="00EC4AD7"/>
    <w:rsid w:val="00EC640F"/>
    <w:rsid w:val="00EE2AEC"/>
    <w:rsid w:val="00EE54E1"/>
    <w:rsid w:val="00EE5915"/>
    <w:rsid w:val="00EF12C9"/>
    <w:rsid w:val="00EF14D0"/>
    <w:rsid w:val="00F017FB"/>
    <w:rsid w:val="00F04DA0"/>
    <w:rsid w:val="00F07B33"/>
    <w:rsid w:val="00F11A36"/>
    <w:rsid w:val="00F157FB"/>
    <w:rsid w:val="00F17ADF"/>
    <w:rsid w:val="00F21752"/>
    <w:rsid w:val="00F22C58"/>
    <w:rsid w:val="00F314A1"/>
    <w:rsid w:val="00F32153"/>
    <w:rsid w:val="00F343FA"/>
    <w:rsid w:val="00F35DD2"/>
    <w:rsid w:val="00F424E7"/>
    <w:rsid w:val="00F43AEA"/>
    <w:rsid w:val="00F53F69"/>
    <w:rsid w:val="00F54489"/>
    <w:rsid w:val="00F55470"/>
    <w:rsid w:val="00F55CAE"/>
    <w:rsid w:val="00F56070"/>
    <w:rsid w:val="00F56825"/>
    <w:rsid w:val="00F56BE7"/>
    <w:rsid w:val="00F60EBC"/>
    <w:rsid w:val="00F6189C"/>
    <w:rsid w:val="00F61F08"/>
    <w:rsid w:val="00F67FC7"/>
    <w:rsid w:val="00F709CA"/>
    <w:rsid w:val="00F74720"/>
    <w:rsid w:val="00F755FA"/>
    <w:rsid w:val="00F758F4"/>
    <w:rsid w:val="00F7672C"/>
    <w:rsid w:val="00F8545E"/>
    <w:rsid w:val="00F856F3"/>
    <w:rsid w:val="00F8608A"/>
    <w:rsid w:val="00F86910"/>
    <w:rsid w:val="00F97431"/>
    <w:rsid w:val="00FA2A6F"/>
    <w:rsid w:val="00FB2026"/>
    <w:rsid w:val="00FB3402"/>
    <w:rsid w:val="00FB4DD0"/>
    <w:rsid w:val="00FC611B"/>
    <w:rsid w:val="00FC6CFD"/>
    <w:rsid w:val="00FD0793"/>
    <w:rsid w:val="00FD69D7"/>
    <w:rsid w:val="00FE7CCD"/>
    <w:rsid w:val="00FE7EEB"/>
    <w:rsid w:val="00FE7FE5"/>
    <w:rsid w:val="00FF0E03"/>
    <w:rsid w:val="00FF2F61"/>
    <w:rsid w:val="00FF46B9"/>
    <w:rsid w:val="00FF63AD"/>
    <w:rsid w:val="00FF6729"/>
    <w:rsid w:val="01164A77"/>
    <w:rsid w:val="01311D17"/>
    <w:rsid w:val="014038D3"/>
    <w:rsid w:val="016B0214"/>
    <w:rsid w:val="01917894"/>
    <w:rsid w:val="01A00C4B"/>
    <w:rsid w:val="01C30DF7"/>
    <w:rsid w:val="01E878E7"/>
    <w:rsid w:val="01F3290A"/>
    <w:rsid w:val="01F37DE7"/>
    <w:rsid w:val="01F61C50"/>
    <w:rsid w:val="01F671EF"/>
    <w:rsid w:val="01F95703"/>
    <w:rsid w:val="01FA2C0B"/>
    <w:rsid w:val="01FD2C1A"/>
    <w:rsid w:val="0200793B"/>
    <w:rsid w:val="02013E0C"/>
    <w:rsid w:val="02064CB5"/>
    <w:rsid w:val="021B6523"/>
    <w:rsid w:val="02201ADC"/>
    <w:rsid w:val="022E26FA"/>
    <w:rsid w:val="02597219"/>
    <w:rsid w:val="025F68E9"/>
    <w:rsid w:val="027A79A3"/>
    <w:rsid w:val="02B669FD"/>
    <w:rsid w:val="02D346F7"/>
    <w:rsid w:val="02D37AE1"/>
    <w:rsid w:val="02E448D5"/>
    <w:rsid w:val="02E607A3"/>
    <w:rsid w:val="02ED1C6E"/>
    <w:rsid w:val="030C6666"/>
    <w:rsid w:val="031D2F23"/>
    <w:rsid w:val="03306128"/>
    <w:rsid w:val="03343E5C"/>
    <w:rsid w:val="035245C3"/>
    <w:rsid w:val="03532A8B"/>
    <w:rsid w:val="035D3B47"/>
    <w:rsid w:val="03740DA9"/>
    <w:rsid w:val="037F1465"/>
    <w:rsid w:val="039E1DCA"/>
    <w:rsid w:val="03A71F10"/>
    <w:rsid w:val="03BD1499"/>
    <w:rsid w:val="03CF75C5"/>
    <w:rsid w:val="03D34DCC"/>
    <w:rsid w:val="03EB12CE"/>
    <w:rsid w:val="042F236B"/>
    <w:rsid w:val="04564310"/>
    <w:rsid w:val="046F3719"/>
    <w:rsid w:val="04737FBB"/>
    <w:rsid w:val="0475648B"/>
    <w:rsid w:val="048B5FB4"/>
    <w:rsid w:val="048E56D2"/>
    <w:rsid w:val="049525BD"/>
    <w:rsid w:val="049D0D0D"/>
    <w:rsid w:val="04B7137A"/>
    <w:rsid w:val="04C80176"/>
    <w:rsid w:val="04DB401A"/>
    <w:rsid w:val="04DE38EC"/>
    <w:rsid w:val="04F0769E"/>
    <w:rsid w:val="04F82B4C"/>
    <w:rsid w:val="05063B48"/>
    <w:rsid w:val="051E41F2"/>
    <w:rsid w:val="053371A8"/>
    <w:rsid w:val="05352AAE"/>
    <w:rsid w:val="05432019"/>
    <w:rsid w:val="055C132D"/>
    <w:rsid w:val="056A1815"/>
    <w:rsid w:val="056A3A4A"/>
    <w:rsid w:val="05791EDF"/>
    <w:rsid w:val="05AD1B88"/>
    <w:rsid w:val="05B97AAD"/>
    <w:rsid w:val="05CE7A54"/>
    <w:rsid w:val="05DB22F2"/>
    <w:rsid w:val="05EA5181"/>
    <w:rsid w:val="05FD3AFF"/>
    <w:rsid w:val="06022278"/>
    <w:rsid w:val="0607573C"/>
    <w:rsid w:val="060A3D7B"/>
    <w:rsid w:val="060B16EF"/>
    <w:rsid w:val="061C4744"/>
    <w:rsid w:val="062570C3"/>
    <w:rsid w:val="06443FD4"/>
    <w:rsid w:val="06480444"/>
    <w:rsid w:val="069B6956"/>
    <w:rsid w:val="06A504EC"/>
    <w:rsid w:val="06AA75C7"/>
    <w:rsid w:val="06B21B80"/>
    <w:rsid w:val="06B523B4"/>
    <w:rsid w:val="06B8233A"/>
    <w:rsid w:val="06B864B9"/>
    <w:rsid w:val="06D6265A"/>
    <w:rsid w:val="06E273A3"/>
    <w:rsid w:val="06F204F8"/>
    <w:rsid w:val="07277E4A"/>
    <w:rsid w:val="07285B9A"/>
    <w:rsid w:val="07312958"/>
    <w:rsid w:val="074A3B33"/>
    <w:rsid w:val="07583439"/>
    <w:rsid w:val="0774473E"/>
    <w:rsid w:val="07761957"/>
    <w:rsid w:val="078D7EC3"/>
    <w:rsid w:val="078E5986"/>
    <w:rsid w:val="07AC553B"/>
    <w:rsid w:val="07B0770E"/>
    <w:rsid w:val="07BF4B46"/>
    <w:rsid w:val="07CF67A4"/>
    <w:rsid w:val="07D33E57"/>
    <w:rsid w:val="07E07279"/>
    <w:rsid w:val="07E66441"/>
    <w:rsid w:val="07F7358F"/>
    <w:rsid w:val="08061610"/>
    <w:rsid w:val="0807018B"/>
    <w:rsid w:val="080F0AF7"/>
    <w:rsid w:val="0822060B"/>
    <w:rsid w:val="08234384"/>
    <w:rsid w:val="083F2303"/>
    <w:rsid w:val="085A5FF7"/>
    <w:rsid w:val="085E77F2"/>
    <w:rsid w:val="08607386"/>
    <w:rsid w:val="086A214F"/>
    <w:rsid w:val="087F48B1"/>
    <w:rsid w:val="088E7D78"/>
    <w:rsid w:val="0893616A"/>
    <w:rsid w:val="08A301E0"/>
    <w:rsid w:val="08BA4CE8"/>
    <w:rsid w:val="08D31906"/>
    <w:rsid w:val="08D92472"/>
    <w:rsid w:val="08DB478B"/>
    <w:rsid w:val="08F22A9E"/>
    <w:rsid w:val="091769B7"/>
    <w:rsid w:val="09197F2C"/>
    <w:rsid w:val="091E5277"/>
    <w:rsid w:val="09281AE0"/>
    <w:rsid w:val="09357325"/>
    <w:rsid w:val="093700E7"/>
    <w:rsid w:val="0944330F"/>
    <w:rsid w:val="09546473"/>
    <w:rsid w:val="09573DEF"/>
    <w:rsid w:val="096C18EB"/>
    <w:rsid w:val="096C547C"/>
    <w:rsid w:val="097213F3"/>
    <w:rsid w:val="097D251D"/>
    <w:rsid w:val="098047A7"/>
    <w:rsid w:val="09804E9F"/>
    <w:rsid w:val="099A637A"/>
    <w:rsid w:val="099C24CF"/>
    <w:rsid w:val="09BD687E"/>
    <w:rsid w:val="0A172BED"/>
    <w:rsid w:val="0A206DCD"/>
    <w:rsid w:val="0A590531"/>
    <w:rsid w:val="0A7E7828"/>
    <w:rsid w:val="0A960A6B"/>
    <w:rsid w:val="0A98010A"/>
    <w:rsid w:val="0AA07F0D"/>
    <w:rsid w:val="0AAC0660"/>
    <w:rsid w:val="0AB72DDD"/>
    <w:rsid w:val="0AB80DB3"/>
    <w:rsid w:val="0AC73DC4"/>
    <w:rsid w:val="0AD80F34"/>
    <w:rsid w:val="0AF662AE"/>
    <w:rsid w:val="0B0E26C8"/>
    <w:rsid w:val="0B1541E7"/>
    <w:rsid w:val="0B274761"/>
    <w:rsid w:val="0B346345"/>
    <w:rsid w:val="0B4F2300"/>
    <w:rsid w:val="0B521208"/>
    <w:rsid w:val="0B616FA4"/>
    <w:rsid w:val="0B702C02"/>
    <w:rsid w:val="0B745622"/>
    <w:rsid w:val="0B7D48FF"/>
    <w:rsid w:val="0B8012D2"/>
    <w:rsid w:val="0B8E1012"/>
    <w:rsid w:val="0B931424"/>
    <w:rsid w:val="0BA23811"/>
    <w:rsid w:val="0BB7152E"/>
    <w:rsid w:val="0BBC48D3"/>
    <w:rsid w:val="0BC33EB3"/>
    <w:rsid w:val="0BC4723C"/>
    <w:rsid w:val="0BC72D6B"/>
    <w:rsid w:val="0BD04B76"/>
    <w:rsid w:val="0BD658E7"/>
    <w:rsid w:val="0BD7795F"/>
    <w:rsid w:val="0BE1433A"/>
    <w:rsid w:val="0BE74F15"/>
    <w:rsid w:val="0C057702"/>
    <w:rsid w:val="0C1629EF"/>
    <w:rsid w:val="0C213484"/>
    <w:rsid w:val="0C2A2BAB"/>
    <w:rsid w:val="0C2F7E00"/>
    <w:rsid w:val="0C337593"/>
    <w:rsid w:val="0C50326D"/>
    <w:rsid w:val="0C546C96"/>
    <w:rsid w:val="0C6256E0"/>
    <w:rsid w:val="0C647A28"/>
    <w:rsid w:val="0C870EF4"/>
    <w:rsid w:val="0C9775F7"/>
    <w:rsid w:val="0CB436E8"/>
    <w:rsid w:val="0CB52FB8"/>
    <w:rsid w:val="0CFF0057"/>
    <w:rsid w:val="0D102BB5"/>
    <w:rsid w:val="0D136775"/>
    <w:rsid w:val="0D177805"/>
    <w:rsid w:val="0D307FED"/>
    <w:rsid w:val="0D462F5B"/>
    <w:rsid w:val="0D527E74"/>
    <w:rsid w:val="0D533015"/>
    <w:rsid w:val="0D70006B"/>
    <w:rsid w:val="0D780753"/>
    <w:rsid w:val="0D7C7B7B"/>
    <w:rsid w:val="0D7D4536"/>
    <w:rsid w:val="0D801668"/>
    <w:rsid w:val="0D8C4C0C"/>
    <w:rsid w:val="0D9244CF"/>
    <w:rsid w:val="0DA66846"/>
    <w:rsid w:val="0DAB2E51"/>
    <w:rsid w:val="0DC30CBA"/>
    <w:rsid w:val="0DDE5C2E"/>
    <w:rsid w:val="0DFA4D41"/>
    <w:rsid w:val="0E09061B"/>
    <w:rsid w:val="0E1925C4"/>
    <w:rsid w:val="0E1B3897"/>
    <w:rsid w:val="0E1D07C2"/>
    <w:rsid w:val="0E22588D"/>
    <w:rsid w:val="0E295BF9"/>
    <w:rsid w:val="0E29697F"/>
    <w:rsid w:val="0E306AE6"/>
    <w:rsid w:val="0E3177FA"/>
    <w:rsid w:val="0E3F42DF"/>
    <w:rsid w:val="0E407913"/>
    <w:rsid w:val="0E415563"/>
    <w:rsid w:val="0E511205"/>
    <w:rsid w:val="0E6E2065"/>
    <w:rsid w:val="0E91109F"/>
    <w:rsid w:val="0EA15B62"/>
    <w:rsid w:val="0EC37DFB"/>
    <w:rsid w:val="0ECD1762"/>
    <w:rsid w:val="0EE5178E"/>
    <w:rsid w:val="0EFE3455"/>
    <w:rsid w:val="0F346E76"/>
    <w:rsid w:val="0F457322"/>
    <w:rsid w:val="0F4C71A5"/>
    <w:rsid w:val="0F4E10C9"/>
    <w:rsid w:val="0F587009"/>
    <w:rsid w:val="0F5C6E37"/>
    <w:rsid w:val="0F655A1E"/>
    <w:rsid w:val="0F97145F"/>
    <w:rsid w:val="0FA04519"/>
    <w:rsid w:val="0FC5251E"/>
    <w:rsid w:val="0FC621C4"/>
    <w:rsid w:val="0FD1429A"/>
    <w:rsid w:val="0FDA17CC"/>
    <w:rsid w:val="0FE55601"/>
    <w:rsid w:val="0FFA018F"/>
    <w:rsid w:val="100121CB"/>
    <w:rsid w:val="100A5E45"/>
    <w:rsid w:val="1051674C"/>
    <w:rsid w:val="106D5EC4"/>
    <w:rsid w:val="1076213B"/>
    <w:rsid w:val="107A3E35"/>
    <w:rsid w:val="109E016A"/>
    <w:rsid w:val="10A21880"/>
    <w:rsid w:val="10B309F0"/>
    <w:rsid w:val="10B6400D"/>
    <w:rsid w:val="10B93EAC"/>
    <w:rsid w:val="10C05D7B"/>
    <w:rsid w:val="10CA1347"/>
    <w:rsid w:val="10DE674D"/>
    <w:rsid w:val="11005262"/>
    <w:rsid w:val="110425E4"/>
    <w:rsid w:val="111331E7"/>
    <w:rsid w:val="112A25C0"/>
    <w:rsid w:val="115033D9"/>
    <w:rsid w:val="115455AE"/>
    <w:rsid w:val="117048C5"/>
    <w:rsid w:val="117143B2"/>
    <w:rsid w:val="117760A5"/>
    <w:rsid w:val="118A2253"/>
    <w:rsid w:val="11A021F8"/>
    <w:rsid w:val="11AD426E"/>
    <w:rsid w:val="11B06995"/>
    <w:rsid w:val="11B14D4D"/>
    <w:rsid w:val="11C0052E"/>
    <w:rsid w:val="11D16ECB"/>
    <w:rsid w:val="11D85406"/>
    <w:rsid w:val="11ED3C7D"/>
    <w:rsid w:val="12160F3D"/>
    <w:rsid w:val="12323B41"/>
    <w:rsid w:val="124949E7"/>
    <w:rsid w:val="124B4801"/>
    <w:rsid w:val="124D2729"/>
    <w:rsid w:val="126F278D"/>
    <w:rsid w:val="127663F0"/>
    <w:rsid w:val="12866A7B"/>
    <w:rsid w:val="128B4FFF"/>
    <w:rsid w:val="12955E7E"/>
    <w:rsid w:val="12AB3870"/>
    <w:rsid w:val="12BB31E6"/>
    <w:rsid w:val="12D15D0D"/>
    <w:rsid w:val="12DF1144"/>
    <w:rsid w:val="12E24E19"/>
    <w:rsid w:val="12EA61CA"/>
    <w:rsid w:val="12F56762"/>
    <w:rsid w:val="12F643C7"/>
    <w:rsid w:val="130A04BB"/>
    <w:rsid w:val="13207E3D"/>
    <w:rsid w:val="1321385B"/>
    <w:rsid w:val="13220F5F"/>
    <w:rsid w:val="13247647"/>
    <w:rsid w:val="132D1B34"/>
    <w:rsid w:val="13337B71"/>
    <w:rsid w:val="133438E9"/>
    <w:rsid w:val="136664A0"/>
    <w:rsid w:val="136B6693"/>
    <w:rsid w:val="137C1C8F"/>
    <w:rsid w:val="138764B6"/>
    <w:rsid w:val="13A13B8C"/>
    <w:rsid w:val="13BC3401"/>
    <w:rsid w:val="13C37F68"/>
    <w:rsid w:val="13CB3188"/>
    <w:rsid w:val="13CD2A8C"/>
    <w:rsid w:val="13DF3855"/>
    <w:rsid w:val="13E039BA"/>
    <w:rsid w:val="13E61520"/>
    <w:rsid w:val="13F637CD"/>
    <w:rsid w:val="140806B7"/>
    <w:rsid w:val="141D6EBE"/>
    <w:rsid w:val="142F05CE"/>
    <w:rsid w:val="14323171"/>
    <w:rsid w:val="14360F37"/>
    <w:rsid w:val="14364EC1"/>
    <w:rsid w:val="143E63F9"/>
    <w:rsid w:val="144A4FC4"/>
    <w:rsid w:val="145C566D"/>
    <w:rsid w:val="146E1D08"/>
    <w:rsid w:val="1487230E"/>
    <w:rsid w:val="14B76C54"/>
    <w:rsid w:val="14C52A4A"/>
    <w:rsid w:val="14C84A35"/>
    <w:rsid w:val="14CA0061"/>
    <w:rsid w:val="14D80E5F"/>
    <w:rsid w:val="14EC3E47"/>
    <w:rsid w:val="15240574"/>
    <w:rsid w:val="152500E3"/>
    <w:rsid w:val="152F25BA"/>
    <w:rsid w:val="154C514C"/>
    <w:rsid w:val="154F6C3C"/>
    <w:rsid w:val="15623122"/>
    <w:rsid w:val="1574656B"/>
    <w:rsid w:val="15856A55"/>
    <w:rsid w:val="15883C49"/>
    <w:rsid w:val="158D1EAF"/>
    <w:rsid w:val="1596310C"/>
    <w:rsid w:val="15A467AF"/>
    <w:rsid w:val="15AA2453"/>
    <w:rsid w:val="15BC36F9"/>
    <w:rsid w:val="15CA4C2B"/>
    <w:rsid w:val="15E2368E"/>
    <w:rsid w:val="15E84C14"/>
    <w:rsid w:val="15E9010C"/>
    <w:rsid w:val="15EE4223"/>
    <w:rsid w:val="15F0479D"/>
    <w:rsid w:val="15F25956"/>
    <w:rsid w:val="160459EA"/>
    <w:rsid w:val="16095A74"/>
    <w:rsid w:val="161A6DC6"/>
    <w:rsid w:val="161E1735"/>
    <w:rsid w:val="162E2871"/>
    <w:rsid w:val="163B5EDD"/>
    <w:rsid w:val="167D1059"/>
    <w:rsid w:val="168D0143"/>
    <w:rsid w:val="16907088"/>
    <w:rsid w:val="16D63253"/>
    <w:rsid w:val="16DE3544"/>
    <w:rsid w:val="16E01092"/>
    <w:rsid w:val="16F359DD"/>
    <w:rsid w:val="16FA3DEE"/>
    <w:rsid w:val="16FE5A71"/>
    <w:rsid w:val="17005FBC"/>
    <w:rsid w:val="170B5EA3"/>
    <w:rsid w:val="171320B4"/>
    <w:rsid w:val="173E6ABA"/>
    <w:rsid w:val="175B0F1E"/>
    <w:rsid w:val="177F092F"/>
    <w:rsid w:val="178F10EE"/>
    <w:rsid w:val="1792140E"/>
    <w:rsid w:val="17933799"/>
    <w:rsid w:val="17BF6EB3"/>
    <w:rsid w:val="17D8444E"/>
    <w:rsid w:val="17E47CAD"/>
    <w:rsid w:val="17E625C2"/>
    <w:rsid w:val="17E849CD"/>
    <w:rsid w:val="17F075E3"/>
    <w:rsid w:val="17F457F1"/>
    <w:rsid w:val="17F87C6E"/>
    <w:rsid w:val="18025FDB"/>
    <w:rsid w:val="18051D7D"/>
    <w:rsid w:val="181D35D1"/>
    <w:rsid w:val="18335364"/>
    <w:rsid w:val="18396CD2"/>
    <w:rsid w:val="183B771E"/>
    <w:rsid w:val="185901D9"/>
    <w:rsid w:val="18592360"/>
    <w:rsid w:val="185A5BA0"/>
    <w:rsid w:val="186B4CDF"/>
    <w:rsid w:val="187212AC"/>
    <w:rsid w:val="187C02E7"/>
    <w:rsid w:val="18B011F1"/>
    <w:rsid w:val="18B36492"/>
    <w:rsid w:val="18CD6371"/>
    <w:rsid w:val="18DC65B5"/>
    <w:rsid w:val="18F2497C"/>
    <w:rsid w:val="19097E8D"/>
    <w:rsid w:val="192341E3"/>
    <w:rsid w:val="19720CC7"/>
    <w:rsid w:val="1978688C"/>
    <w:rsid w:val="1997132A"/>
    <w:rsid w:val="199A10B7"/>
    <w:rsid w:val="19A075E2"/>
    <w:rsid w:val="19B72B7E"/>
    <w:rsid w:val="19C01A32"/>
    <w:rsid w:val="19CC2B35"/>
    <w:rsid w:val="19CF6119"/>
    <w:rsid w:val="19FB6C73"/>
    <w:rsid w:val="19FC2762"/>
    <w:rsid w:val="1A246AEB"/>
    <w:rsid w:val="1A2B7B75"/>
    <w:rsid w:val="1A313A5B"/>
    <w:rsid w:val="1A402B73"/>
    <w:rsid w:val="1A442663"/>
    <w:rsid w:val="1A5716FB"/>
    <w:rsid w:val="1A575719"/>
    <w:rsid w:val="1A5F15C1"/>
    <w:rsid w:val="1A613215"/>
    <w:rsid w:val="1A683AA6"/>
    <w:rsid w:val="1A887C1A"/>
    <w:rsid w:val="1A9D028E"/>
    <w:rsid w:val="1AA21277"/>
    <w:rsid w:val="1AA33380"/>
    <w:rsid w:val="1AA82939"/>
    <w:rsid w:val="1AB377E9"/>
    <w:rsid w:val="1ABF2240"/>
    <w:rsid w:val="1AD67034"/>
    <w:rsid w:val="1AEE4B5E"/>
    <w:rsid w:val="1B010554"/>
    <w:rsid w:val="1B17775C"/>
    <w:rsid w:val="1B177D78"/>
    <w:rsid w:val="1B1E4CC6"/>
    <w:rsid w:val="1B1F09DB"/>
    <w:rsid w:val="1B211756"/>
    <w:rsid w:val="1B291859"/>
    <w:rsid w:val="1B2A271F"/>
    <w:rsid w:val="1B5C1491"/>
    <w:rsid w:val="1B5D25D3"/>
    <w:rsid w:val="1B6F4B4B"/>
    <w:rsid w:val="1B7452CD"/>
    <w:rsid w:val="1B7937A7"/>
    <w:rsid w:val="1B895EE0"/>
    <w:rsid w:val="1BB13D28"/>
    <w:rsid w:val="1BBA4C58"/>
    <w:rsid w:val="1BC33A5C"/>
    <w:rsid w:val="1BD50639"/>
    <w:rsid w:val="1BD937BC"/>
    <w:rsid w:val="1BF06A09"/>
    <w:rsid w:val="1BF65128"/>
    <w:rsid w:val="1C0F742A"/>
    <w:rsid w:val="1C1945A6"/>
    <w:rsid w:val="1C1D7513"/>
    <w:rsid w:val="1C2D098F"/>
    <w:rsid w:val="1C4824DF"/>
    <w:rsid w:val="1C5967C2"/>
    <w:rsid w:val="1C656C23"/>
    <w:rsid w:val="1C6C5454"/>
    <w:rsid w:val="1C752688"/>
    <w:rsid w:val="1C8A3438"/>
    <w:rsid w:val="1CA3588B"/>
    <w:rsid w:val="1CAE3454"/>
    <w:rsid w:val="1CBD66FD"/>
    <w:rsid w:val="1CD170A5"/>
    <w:rsid w:val="1CDD0B4D"/>
    <w:rsid w:val="1CE046C9"/>
    <w:rsid w:val="1D0667AD"/>
    <w:rsid w:val="1D1B167A"/>
    <w:rsid w:val="1D3544E5"/>
    <w:rsid w:val="1D3A5A10"/>
    <w:rsid w:val="1D613C19"/>
    <w:rsid w:val="1D6B6159"/>
    <w:rsid w:val="1D7033EA"/>
    <w:rsid w:val="1D723096"/>
    <w:rsid w:val="1D866C02"/>
    <w:rsid w:val="1DB34357"/>
    <w:rsid w:val="1DBE594D"/>
    <w:rsid w:val="1DDE692B"/>
    <w:rsid w:val="1DF63C75"/>
    <w:rsid w:val="1DFB128B"/>
    <w:rsid w:val="1DFD40CD"/>
    <w:rsid w:val="1DFF4788"/>
    <w:rsid w:val="1E0A702C"/>
    <w:rsid w:val="1E1B7B7F"/>
    <w:rsid w:val="1E214C26"/>
    <w:rsid w:val="1E2C3D0F"/>
    <w:rsid w:val="1E320E33"/>
    <w:rsid w:val="1E430E84"/>
    <w:rsid w:val="1E45225B"/>
    <w:rsid w:val="1E477F11"/>
    <w:rsid w:val="1E483082"/>
    <w:rsid w:val="1E63486F"/>
    <w:rsid w:val="1E845724"/>
    <w:rsid w:val="1EB15DEE"/>
    <w:rsid w:val="1EB63404"/>
    <w:rsid w:val="1EB96638"/>
    <w:rsid w:val="1ED1023E"/>
    <w:rsid w:val="1ED3045A"/>
    <w:rsid w:val="1EE461C3"/>
    <w:rsid w:val="1EE73F05"/>
    <w:rsid w:val="1EF32682"/>
    <w:rsid w:val="1EF34658"/>
    <w:rsid w:val="1F0626C4"/>
    <w:rsid w:val="1F0B0D8A"/>
    <w:rsid w:val="1F100258"/>
    <w:rsid w:val="1F407283"/>
    <w:rsid w:val="1F4C48BD"/>
    <w:rsid w:val="1F631E38"/>
    <w:rsid w:val="1F753185"/>
    <w:rsid w:val="1F841582"/>
    <w:rsid w:val="1F8F4381"/>
    <w:rsid w:val="1F923E71"/>
    <w:rsid w:val="1F941997"/>
    <w:rsid w:val="1F9F20EA"/>
    <w:rsid w:val="1F9F7F81"/>
    <w:rsid w:val="1FA84DA5"/>
    <w:rsid w:val="1FAD781E"/>
    <w:rsid w:val="1FAE260D"/>
    <w:rsid w:val="1FB45B95"/>
    <w:rsid w:val="1FB60C27"/>
    <w:rsid w:val="1FD1020D"/>
    <w:rsid w:val="200308CB"/>
    <w:rsid w:val="200A3F70"/>
    <w:rsid w:val="200E1C53"/>
    <w:rsid w:val="20286583"/>
    <w:rsid w:val="202C772C"/>
    <w:rsid w:val="203171E6"/>
    <w:rsid w:val="203767C6"/>
    <w:rsid w:val="203C0F45"/>
    <w:rsid w:val="203D1087"/>
    <w:rsid w:val="204443FE"/>
    <w:rsid w:val="204607B7"/>
    <w:rsid w:val="204C4020"/>
    <w:rsid w:val="205632FF"/>
    <w:rsid w:val="20660D56"/>
    <w:rsid w:val="20713A86"/>
    <w:rsid w:val="207548D4"/>
    <w:rsid w:val="207E0F00"/>
    <w:rsid w:val="20983B39"/>
    <w:rsid w:val="20A24BBD"/>
    <w:rsid w:val="20A774A8"/>
    <w:rsid w:val="20AD01D7"/>
    <w:rsid w:val="20AF6023"/>
    <w:rsid w:val="20BA1AE1"/>
    <w:rsid w:val="20CF5E7F"/>
    <w:rsid w:val="20D364EF"/>
    <w:rsid w:val="20DE1504"/>
    <w:rsid w:val="20E64474"/>
    <w:rsid w:val="20E9368B"/>
    <w:rsid w:val="20EF1769"/>
    <w:rsid w:val="21284ECA"/>
    <w:rsid w:val="212B00D9"/>
    <w:rsid w:val="21366A7E"/>
    <w:rsid w:val="215A751C"/>
    <w:rsid w:val="215F4766"/>
    <w:rsid w:val="216333D5"/>
    <w:rsid w:val="2168390B"/>
    <w:rsid w:val="216C1524"/>
    <w:rsid w:val="217774AF"/>
    <w:rsid w:val="21837A35"/>
    <w:rsid w:val="2185375B"/>
    <w:rsid w:val="21B41808"/>
    <w:rsid w:val="21C1096F"/>
    <w:rsid w:val="21E173C7"/>
    <w:rsid w:val="21E56E9A"/>
    <w:rsid w:val="21EA2970"/>
    <w:rsid w:val="21F47D0E"/>
    <w:rsid w:val="221225CA"/>
    <w:rsid w:val="22135B75"/>
    <w:rsid w:val="221C138B"/>
    <w:rsid w:val="221C25CB"/>
    <w:rsid w:val="223009B6"/>
    <w:rsid w:val="22350AE4"/>
    <w:rsid w:val="224D407F"/>
    <w:rsid w:val="225A3C5D"/>
    <w:rsid w:val="227E248B"/>
    <w:rsid w:val="22B304A2"/>
    <w:rsid w:val="22DD0DEE"/>
    <w:rsid w:val="22F36350"/>
    <w:rsid w:val="22F535FA"/>
    <w:rsid w:val="23130E25"/>
    <w:rsid w:val="231E4F73"/>
    <w:rsid w:val="23386A7D"/>
    <w:rsid w:val="233F7DCA"/>
    <w:rsid w:val="23403BE4"/>
    <w:rsid w:val="23684505"/>
    <w:rsid w:val="237F77E2"/>
    <w:rsid w:val="23804D49"/>
    <w:rsid w:val="23965116"/>
    <w:rsid w:val="23BD3F0B"/>
    <w:rsid w:val="23BE2665"/>
    <w:rsid w:val="23D031BA"/>
    <w:rsid w:val="23DE7685"/>
    <w:rsid w:val="23F055C6"/>
    <w:rsid w:val="23FC7B97"/>
    <w:rsid w:val="24072635"/>
    <w:rsid w:val="24286B52"/>
    <w:rsid w:val="24351F54"/>
    <w:rsid w:val="243D7784"/>
    <w:rsid w:val="24560E4E"/>
    <w:rsid w:val="24866EEE"/>
    <w:rsid w:val="24945C1D"/>
    <w:rsid w:val="24967F5F"/>
    <w:rsid w:val="24981B1E"/>
    <w:rsid w:val="249E3311"/>
    <w:rsid w:val="24B0357D"/>
    <w:rsid w:val="24B04F28"/>
    <w:rsid w:val="24BD6006"/>
    <w:rsid w:val="24C624D4"/>
    <w:rsid w:val="24C7369D"/>
    <w:rsid w:val="24DB0068"/>
    <w:rsid w:val="24E60522"/>
    <w:rsid w:val="24E8613B"/>
    <w:rsid w:val="24F728CC"/>
    <w:rsid w:val="24F7347E"/>
    <w:rsid w:val="24F9018D"/>
    <w:rsid w:val="250A6132"/>
    <w:rsid w:val="25140E84"/>
    <w:rsid w:val="25276E09"/>
    <w:rsid w:val="252E36C2"/>
    <w:rsid w:val="253E0642"/>
    <w:rsid w:val="255B7FD2"/>
    <w:rsid w:val="25626093"/>
    <w:rsid w:val="256B2D6E"/>
    <w:rsid w:val="257B496A"/>
    <w:rsid w:val="25801456"/>
    <w:rsid w:val="25897AC4"/>
    <w:rsid w:val="259D70CC"/>
    <w:rsid w:val="25B215E3"/>
    <w:rsid w:val="25CE3729"/>
    <w:rsid w:val="25D24C0B"/>
    <w:rsid w:val="25DC5E46"/>
    <w:rsid w:val="25F21770"/>
    <w:rsid w:val="25FF6DE8"/>
    <w:rsid w:val="260E1545"/>
    <w:rsid w:val="263B5473"/>
    <w:rsid w:val="263F63D5"/>
    <w:rsid w:val="2640132A"/>
    <w:rsid w:val="264310FE"/>
    <w:rsid w:val="264A66CE"/>
    <w:rsid w:val="265C3412"/>
    <w:rsid w:val="266B082C"/>
    <w:rsid w:val="266E404E"/>
    <w:rsid w:val="267077C7"/>
    <w:rsid w:val="26874BF2"/>
    <w:rsid w:val="268B2965"/>
    <w:rsid w:val="268E1A5C"/>
    <w:rsid w:val="26A820C5"/>
    <w:rsid w:val="26B90B00"/>
    <w:rsid w:val="26CB7B6F"/>
    <w:rsid w:val="27075101"/>
    <w:rsid w:val="271138CD"/>
    <w:rsid w:val="271625A8"/>
    <w:rsid w:val="27264473"/>
    <w:rsid w:val="273427DA"/>
    <w:rsid w:val="27403A7D"/>
    <w:rsid w:val="27480DA7"/>
    <w:rsid w:val="275237D6"/>
    <w:rsid w:val="275814FC"/>
    <w:rsid w:val="277104E3"/>
    <w:rsid w:val="27727EE2"/>
    <w:rsid w:val="27766B34"/>
    <w:rsid w:val="27785051"/>
    <w:rsid w:val="27985D9D"/>
    <w:rsid w:val="27A44A0A"/>
    <w:rsid w:val="27B17B6D"/>
    <w:rsid w:val="27BC0609"/>
    <w:rsid w:val="27CC2D21"/>
    <w:rsid w:val="27D0414E"/>
    <w:rsid w:val="280554C9"/>
    <w:rsid w:val="281C391F"/>
    <w:rsid w:val="283B1072"/>
    <w:rsid w:val="283C5DB3"/>
    <w:rsid w:val="28724840"/>
    <w:rsid w:val="28752360"/>
    <w:rsid w:val="287F01B3"/>
    <w:rsid w:val="289C5C7B"/>
    <w:rsid w:val="28AA3556"/>
    <w:rsid w:val="28AD37B6"/>
    <w:rsid w:val="28D027C1"/>
    <w:rsid w:val="28D74098"/>
    <w:rsid w:val="28D906B5"/>
    <w:rsid w:val="28E57C71"/>
    <w:rsid w:val="28EB2AD5"/>
    <w:rsid w:val="28EB3085"/>
    <w:rsid w:val="28F016C2"/>
    <w:rsid w:val="28FD43DB"/>
    <w:rsid w:val="290B2078"/>
    <w:rsid w:val="29195F6C"/>
    <w:rsid w:val="29275A5D"/>
    <w:rsid w:val="292B376C"/>
    <w:rsid w:val="29506674"/>
    <w:rsid w:val="29524882"/>
    <w:rsid w:val="29542197"/>
    <w:rsid w:val="29581C87"/>
    <w:rsid w:val="296E3259"/>
    <w:rsid w:val="29724C94"/>
    <w:rsid w:val="29797D36"/>
    <w:rsid w:val="29A0362E"/>
    <w:rsid w:val="29BE6110"/>
    <w:rsid w:val="29C16D79"/>
    <w:rsid w:val="29FB0865"/>
    <w:rsid w:val="2A173A40"/>
    <w:rsid w:val="2A1F1A78"/>
    <w:rsid w:val="2A465F84"/>
    <w:rsid w:val="2A5A3AF4"/>
    <w:rsid w:val="2A5B004D"/>
    <w:rsid w:val="2A7D7E1C"/>
    <w:rsid w:val="2A893327"/>
    <w:rsid w:val="2A8D6CCA"/>
    <w:rsid w:val="2A9924AA"/>
    <w:rsid w:val="2A9A19B5"/>
    <w:rsid w:val="2A9E58A2"/>
    <w:rsid w:val="2AAF0549"/>
    <w:rsid w:val="2AAF4247"/>
    <w:rsid w:val="2AB253C7"/>
    <w:rsid w:val="2AB353AB"/>
    <w:rsid w:val="2AB35CCC"/>
    <w:rsid w:val="2ACA2711"/>
    <w:rsid w:val="2AE65071"/>
    <w:rsid w:val="2AF543B4"/>
    <w:rsid w:val="2B05199B"/>
    <w:rsid w:val="2B122C35"/>
    <w:rsid w:val="2B28087B"/>
    <w:rsid w:val="2B2C33CC"/>
    <w:rsid w:val="2B3910D2"/>
    <w:rsid w:val="2B434271"/>
    <w:rsid w:val="2B470F10"/>
    <w:rsid w:val="2B586026"/>
    <w:rsid w:val="2B664413"/>
    <w:rsid w:val="2B681F2A"/>
    <w:rsid w:val="2B88197A"/>
    <w:rsid w:val="2BA00A37"/>
    <w:rsid w:val="2BA8442D"/>
    <w:rsid w:val="2BA967CA"/>
    <w:rsid w:val="2BB71148"/>
    <w:rsid w:val="2BCA0622"/>
    <w:rsid w:val="2BDB094E"/>
    <w:rsid w:val="2BDB3810"/>
    <w:rsid w:val="2BE617CC"/>
    <w:rsid w:val="2BEC411D"/>
    <w:rsid w:val="2BF657D8"/>
    <w:rsid w:val="2C1B0514"/>
    <w:rsid w:val="2C244A8B"/>
    <w:rsid w:val="2C534988"/>
    <w:rsid w:val="2C5F332D"/>
    <w:rsid w:val="2C7B7883"/>
    <w:rsid w:val="2C7C4C65"/>
    <w:rsid w:val="2C82701B"/>
    <w:rsid w:val="2C974875"/>
    <w:rsid w:val="2C9C00DD"/>
    <w:rsid w:val="2CA76CEC"/>
    <w:rsid w:val="2CAC29D6"/>
    <w:rsid w:val="2CCE2260"/>
    <w:rsid w:val="2CCE400E"/>
    <w:rsid w:val="2CD535EF"/>
    <w:rsid w:val="2CDD532D"/>
    <w:rsid w:val="2CF41CC7"/>
    <w:rsid w:val="2D200D0E"/>
    <w:rsid w:val="2D472E00"/>
    <w:rsid w:val="2D4F1427"/>
    <w:rsid w:val="2D60272E"/>
    <w:rsid w:val="2D7D67A1"/>
    <w:rsid w:val="2D8639BE"/>
    <w:rsid w:val="2D8E4A3A"/>
    <w:rsid w:val="2D9124BA"/>
    <w:rsid w:val="2DAF13AE"/>
    <w:rsid w:val="2DB57E4B"/>
    <w:rsid w:val="2DB95E33"/>
    <w:rsid w:val="2DBA2F11"/>
    <w:rsid w:val="2DD05C60"/>
    <w:rsid w:val="2DDA6624"/>
    <w:rsid w:val="2DE36002"/>
    <w:rsid w:val="2DFA155F"/>
    <w:rsid w:val="2DFC337B"/>
    <w:rsid w:val="2E0D0AEF"/>
    <w:rsid w:val="2E0F0D1B"/>
    <w:rsid w:val="2E3F4DBA"/>
    <w:rsid w:val="2E440655"/>
    <w:rsid w:val="2E562A35"/>
    <w:rsid w:val="2E7B47CE"/>
    <w:rsid w:val="2EA22753"/>
    <w:rsid w:val="2EA27501"/>
    <w:rsid w:val="2EA86BAF"/>
    <w:rsid w:val="2ED42084"/>
    <w:rsid w:val="2EE97BBC"/>
    <w:rsid w:val="2F042A34"/>
    <w:rsid w:val="2F0957D2"/>
    <w:rsid w:val="2F154177"/>
    <w:rsid w:val="2F1871E9"/>
    <w:rsid w:val="2F1920D6"/>
    <w:rsid w:val="2F1D2BF9"/>
    <w:rsid w:val="2F30739F"/>
    <w:rsid w:val="2F482013"/>
    <w:rsid w:val="2F655F55"/>
    <w:rsid w:val="2F6D41A5"/>
    <w:rsid w:val="2F70458C"/>
    <w:rsid w:val="2F9C6646"/>
    <w:rsid w:val="2FBF5CA8"/>
    <w:rsid w:val="2FE24FA7"/>
    <w:rsid w:val="2FF84086"/>
    <w:rsid w:val="30043826"/>
    <w:rsid w:val="300B5720"/>
    <w:rsid w:val="301B0190"/>
    <w:rsid w:val="301F550A"/>
    <w:rsid w:val="304765B2"/>
    <w:rsid w:val="304F5466"/>
    <w:rsid w:val="30543E98"/>
    <w:rsid w:val="30550CCF"/>
    <w:rsid w:val="305F5242"/>
    <w:rsid w:val="30633E8D"/>
    <w:rsid w:val="30717AD3"/>
    <w:rsid w:val="309108BC"/>
    <w:rsid w:val="30972709"/>
    <w:rsid w:val="30A94822"/>
    <w:rsid w:val="30AD1EB0"/>
    <w:rsid w:val="30B71989"/>
    <w:rsid w:val="30C2496D"/>
    <w:rsid w:val="30C52242"/>
    <w:rsid w:val="30CC1770"/>
    <w:rsid w:val="30D37E45"/>
    <w:rsid w:val="30D431A5"/>
    <w:rsid w:val="30D435EB"/>
    <w:rsid w:val="30E7007E"/>
    <w:rsid w:val="31195490"/>
    <w:rsid w:val="31226EF7"/>
    <w:rsid w:val="31321010"/>
    <w:rsid w:val="31350C4C"/>
    <w:rsid w:val="31576C02"/>
    <w:rsid w:val="3182724D"/>
    <w:rsid w:val="31921AAF"/>
    <w:rsid w:val="319B00D5"/>
    <w:rsid w:val="319D7B65"/>
    <w:rsid w:val="31A07835"/>
    <w:rsid w:val="31B27CB5"/>
    <w:rsid w:val="31B304DA"/>
    <w:rsid w:val="31C47610"/>
    <w:rsid w:val="31D00F1E"/>
    <w:rsid w:val="31F14A27"/>
    <w:rsid w:val="31F44517"/>
    <w:rsid w:val="32132BEF"/>
    <w:rsid w:val="321364C4"/>
    <w:rsid w:val="32180206"/>
    <w:rsid w:val="321F0552"/>
    <w:rsid w:val="32241C71"/>
    <w:rsid w:val="325B00F2"/>
    <w:rsid w:val="32600D96"/>
    <w:rsid w:val="326E688F"/>
    <w:rsid w:val="32867CA8"/>
    <w:rsid w:val="328F5FEE"/>
    <w:rsid w:val="32E135B2"/>
    <w:rsid w:val="32E766E9"/>
    <w:rsid w:val="32FE2F79"/>
    <w:rsid w:val="3301066E"/>
    <w:rsid w:val="33376012"/>
    <w:rsid w:val="33677CCD"/>
    <w:rsid w:val="337A3C46"/>
    <w:rsid w:val="337C47C4"/>
    <w:rsid w:val="33800718"/>
    <w:rsid w:val="33F04F1F"/>
    <w:rsid w:val="33F109FA"/>
    <w:rsid w:val="340300E9"/>
    <w:rsid w:val="341F6763"/>
    <w:rsid w:val="34291BF8"/>
    <w:rsid w:val="343B642D"/>
    <w:rsid w:val="344277BC"/>
    <w:rsid w:val="346F3BA7"/>
    <w:rsid w:val="347037BD"/>
    <w:rsid w:val="34711F8B"/>
    <w:rsid w:val="34740116"/>
    <w:rsid w:val="34781430"/>
    <w:rsid w:val="347831DE"/>
    <w:rsid w:val="34812E8F"/>
    <w:rsid w:val="34880F47"/>
    <w:rsid w:val="349A34DB"/>
    <w:rsid w:val="34B55708"/>
    <w:rsid w:val="34B8755D"/>
    <w:rsid w:val="34C54AD8"/>
    <w:rsid w:val="34CC4B3B"/>
    <w:rsid w:val="34D874BA"/>
    <w:rsid w:val="34E46AC5"/>
    <w:rsid w:val="34E70AD6"/>
    <w:rsid w:val="34EA04D4"/>
    <w:rsid w:val="34FA1E45"/>
    <w:rsid w:val="35301450"/>
    <w:rsid w:val="35367747"/>
    <w:rsid w:val="355B3707"/>
    <w:rsid w:val="355D1FC2"/>
    <w:rsid w:val="3571598B"/>
    <w:rsid w:val="358A3883"/>
    <w:rsid w:val="35A324DC"/>
    <w:rsid w:val="35CB37E1"/>
    <w:rsid w:val="35DF2B69"/>
    <w:rsid w:val="35E8498A"/>
    <w:rsid w:val="35EC0271"/>
    <w:rsid w:val="3604351D"/>
    <w:rsid w:val="360665DE"/>
    <w:rsid w:val="360D61CC"/>
    <w:rsid w:val="36201B3B"/>
    <w:rsid w:val="36261B42"/>
    <w:rsid w:val="362D444E"/>
    <w:rsid w:val="362E3E38"/>
    <w:rsid w:val="364D63A5"/>
    <w:rsid w:val="364E6B57"/>
    <w:rsid w:val="36613E2D"/>
    <w:rsid w:val="36761704"/>
    <w:rsid w:val="36791FB9"/>
    <w:rsid w:val="368C2F70"/>
    <w:rsid w:val="36960A1A"/>
    <w:rsid w:val="369B046E"/>
    <w:rsid w:val="369D517D"/>
    <w:rsid w:val="36A4650C"/>
    <w:rsid w:val="36A77DAA"/>
    <w:rsid w:val="36AB7AD2"/>
    <w:rsid w:val="36B30CB6"/>
    <w:rsid w:val="36BA0E3D"/>
    <w:rsid w:val="36BA5D2F"/>
    <w:rsid w:val="36BF2124"/>
    <w:rsid w:val="36C42854"/>
    <w:rsid w:val="36DA1F2E"/>
    <w:rsid w:val="36DC7704"/>
    <w:rsid w:val="36FF67FF"/>
    <w:rsid w:val="37015A93"/>
    <w:rsid w:val="371552FC"/>
    <w:rsid w:val="37254F27"/>
    <w:rsid w:val="37396A83"/>
    <w:rsid w:val="377A4B26"/>
    <w:rsid w:val="377E3A62"/>
    <w:rsid w:val="37807C4D"/>
    <w:rsid w:val="378B02FC"/>
    <w:rsid w:val="37B10BEA"/>
    <w:rsid w:val="37B207B5"/>
    <w:rsid w:val="37C30D25"/>
    <w:rsid w:val="37C41C2B"/>
    <w:rsid w:val="37DC6E40"/>
    <w:rsid w:val="37DF696F"/>
    <w:rsid w:val="37E74C0F"/>
    <w:rsid w:val="37E8067A"/>
    <w:rsid w:val="37EA31A8"/>
    <w:rsid w:val="37F720AC"/>
    <w:rsid w:val="382B20B3"/>
    <w:rsid w:val="38465EC0"/>
    <w:rsid w:val="38495459"/>
    <w:rsid w:val="384F06F9"/>
    <w:rsid w:val="385B20CD"/>
    <w:rsid w:val="385C6972"/>
    <w:rsid w:val="38635F53"/>
    <w:rsid w:val="3872263A"/>
    <w:rsid w:val="38817344"/>
    <w:rsid w:val="388A7983"/>
    <w:rsid w:val="389B6CF0"/>
    <w:rsid w:val="389D1465"/>
    <w:rsid w:val="38A71472"/>
    <w:rsid w:val="38A74BF9"/>
    <w:rsid w:val="38B7563D"/>
    <w:rsid w:val="38BE1B5C"/>
    <w:rsid w:val="38DB7D7B"/>
    <w:rsid w:val="38E726E0"/>
    <w:rsid w:val="38EE3475"/>
    <w:rsid w:val="39007EF7"/>
    <w:rsid w:val="390414E4"/>
    <w:rsid w:val="390A3637"/>
    <w:rsid w:val="3914724D"/>
    <w:rsid w:val="3931022D"/>
    <w:rsid w:val="393A5014"/>
    <w:rsid w:val="39561614"/>
    <w:rsid w:val="396665B7"/>
    <w:rsid w:val="396C0E37"/>
    <w:rsid w:val="396E16FC"/>
    <w:rsid w:val="39847797"/>
    <w:rsid w:val="39BB7346"/>
    <w:rsid w:val="39CF56D4"/>
    <w:rsid w:val="39DD669A"/>
    <w:rsid w:val="39E37992"/>
    <w:rsid w:val="3A1C6D85"/>
    <w:rsid w:val="3A1F0DF9"/>
    <w:rsid w:val="3A2E021B"/>
    <w:rsid w:val="3A3448AB"/>
    <w:rsid w:val="3A4F678F"/>
    <w:rsid w:val="3A6F4BA3"/>
    <w:rsid w:val="3A6F5083"/>
    <w:rsid w:val="3A933220"/>
    <w:rsid w:val="3A9B0410"/>
    <w:rsid w:val="3AAA60BB"/>
    <w:rsid w:val="3ACB7183"/>
    <w:rsid w:val="3AE841F3"/>
    <w:rsid w:val="3B1A02DA"/>
    <w:rsid w:val="3B2459B4"/>
    <w:rsid w:val="3B2A0FAA"/>
    <w:rsid w:val="3B3B4F65"/>
    <w:rsid w:val="3B4626B8"/>
    <w:rsid w:val="3B5B0FEB"/>
    <w:rsid w:val="3B7D236D"/>
    <w:rsid w:val="3BB92E6A"/>
    <w:rsid w:val="3BC767F9"/>
    <w:rsid w:val="3BCE5DD9"/>
    <w:rsid w:val="3BD0212B"/>
    <w:rsid w:val="3BD258C9"/>
    <w:rsid w:val="3BDA7340"/>
    <w:rsid w:val="3BE75B33"/>
    <w:rsid w:val="3BE965F9"/>
    <w:rsid w:val="3C107412"/>
    <w:rsid w:val="3C243C4B"/>
    <w:rsid w:val="3C2459F9"/>
    <w:rsid w:val="3C4168C9"/>
    <w:rsid w:val="3C5B4A7D"/>
    <w:rsid w:val="3C5E46B7"/>
    <w:rsid w:val="3C6A38E9"/>
    <w:rsid w:val="3C7250F5"/>
    <w:rsid w:val="3C800A4A"/>
    <w:rsid w:val="3C880AB0"/>
    <w:rsid w:val="3CA57752"/>
    <w:rsid w:val="3CB50635"/>
    <w:rsid w:val="3CB62DF3"/>
    <w:rsid w:val="3CBA54A8"/>
    <w:rsid w:val="3CC2331A"/>
    <w:rsid w:val="3CE202A8"/>
    <w:rsid w:val="3CE33B06"/>
    <w:rsid w:val="3CF32897"/>
    <w:rsid w:val="3D0038A0"/>
    <w:rsid w:val="3D0F323B"/>
    <w:rsid w:val="3D137E0A"/>
    <w:rsid w:val="3D216F2D"/>
    <w:rsid w:val="3D2F6973"/>
    <w:rsid w:val="3D412FC6"/>
    <w:rsid w:val="3D4D2D2E"/>
    <w:rsid w:val="3D53527D"/>
    <w:rsid w:val="3D577B32"/>
    <w:rsid w:val="3D597229"/>
    <w:rsid w:val="3D776940"/>
    <w:rsid w:val="3D8529C3"/>
    <w:rsid w:val="3D87623F"/>
    <w:rsid w:val="3DA212CB"/>
    <w:rsid w:val="3DA41C7B"/>
    <w:rsid w:val="3DA45043"/>
    <w:rsid w:val="3DA913E5"/>
    <w:rsid w:val="3DBF00CF"/>
    <w:rsid w:val="3DC525B3"/>
    <w:rsid w:val="3DD47DF1"/>
    <w:rsid w:val="3DEB12BB"/>
    <w:rsid w:val="3E04237D"/>
    <w:rsid w:val="3E185E32"/>
    <w:rsid w:val="3E2919ED"/>
    <w:rsid w:val="3E3948A1"/>
    <w:rsid w:val="3E3B5BB9"/>
    <w:rsid w:val="3E435C62"/>
    <w:rsid w:val="3E4619B8"/>
    <w:rsid w:val="3E4F1EC7"/>
    <w:rsid w:val="3E57400A"/>
    <w:rsid w:val="3E5F0F6A"/>
    <w:rsid w:val="3E620AC7"/>
    <w:rsid w:val="3E720C9E"/>
    <w:rsid w:val="3E841CC2"/>
    <w:rsid w:val="3E8A3BB3"/>
    <w:rsid w:val="3EA871A4"/>
    <w:rsid w:val="3EAB2402"/>
    <w:rsid w:val="3EB92D30"/>
    <w:rsid w:val="3EBF51B9"/>
    <w:rsid w:val="3EC63814"/>
    <w:rsid w:val="3ED262EA"/>
    <w:rsid w:val="3EDB1958"/>
    <w:rsid w:val="3EEB28DF"/>
    <w:rsid w:val="3EFC2C5D"/>
    <w:rsid w:val="3F0E08CB"/>
    <w:rsid w:val="3F0F734E"/>
    <w:rsid w:val="3F3D39E2"/>
    <w:rsid w:val="3F4B0F9A"/>
    <w:rsid w:val="3FA2799A"/>
    <w:rsid w:val="3FAF5BB6"/>
    <w:rsid w:val="3FC020EA"/>
    <w:rsid w:val="3FC13570"/>
    <w:rsid w:val="3FEB04B3"/>
    <w:rsid w:val="403E177F"/>
    <w:rsid w:val="4042792B"/>
    <w:rsid w:val="404448BC"/>
    <w:rsid w:val="404A640F"/>
    <w:rsid w:val="40690E39"/>
    <w:rsid w:val="40691B67"/>
    <w:rsid w:val="40733156"/>
    <w:rsid w:val="40834568"/>
    <w:rsid w:val="409E0CC7"/>
    <w:rsid w:val="40A4535A"/>
    <w:rsid w:val="40B105F4"/>
    <w:rsid w:val="40B12799"/>
    <w:rsid w:val="40CF472A"/>
    <w:rsid w:val="40D10977"/>
    <w:rsid w:val="40ED0D4B"/>
    <w:rsid w:val="40FD3F09"/>
    <w:rsid w:val="411128F0"/>
    <w:rsid w:val="41126768"/>
    <w:rsid w:val="41151554"/>
    <w:rsid w:val="41320BD3"/>
    <w:rsid w:val="414152CA"/>
    <w:rsid w:val="4141765A"/>
    <w:rsid w:val="415110E2"/>
    <w:rsid w:val="415146FD"/>
    <w:rsid w:val="415575CE"/>
    <w:rsid w:val="416877D3"/>
    <w:rsid w:val="416E383B"/>
    <w:rsid w:val="417C49FE"/>
    <w:rsid w:val="4181636E"/>
    <w:rsid w:val="41A54B4A"/>
    <w:rsid w:val="41AE2D1C"/>
    <w:rsid w:val="41B0445E"/>
    <w:rsid w:val="41B33AA7"/>
    <w:rsid w:val="41C5325F"/>
    <w:rsid w:val="41C639A7"/>
    <w:rsid w:val="41CA788D"/>
    <w:rsid w:val="41D75A95"/>
    <w:rsid w:val="41E30EFE"/>
    <w:rsid w:val="420936C7"/>
    <w:rsid w:val="421D0489"/>
    <w:rsid w:val="42274495"/>
    <w:rsid w:val="422E2341"/>
    <w:rsid w:val="42390D6B"/>
    <w:rsid w:val="42492C65"/>
    <w:rsid w:val="424B327F"/>
    <w:rsid w:val="426104F4"/>
    <w:rsid w:val="426923B8"/>
    <w:rsid w:val="427A45AA"/>
    <w:rsid w:val="428117D6"/>
    <w:rsid w:val="42831B60"/>
    <w:rsid w:val="428D00BE"/>
    <w:rsid w:val="42AC04F6"/>
    <w:rsid w:val="42B775C7"/>
    <w:rsid w:val="42C07EB5"/>
    <w:rsid w:val="42CB7533"/>
    <w:rsid w:val="42CC5625"/>
    <w:rsid w:val="431C679B"/>
    <w:rsid w:val="43246398"/>
    <w:rsid w:val="435F5219"/>
    <w:rsid w:val="43661FA0"/>
    <w:rsid w:val="437C1F45"/>
    <w:rsid w:val="437E00E5"/>
    <w:rsid w:val="439E5C56"/>
    <w:rsid w:val="43B12A88"/>
    <w:rsid w:val="43B83004"/>
    <w:rsid w:val="43BB5451"/>
    <w:rsid w:val="43BD6E5F"/>
    <w:rsid w:val="43C07951"/>
    <w:rsid w:val="43D3757F"/>
    <w:rsid w:val="43ED087F"/>
    <w:rsid w:val="43F40165"/>
    <w:rsid w:val="441B472E"/>
    <w:rsid w:val="442F0DCA"/>
    <w:rsid w:val="443570D7"/>
    <w:rsid w:val="4448673A"/>
    <w:rsid w:val="4459501E"/>
    <w:rsid w:val="446E63AB"/>
    <w:rsid w:val="44887A84"/>
    <w:rsid w:val="44961852"/>
    <w:rsid w:val="449851D6"/>
    <w:rsid w:val="44E15803"/>
    <w:rsid w:val="44F259C2"/>
    <w:rsid w:val="450B0DDE"/>
    <w:rsid w:val="451A2516"/>
    <w:rsid w:val="45303661"/>
    <w:rsid w:val="45421FCD"/>
    <w:rsid w:val="4576695D"/>
    <w:rsid w:val="459722D5"/>
    <w:rsid w:val="459B1F40"/>
    <w:rsid w:val="45A476A5"/>
    <w:rsid w:val="45AC2B2B"/>
    <w:rsid w:val="45C11FC0"/>
    <w:rsid w:val="45E2669A"/>
    <w:rsid w:val="45E75259"/>
    <w:rsid w:val="45FD4563"/>
    <w:rsid w:val="46032E96"/>
    <w:rsid w:val="460B5851"/>
    <w:rsid w:val="460D530B"/>
    <w:rsid w:val="46233B9F"/>
    <w:rsid w:val="46235681"/>
    <w:rsid w:val="46276812"/>
    <w:rsid w:val="462C55F9"/>
    <w:rsid w:val="464B2443"/>
    <w:rsid w:val="46801E15"/>
    <w:rsid w:val="46BF7B12"/>
    <w:rsid w:val="46D27A40"/>
    <w:rsid w:val="46D31D8E"/>
    <w:rsid w:val="46E266F9"/>
    <w:rsid w:val="46EF64CA"/>
    <w:rsid w:val="46F866AE"/>
    <w:rsid w:val="46FA0409"/>
    <w:rsid w:val="47082F5C"/>
    <w:rsid w:val="47174AD8"/>
    <w:rsid w:val="471F1551"/>
    <w:rsid w:val="473E2065"/>
    <w:rsid w:val="47474688"/>
    <w:rsid w:val="47543636"/>
    <w:rsid w:val="475A3339"/>
    <w:rsid w:val="47695665"/>
    <w:rsid w:val="476F1007"/>
    <w:rsid w:val="47795428"/>
    <w:rsid w:val="47882E21"/>
    <w:rsid w:val="47A15E61"/>
    <w:rsid w:val="47C76B8A"/>
    <w:rsid w:val="47F80042"/>
    <w:rsid w:val="48080CD4"/>
    <w:rsid w:val="480E5EDB"/>
    <w:rsid w:val="48154BA4"/>
    <w:rsid w:val="485D29BF"/>
    <w:rsid w:val="487F395F"/>
    <w:rsid w:val="489D100D"/>
    <w:rsid w:val="48C52312"/>
    <w:rsid w:val="48D013E2"/>
    <w:rsid w:val="49093633"/>
    <w:rsid w:val="49296D45"/>
    <w:rsid w:val="493059DD"/>
    <w:rsid w:val="49322248"/>
    <w:rsid w:val="4933371F"/>
    <w:rsid w:val="493545AB"/>
    <w:rsid w:val="494E2313"/>
    <w:rsid w:val="49522C7F"/>
    <w:rsid w:val="49621A56"/>
    <w:rsid w:val="49660998"/>
    <w:rsid w:val="49715A2D"/>
    <w:rsid w:val="499D0B37"/>
    <w:rsid w:val="49AD606D"/>
    <w:rsid w:val="49BB167F"/>
    <w:rsid w:val="49C35B92"/>
    <w:rsid w:val="49C90446"/>
    <w:rsid w:val="49D51AEB"/>
    <w:rsid w:val="49E11675"/>
    <w:rsid w:val="49ED62A0"/>
    <w:rsid w:val="49F57B95"/>
    <w:rsid w:val="49F66C27"/>
    <w:rsid w:val="49FB07B0"/>
    <w:rsid w:val="49FE565F"/>
    <w:rsid w:val="4A1A65A2"/>
    <w:rsid w:val="4A2413C1"/>
    <w:rsid w:val="4A315EB1"/>
    <w:rsid w:val="4A41607E"/>
    <w:rsid w:val="4A44591A"/>
    <w:rsid w:val="4A4A73D8"/>
    <w:rsid w:val="4A527BD5"/>
    <w:rsid w:val="4A702F34"/>
    <w:rsid w:val="4A706FB0"/>
    <w:rsid w:val="4A9B0728"/>
    <w:rsid w:val="4AA71029"/>
    <w:rsid w:val="4AAF28D1"/>
    <w:rsid w:val="4AB03279"/>
    <w:rsid w:val="4AB12B4E"/>
    <w:rsid w:val="4AC42904"/>
    <w:rsid w:val="4AC9433B"/>
    <w:rsid w:val="4AE864D4"/>
    <w:rsid w:val="4AF1706D"/>
    <w:rsid w:val="4B146BA5"/>
    <w:rsid w:val="4B262FD0"/>
    <w:rsid w:val="4B281166"/>
    <w:rsid w:val="4B4D0F13"/>
    <w:rsid w:val="4B565F6E"/>
    <w:rsid w:val="4B703D18"/>
    <w:rsid w:val="4B751DCD"/>
    <w:rsid w:val="4B8F0CB2"/>
    <w:rsid w:val="4B8F3F68"/>
    <w:rsid w:val="4BA56C4D"/>
    <w:rsid w:val="4BAF73C3"/>
    <w:rsid w:val="4BB212CB"/>
    <w:rsid w:val="4BBF129A"/>
    <w:rsid w:val="4BDD4E1E"/>
    <w:rsid w:val="4C1A31FB"/>
    <w:rsid w:val="4C241EC7"/>
    <w:rsid w:val="4C2550C9"/>
    <w:rsid w:val="4C312059"/>
    <w:rsid w:val="4C382624"/>
    <w:rsid w:val="4C586ACF"/>
    <w:rsid w:val="4C62632A"/>
    <w:rsid w:val="4C720A7B"/>
    <w:rsid w:val="4C945753"/>
    <w:rsid w:val="4C9A22FD"/>
    <w:rsid w:val="4CC254E6"/>
    <w:rsid w:val="4CD174D7"/>
    <w:rsid w:val="4CE26193"/>
    <w:rsid w:val="4CE34B29"/>
    <w:rsid w:val="4CE832B7"/>
    <w:rsid w:val="4D046F69"/>
    <w:rsid w:val="4D1122D4"/>
    <w:rsid w:val="4D1C7995"/>
    <w:rsid w:val="4D314B85"/>
    <w:rsid w:val="4D37405A"/>
    <w:rsid w:val="4D381304"/>
    <w:rsid w:val="4D3E28A0"/>
    <w:rsid w:val="4D4128AF"/>
    <w:rsid w:val="4D461C73"/>
    <w:rsid w:val="4D467EC5"/>
    <w:rsid w:val="4D4D75A2"/>
    <w:rsid w:val="4D663D60"/>
    <w:rsid w:val="4D673D6B"/>
    <w:rsid w:val="4DC1754C"/>
    <w:rsid w:val="4DC220FC"/>
    <w:rsid w:val="4DC74523"/>
    <w:rsid w:val="4DCE7BB7"/>
    <w:rsid w:val="4DDE6C7A"/>
    <w:rsid w:val="4DE52644"/>
    <w:rsid w:val="4DFC0584"/>
    <w:rsid w:val="4E054FA6"/>
    <w:rsid w:val="4E28352F"/>
    <w:rsid w:val="4E2C224E"/>
    <w:rsid w:val="4E3713AB"/>
    <w:rsid w:val="4E4F2DA9"/>
    <w:rsid w:val="4E5873A6"/>
    <w:rsid w:val="4E62626F"/>
    <w:rsid w:val="4E7A1B98"/>
    <w:rsid w:val="4E7B61FE"/>
    <w:rsid w:val="4E95627B"/>
    <w:rsid w:val="4EA96124"/>
    <w:rsid w:val="4EAB75D6"/>
    <w:rsid w:val="4EB34D80"/>
    <w:rsid w:val="4EB97F4D"/>
    <w:rsid w:val="4EC004A5"/>
    <w:rsid w:val="4EC64E12"/>
    <w:rsid w:val="4ECF3EEA"/>
    <w:rsid w:val="4ED344AE"/>
    <w:rsid w:val="4EF62403"/>
    <w:rsid w:val="4EF92D15"/>
    <w:rsid w:val="4EFE5534"/>
    <w:rsid w:val="4F22226C"/>
    <w:rsid w:val="4F710AFD"/>
    <w:rsid w:val="4F7111DE"/>
    <w:rsid w:val="4F820F5D"/>
    <w:rsid w:val="4F822221"/>
    <w:rsid w:val="4FBD16B4"/>
    <w:rsid w:val="4FD639DB"/>
    <w:rsid w:val="4FF43C08"/>
    <w:rsid w:val="4FFA44AF"/>
    <w:rsid w:val="500656EA"/>
    <w:rsid w:val="50095513"/>
    <w:rsid w:val="5015592D"/>
    <w:rsid w:val="501A5098"/>
    <w:rsid w:val="501C4F0D"/>
    <w:rsid w:val="5025337C"/>
    <w:rsid w:val="50281B04"/>
    <w:rsid w:val="50554DF4"/>
    <w:rsid w:val="505E3468"/>
    <w:rsid w:val="50966F9E"/>
    <w:rsid w:val="50AF5037"/>
    <w:rsid w:val="50BB2A88"/>
    <w:rsid w:val="50BF6A72"/>
    <w:rsid w:val="50C8299F"/>
    <w:rsid w:val="50D64CE2"/>
    <w:rsid w:val="510734C7"/>
    <w:rsid w:val="510A7E4A"/>
    <w:rsid w:val="51150640"/>
    <w:rsid w:val="512166AA"/>
    <w:rsid w:val="512322CB"/>
    <w:rsid w:val="512E03AD"/>
    <w:rsid w:val="512E314A"/>
    <w:rsid w:val="512E7AC2"/>
    <w:rsid w:val="514E7348"/>
    <w:rsid w:val="515E0EB3"/>
    <w:rsid w:val="516543C6"/>
    <w:rsid w:val="51676676"/>
    <w:rsid w:val="516B2505"/>
    <w:rsid w:val="51761433"/>
    <w:rsid w:val="51986815"/>
    <w:rsid w:val="51B84622"/>
    <w:rsid w:val="51C27D36"/>
    <w:rsid w:val="51D4574B"/>
    <w:rsid w:val="520C6D30"/>
    <w:rsid w:val="520F4294"/>
    <w:rsid w:val="52195048"/>
    <w:rsid w:val="52295F56"/>
    <w:rsid w:val="522960B8"/>
    <w:rsid w:val="524F0A3A"/>
    <w:rsid w:val="525E180D"/>
    <w:rsid w:val="529766F8"/>
    <w:rsid w:val="529C78D8"/>
    <w:rsid w:val="529D307A"/>
    <w:rsid w:val="529F47E0"/>
    <w:rsid w:val="52AE7979"/>
    <w:rsid w:val="52CA163E"/>
    <w:rsid w:val="52E635B0"/>
    <w:rsid w:val="52FB6732"/>
    <w:rsid w:val="52FC4A0B"/>
    <w:rsid w:val="53005373"/>
    <w:rsid w:val="53010E8A"/>
    <w:rsid w:val="53034162"/>
    <w:rsid w:val="5314461F"/>
    <w:rsid w:val="533A6538"/>
    <w:rsid w:val="535574D8"/>
    <w:rsid w:val="53582C67"/>
    <w:rsid w:val="535F50D0"/>
    <w:rsid w:val="537312E8"/>
    <w:rsid w:val="537A08C9"/>
    <w:rsid w:val="537D14F5"/>
    <w:rsid w:val="53824486"/>
    <w:rsid w:val="539154AF"/>
    <w:rsid w:val="53962EE1"/>
    <w:rsid w:val="539F0D5A"/>
    <w:rsid w:val="53C30D8D"/>
    <w:rsid w:val="53D46B7A"/>
    <w:rsid w:val="53EE23BF"/>
    <w:rsid w:val="53F06FCA"/>
    <w:rsid w:val="540E12C9"/>
    <w:rsid w:val="54642756"/>
    <w:rsid w:val="547307E2"/>
    <w:rsid w:val="547630D1"/>
    <w:rsid w:val="54A644AA"/>
    <w:rsid w:val="54A85071"/>
    <w:rsid w:val="54B7270E"/>
    <w:rsid w:val="54BF4C96"/>
    <w:rsid w:val="54F25559"/>
    <w:rsid w:val="54F27ACC"/>
    <w:rsid w:val="55286102"/>
    <w:rsid w:val="553A5043"/>
    <w:rsid w:val="556C60B3"/>
    <w:rsid w:val="557F3674"/>
    <w:rsid w:val="558F7F2F"/>
    <w:rsid w:val="55D342C0"/>
    <w:rsid w:val="55EB4403"/>
    <w:rsid w:val="55F22EC4"/>
    <w:rsid w:val="5606068F"/>
    <w:rsid w:val="560E52F8"/>
    <w:rsid w:val="56210345"/>
    <w:rsid w:val="56222973"/>
    <w:rsid w:val="56310F05"/>
    <w:rsid w:val="56345D01"/>
    <w:rsid w:val="56347BFE"/>
    <w:rsid w:val="56383F0B"/>
    <w:rsid w:val="56445083"/>
    <w:rsid w:val="56552F27"/>
    <w:rsid w:val="565C2946"/>
    <w:rsid w:val="56890A8D"/>
    <w:rsid w:val="568D0DB1"/>
    <w:rsid w:val="56B67D84"/>
    <w:rsid w:val="56BC6B02"/>
    <w:rsid w:val="56C11464"/>
    <w:rsid w:val="56C33BDD"/>
    <w:rsid w:val="5720659C"/>
    <w:rsid w:val="572425F8"/>
    <w:rsid w:val="57283E0B"/>
    <w:rsid w:val="57452F9B"/>
    <w:rsid w:val="576737A0"/>
    <w:rsid w:val="576B5785"/>
    <w:rsid w:val="5785616A"/>
    <w:rsid w:val="578C3FD7"/>
    <w:rsid w:val="57B41ECF"/>
    <w:rsid w:val="57E9559F"/>
    <w:rsid w:val="57EB51CE"/>
    <w:rsid w:val="57F17159"/>
    <w:rsid w:val="57F52B01"/>
    <w:rsid w:val="57FE3247"/>
    <w:rsid w:val="581F1A3E"/>
    <w:rsid w:val="581F559B"/>
    <w:rsid w:val="58226E39"/>
    <w:rsid w:val="58254B7B"/>
    <w:rsid w:val="582F7C9C"/>
    <w:rsid w:val="58325FE5"/>
    <w:rsid w:val="583848AE"/>
    <w:rsid w:val="583E1426"/>
    <w:rsid w:val="5841694D"/>
    <w:rsid w:val="585C28AB"/>
    <w:rsid w:val="586701A1"/>
    <w:rsid w:val="586F7B54"/>
    <w:rsid w:val="58871392"/>
    <w:rsid w:val="589A10C5"/>
    <w:rsid w:val="58BB5FE9"/>
    <w:rsid w:val="58C24204"/>
    <w:rsid w:val="58D75D19"/>
    <w:rsid w:val="58DB7B6B"/>
    <w:rsid w:val="58E00368"/>
    <w:rsid w:val="58ED4F64"/>
    <w:rsid w:val="59154BEF"/>
    <w:rsid w:val="59210902"/>
    <w:rsid w:val="592D1F39"/>
    <w:rsid w:val="593B3F1E"/>
    <w:rsid w:val="593E44C7"/>
    <w:rsid w:val="59517F0B"/>
    <w:rsid w:val="595F58A2"/>
    <w:rsid w:val="59654336"/>
    <w:rsid w:val="598F746B"/>
    <w:rsid w:val="5999295C"/>
    <w:rsid w:val="599D2627"/>
    <w:rsid w:val="59A65A05"/>
    <w:rsid w:val="59B61F2F"/>
    <w:rsid w:val="59C1099F"/>
    <w:rsid w:val="59C208D3"/>
    <w:rsid w:val="59C4180C"/>
    <w:rsid w:val="59C969D3"/>
    <w:rsid w:val="59CA5962"/>
    <w:rsid w:val="5A0927A0"/>
    <w:rsid w:val="5A187629"/>
    <w:rsid w:val="5A2532A7"/>
    <w:rsid w:val="5A2570B4"/>
    <w:rsid w:val="5A317220"/>
    <w:rsid w:val="5A33532D"/>
    <w:rsid w:val="5A4E698F"/>
    <w:rsid w:val="5A6220B6"/>
    <w:rsid w:val="5A726C23"/>
    <w:rsid w:val="5A985AD8"/>
    <w:rsid w:val="5AA93841"/>
    <w:rsid w:val="5AAD49D1"/>
    <w:rsid w:val="5AB865E5"/>
    <w:rsid w:val="5ABF3065"/>
    <w:rsid w:val="5AC445F6"/>
    <w:rsid w:val="5AD122E5"/>
    <w:rsid w:val="5AD703AE"/>
    <w:rsid w:val="5AE453BD"/>
    <w:rsid w:val="5AF42EC6"/>
    <w:rsid w:val="5AFA040B"/>
    <w:rsid w:val="5B1B5005"/>
    <w:rsid w:val="5B1C0F1F"/>
    <w:rsid w:val="5B224E09"/>
    <w:rsid w:val="5B3927B9"/>
    <w:rsid w:val="5B4535FC"/>
    <w:rsid w:val="5B6A1223"/>
    <w:rsid w:val="5B6C7E29"/>
    <w:rsid w:val="5B7E082A"/>
    <w:rsid w:val="5BAD170D"/>
    <w:rsid w:val="5BF50512"/>
    <w:rsid w:val="5BFF6ACC"/>
    <w:rsid w:val="5C0A6562"/>
    <w:rsid w:val="5C0A6E8C"/>
    <w:rsid w:val="5C180DA3"/>
    <w:rsid w:val="5C2A6C04"/>
    <w:rsid w:val="5C2B1EBA"/>
    <w:rsid w:val="5C2C297C"/>
    <w:rsid w:val="5C337866"/>
    <w:rsid w:val="5C367357"/>
    <w:rsid w:val="5C495E44"/>
    <w:rsid w:val="5C551969"/>
    <w:rsid w:val="5C7D4F86"/>
    <w:rsid w:val="5C896D10"/>
    <w:rsid w:val="5C8E760E"/>
    <w:rsid w:val="5C91292C"/>
    <w:rsid w:val="5CB32A73"/>
    <w:rsid w:val="5CCC56F5"/>
    <w:rsid w:val="5CD050B5"/>
    <w:rsid w:val="5CFD7060"/>
    <w:rsid w:val="5D0123F2"/>
    <w:rsid w:val="5D072428"/>
    <w:rsid w:val="5D187049"/>
    <w:rsid w:val="5D23147E"/>
    <w:rsid w:val="5D235F07"/>
    <w:rsid w:val="5D2E6FEF"/>
    <w:rsid w:val="5D3B6409"/>
    <w:rsid w:val="5D444EF8"/>
    <w:rsid w:val="5D454A73"/>
    <w:rsid w:val="5D747B5B"/>
    <w:rsid w:val="5D752101"/>
    <w:rsid w:val="5D8B5480"/>
    <w:rsid w:val="5DD14A36"/>
    <w:rsid w:val="5DD92690"/>
    <w:rsid w:val="5DDE6969"/>
    <w:rsid w:val="5DFC702A"/>
    <w:rsid w:val="5E005E6E"/>
    <w:rsid w:val="5E055233"/>
    <w:rsid w:val="5E224037"/>
    <w:rsid w:val="5E401FE2"/>
    <w:rsid w:val="5E4931BC"/>
    <w:rsid w:val="5E4A70E9"/>
    <w:rsid w:val="5E581E70"/>
    <w:rsid w:val="5E677C9B"/>
    <w:rsid w:val="5E784311"/>
    <w:rsid w:val="5E7D5649"/>
    <w:rsid w:val="5E803DEA"/>
    <w:rsid w:val="5E8F1627"/>
    <w:rsid w:val="5E916DC8"/>
    <w:rsid w:val="5E96467B"/>
    <w:rsid w:val="5E9B09F9"/>
    <w:rsid w:val="5EA20CD3"/>
    <w:rsid w:val="5EB660B8"/>
    <w:rsid w:val="5EEA547B"/>
    <w:rsid w:val="5EED0B0C"/>
    <w:rsid w:val="5EFB03E4"/>
    <w:rsid w:val="5F087AE6"/>
    <w:rsid w:val="5F0D5B98"/>
    <w:rsid w:val="5F1B5D93"/>
    <w:rsid w:val="5F1D12CB"/>
    <w:rsid w:val="5F294F51"/>
    <w:rsid w:val="5F2B1033"/>
    <w:rsid w:val="5F35587B"/>
    <w:rsid w:val="5F4D3766"/>
    <w:rsid w:val="5F4F22C4"/>
    <w:rsid w:val="5F504E76"/>
    <w:rsid w:val="5F5528B7"/>
    <w:rsid w:val="5F574344"/>
    <w:rsid w:val="5F5875E4"/>
    <w:rsid w:val="5F64242D"/>
    <w:rsid w:val="5F681F1D"/>
    <w:rsid w:val="5F7D646E"/>
    <w:rsid w:val="5F7D7F1C"/>
    <w:rsid w:val="5F821A41"/>
    <w:rsid w:val="5F8235B3"/>
    <w:rsid w:val="5F824C39"/>
    <w:rsid w:val="5F920D48"/>
    <w:rsid w:val="5F936A1D"/>
    <w:rsid w:val="5FB05B4B"/>
    <w:rsid w:val="5FB9411A"/>
    <w:rsid w:val="5FC30301"/>
    <w:rsid w:val="5FD21144"/>
    <w:rsid w:val="5FD71A66"/>
    <w:rsid w:val="5FEA7730"/>
    <w:rsid w:val="5FF540B9"/>
    <w:rsid w:val="5FFA069B"/>
    <w:rsid w:val="5FFE63DD"/>
    <w:rsid w:val="600D3631"/>
    <w:rsid w:val="601E25DC"/>
    <w:rsid w:val="60657FE9"/>
    <w:rsid w:val="607D096B"/>
    <w:rsid w:val="60981BA4"/>
    <w:rsid w:val="609B54C7"/>
    <w:rsid w:val="60B577B8"/>
    <w:rsid w:val="60B72FE0"/>
    <w:rsid w:val="60B976D8"/>
    <w:rsid w:val="60CD491F"/>
    <w:rsid w:val="60D9530B"/>
    <w:rsid w:val="60DA0809"/>
    <w:rsid w:val="60EA1611"/>
    <w:rsid w:val="60EF580B"/>
    <w:rsid w:val="60F6302D"/>
    <w:rsid w:val="610712C2"/>
    <w:rsid w:val="61092F57"/>
    <w:rsid w:val="6110141C"/>
    <w:rsid w:val="612B059A"/>
    <w:rsid w:val="612B1454"/>
    <w:rsid w:val="61427DA8"/>
    <w:rsid w:val="614B38A4"/>
    <w:rsid w:val="615C0334"/>
    <w:rsid w:val="61761FA3"/>
    <w:rsid w:val="61811074"/>
    <w:rsid w:val="618D2B89"/>
    <w:rsid w:val="619C3F0D"/>
    <w:rsid w:val="61A730E0"/>
    <w:rsid w:val="61B424C8"/>
    <w:rsid w:val="61B825BC"/>
    <w:rsid w:val="61C15914"/>
    <w:rsid w:val="61D21690"/>
    <w:rsid w:val="61DA0020"/>
    <w:rsid w:val="61DC05B2"/>
    <w:rsid w:val="62031A89"/>
    <w:rsid w:val="620D6B6D"/>
    <w:rsid w:val="6219320E"/>
    <w:rsid w:val="621A37F2"/>
    <w:rsid w:val="62344338"/>
    <w:rsid w:val="623B212D"/>
    <w:rsid w:val="623E682E"/>
    <w:rsid w:val="625E47E9"/>
    <w:rsid w:val="6269523A"/>
    <w:rsid w:val="626D17D6"/>
    <w:rsid w:val="62753F10"/>
    <w:rsid w:val="62836482"/>
    <w:rsid w:val="628C282C"/>
    <w:rsid w:val="629038C3"/>
    <w:rsid w:val="62934162"/>
    <w:rsid w:val="62955E55"/>
    <w:rsid w:val="62C16F08"/>
    <w:rsid w:val="62C87F3B"/>
    <w:rsid w:val="62D1432C"/>
    <w:rsid w:val="62D73DFA"/>
    <w:rsid w:val="62DD4F4B"/>
    <w:rsid w:val="62EF131E"/>
    <w:rsid w:val="62F24A93"/>
    <w:rsid w:val="62F7128B"/>
    <w:rsid w:val="63065CD5"/>
    <w:rsid w:val="63075E72"/>
    <w:rsid w:val="63091321"/>
    <w:rsid w:val="63105DC5"/>
    <w:rsid w:val="63116428"/>
    <w:rsid w:val="633962AA"/>
    <w:rsid w:val="633E33FA"/>
    <w:rsid w:val="6340727D"/>
    <w:rsid w:val="63585FEA"/>
    <w:rsid w:val="635D46A7"/>
    <w:rsid w:val="635E1A4C"/>
    <w:rsid w:val="63831726"/>
    <w:rsid w:val="6389196F"/>
    <w:rsid w:val="63A11D9E"/>
    <w:rsid w:val="63A67290"/>
    <w:rsid w:val="63AE3561"/>
    <w:rsid w:val="63B42696"/>
    <w:rsid w:val="63B56327"/>
    <w:rsid w:val="63D06B04"/>
    <w:rsid w:val="63DF4E72"/>
    <w:rsid w:val="63E044E9"/>
    <w:rsid w:val="63F35B2D"/>
    <w:rsid w:val="64176014"/>
    <w:rsid w:val="641F786F"/>
    <w:rsid w:val="642364CD"/>
    <w:rsid w:val="64491BE5"/>
    <w:rsid w:val="64511BB6"/>
    <w:rsid w:val="64560557"/>
    <w:rsid w:val="645F5F9F"/>
    <w:rsid w:val="646511A7"/>
    <w:rsid w:val="649D0724"/>
    <w:rsid w:val="64A752BA"/>
    <w:rsid w:val="64B67DAA"/>
    <w:rsid w:val="64CF401E"/>
    <w:rsid w:val="64DC0FDF"/>
    <w:rsid w:val="64E16127"/>
    <w:rsid w:val="64F22C70"/>
    <w:rsid w:val="650545E2"/>
    <w:rsid w:val="65154E0A"/>
    <w:rsid w:val="652016BA"/>
    <w:rsid w:val="6522377E"/>
    <w:rsid w:val="6527447A"/>
    <w:rsid w:val="655C2FFD"/>
    <w:rsid w:val="65771194"/>
    <w:rsid w:val="657D7DA4"/>
    <w:rsid w:val="658114EF"/>
    <w:rsid w:val="65960098"/>
    <w:rsid w:val="65AA3652"/>
    <w:rsid w:val="65B10E33"/>
    <w:rsid w:val="65C41CFB"/>
    <w:rsid w:val="65E32B41"/>
    <w:rsid w:val="65EE2A50"/>
    <w:rsid w:val="65F128EE"/>
    <w:rsid w:val="662B5608"/>
    <w:rsid w:val="663E1E4C"/>
    <w:rsid w:val="663F7D97"/>
    <w:rsid w:val="66563E7C"/>
    <w:rsid w:val="66571DE3"/>
    <w:rsid w:val="6689537B"/>
    <w:rsid w:val="668A47AC"/>
    <w:rsid w:val="668A6C93"/>
    <w:rsid w:val="668C6B3F"/>
    <w:rsid w:val="66AB6254"/>
    <w:rsid w:val="66D005D0"/>
    <w:rsid w:val="66D126B0"/>
    <w:rsid w:val="66D63C10"/>
    <w:rsid w:val="66E92013"/>
    <w:rsid w:val="66EC6F90"/>
    <w:rsid w:val="66F255B7"/>
    <w:rsid w:val="66FB3454"/>
    <w:rsid w:val="670A045C"/>
    <w:rsid w:val="670B716E"/>
    <w:rsid w:val="6711250D"/>
    <w:rsid w:val="6716225F"/>
    <w:rsid w:val="672229B1"/>
    <w:rsid w:val="674C5D80"/>
    <w:rsid w:val="675A4090"/>
    <w:rsid w:val="676036B1"/>
    <w:rsid w:val="677714F7"/>
    <w:rsid w:val="67874E83"/>
    <w:rsid w:val="679A7B08"/>
    <w:rsid w:val="679C6B4C"/>
    <w:rsid w:val="67A1421E"/>
    <w:rsid w:val="67A354C4"/>
    <w:rsid w:val="67C25F42"/>
    <w:rsid w:val="67C9401B"/>
    <w:rsid w:val="67EA66B4"/>
    <w:rsid w:val="680926B6"/>
    <w:rsid w:val="680A1C4F"/>
    <w:rsid w:val="681A41F0"/>
    <w:rsid w:val="6853303E"/>
    <w:rsid w:val="68562B69"/>
    <w:rsid w:val="685E3EBD"/>
    <w:rsid w:val="6870457B"/>
    <w:rsid w:val="687F4C1D"/>
    <w:rsid w:val="68830991"/>
    <w:rsid w:val="68A76DEF"/>
    <w:rsid w:val="68B622A2"/>
    <w:rsid w:val="68C1444C"/>
    <w:rsid w:val="68C2756A"/>
    <w:rsid w:val="68CB1738"/>
    <w:rsid w:val="68DD2333"/>
    <w:rsid w:val="68F170ED"/>
    <w:rsid w:val="69021E2B"/>
    <w:rsid w:val="69037103"/>
    <w:rsid w:val="690D1CEB"/>
    <w:rsid w:val="690F0847"/>
    <w:rsid w:val="690F0BE9"/>
    <w:rsid w:val="6915152B"/>
    <w:rsid w:val="6917406C"/>
    <w:rsid w:val="69342E70"/>
    <w:rsid w:val="693D1B33"/>
    <w:rsid w:val="694A247E"/>
    <w:rsid w:val="694A7E4A"/>
    <w:rsid w:val="695A130B"/>
    <w:rsid w:val="696279DD"/>
    <w:rsid w:val="697B45FB"/>
    <w:rsid w:val="697E2537"/>
    <w:rsid w:val="697E3A53"/>
    <w:rsid w:val="69847953"/>
    <w:rsid w:val="69896C65"/>
    <w:rsid w:val="699F653B"/>
    <w:rsid w:val="69A71894"/>
    <w:rsid w:val="69B30FB3"/>
    <w:rsid w:val="69CF65B0"/>
    <w:rsid w:val="69D01719"/>
    <w:rsid w:val="69E15273"/>
    <w:rsid w:val="69EF29CD"/>
    <w:rsid w:val="69FC1BE0"/>
    <w:rsid w:val="6A040161"/>
    <w:rsid w:val="6A1339DD"/>
    <w:rsid w:val="6A26203C"/>
    <w:rsid w:val="6A3C4858"/>
    <w:rsid w:val="6A5E1EE4"/>
    <w:rsid w:val="6A69230B"/>
    <w:rsid w:val="6A7241DA"/>
    <w:rsid w:val="6A937403"/>
    <w:rsid w:val="6AAD6A36"/>
    <w:rsid w:val="6AB06526"/>
    <w:rsid w:val="6ABD7DF6"/>
    <w:rsid w:val="6ACB5C2B"/>
    <w:rsid w:val="6AD9366F"/>
    <w:rsid w:val="6ADA2A71"/>
    <w:rsid w:val="6AF8486A"/>
    <w:rsid w:val="6B071B4A"/>
    <w:rsid w:val="6B182A49"/>
    <w:rsid w:val="6B19056B"/>
    <w:rsid w:val="6B217424"/>
    <w:rsid w:val="6B6C2B07"/>
    <w:rsid w:val="6B882FFF"/>
    <w:rsid w:val="6B8C0D41"/>
    <w:rsid w:val="6BA66E4A"/>
    <w:rsid w:val="6BAE6F0A"/>
    <w:rsid w:val="6BEA5A68"/>
    <w:rsid w:val="6BF16DF6"/>
    <w:rsid w:val="6BF71E5E"/>
    <w:rsid w:val="6C17640D"/>
    <w:rsid w:val="6C2602F3"/>
    <w:rsid w:val="6C2C28FE"/>
    <w:rsid w:val="6C376EFF"/>
    <w:rsid w:val="6C507FC1"/>
    <w:rsid w:val="6C513D7B"/>
    <w:rsid w:val="6C6258FC"/>
    <w:rsid w:val="6C6475C8"/>
    <w:rsid w:val="6C684E81"/>
    <w:rsid w:val="6C6D760C"/>
    <w:rsid w:val="6C7215F1"/>
    <w:rsid w:val="6C7254B6"/>
    <w:rsid w:val="6C742662"/>
    <w:rsid w:val="6CBD3075"/>
    <w:rsid w:val="6CBE4EEC"/>
    <w:rsid w:val="6CC13006"/>
    <w:rsid w:val="6CC446FE"/>
    <w:rsid w:val="6CCA20FA"/>
    <w:rsid w:val="6CF23B24"/>
    <w:rsid w:val="6D062D75"/>
    <w:rsid w:val="6D0D5EB2"/>
    <w:rsid w:val="6D0E459C"/>
    <w:rsid w:val="6D1E63B1"/>
    <w:rsid w:val="6D2032E6"/>
    <w:rsid w:val="6D342975"/>
    <w:rsid w:val="6D370656"/>
    <w:rsid w:val="6D372C22"/>
    <w:rsid w:val="6D503294"/>
    <w:rsid w:val="6D756624"/>
    <w:rsid w:val="6D871E5D"/>
    <w:rsid w:val="6DB7708E"/>
    <w:rsid w:val="6DC9002B"/>
    <w:rsid w:val="6DDE3657"/>
    <w:rsid w:val="6DEF7365"/>
    <w:rsid w:val="6DF73A48"/>
    <w:rsid w:val="6DF8337A"/>
    <w:rsid w:val="6E1C4E4E"/>
    <w:rsid w:val="6E297030"/>
    <w:rsid w:val="6E3F5BBC"/>
    <w:rsid w:val="6E502C6C"/>
    <w:rsid w:val="6E521FD7"/>
    <w:rsid w:val="6E664226"/>
    <w:rsid w:val="6E7D0E15"/>
    <w:rsid w:val="6E866BAD"/>
    <w:rsid w:val="6E8C46C4"/>
    <w:rsid w:val="6E9047F2"/>
    <w:rsid w:val="6E9D1166"/>
    <w:rsid w:val="6EC07D65"/>
    <w:rsid w:val="6EC60A8D"/>
    <w:rsid w:val="6EC86F6E"/>
    <w:rsid w:val="6EDD4597"/>
    <w:rsid w:val="6EE175F6"/>
    <w:rsid w:val="6F0230C8"/>
    <w:rsid w:val="6F560DE8"/>
    <w:rsid w:val="6F764817"/>
    <w:rsid w:val="6F7E6BF3"/>
    <w:rsid w:val="6F827023"/>
    <w:rsid w:val="6FC572DF"/>
    <w:rsid w:val="6FCE5BF7"/>
    <w:rsid w:val="6FEF189F"/>
    <w:rsid w:val="6FEF5D43"/>
    <w:rsid w:val="6FFE5185"/>
    <w:rsid w:val="70003A62"/>
    <w:rsid w:val="70074E3A"/>
    <w:rsid w:val="70092FF8"/>
    <w:rsid w:val="701F6D13"/>
    <w:rsid w:val="702279FC"/>
    <w:rsid w:val="702F4391"/>
    <w:rsid w:val="70447E3C"/>
    <w:rsid w:val="70495C48"/>
    <w:rsid w:val="704A2A3D"/>
    <w:rsid w:val="705056E4"/>
    <w:rsid w:val="705A140E"/>
    <w:rsid w:val="7084221D"/>
    <w:rsid w:val="70995ECF"/>
    <w:rsid w:val="709C0E93"/>
    <w:rsid w:val="70B207FF"/>
    <w:rsid w:val="70BF2A0E"/>
    <w:rsid w:val="70C31153"/>
    <w:rsid w:val="70D76A75"/>
    <w:rsid w:val="70E37F25"/>
    <w:rsid w:val="70F6775A"/>
    <w:rsid w:val="710E3FF5"/>
    <w:rsid w:val="711A0B9D"/>
    <w:rsid w:val="71321D8A"/>
    <w:rsid w:val="7141612A"/>
    <w:rsid w:val="71467FC7"/>
    <w:rsid w:val="71526589"/>
    <w:rsid w:val="715B4FAC"/>
    <w:rsid w:val="7161477F"/>
    <w:rsid w:val="716A17CC"/>
    <w:rsid w:val="71717CF1"/>
    <w:rsid w:val="717B5E76"/>
    <w:rsid w:val="719170B1"/>
    <w:rsid w:val="719B1CDE"/>
    <w:rsid w:val="71A17684"/>
    <w:rsid w:val="71B31295"/>
    <w:rsid w:val="71B811A6"/>
    <w:rsid w:val="71C55B0A"/>
    <w:rsid w:val="71D64A8A"/>
    <w:rsid w:val="71EC35A3"/>
    <w:rsid w:val="71F94A47"/>
    <w:rsid w:val="721D6B97"/>
    <w:rsid w:val="723513B9"/>
    <w:rsid w:val="723B6834"/>
    <w:rsid w:val="72401A80"/>
    <w:rsid w:val="724463AD"/>
    <w:rsid w:val="72550630"/>
    <w:rsid w:val="725620A9"/>
    <w:rsid w:val="727A3E4E"/>
    <w:rsid w:val="7281214F"/>
    <w:rsid w:val="728501EE"/>
    <w:rsid w:val="72A4012B"/>
    <w:rsid w:val="72A95837"/>
    <w:rsid w:val="72B8241C"/>
    <w:rsid w:val="72C46849"/>
    <w:rsid w:val="72D52916"/>
    <w:rsid w:val="72D82ABE"/>
    <w:rsid w:val="72DD4E94"/>
    <w:rsid w:val="72F17CFC"/>
    <w:rsid w:val="73064B45"/>
    <w:rsid w:val="73131B2F"/>
    <w:rsid w:val="73173CE2"/>
    <w:rsid w:val="731857BB"/>
    <w:rsid w:val="7318735E"/>
    <w:rsid w:val="731B27F6"/>
    <w:rsid w:val="731B65D6"/>
    <w:rsid w:val="732D5A3F"/>
    <w:rsid w:val="73343453"/>
    <w:rsid w:val="73373C88"/>
    <w:rsid w:val="73412411"/>
    <w:rsid w:val="73463ECB"/>
    <w:rsid w:val="734A6502"/>
    <w:rsid w:val="73627B42"/>
    <w:rsid w:val="73702CF6"/>
    <w:rsid w:val="73704370"/>
    <w:rsid w:val="739174B8"/>
    <w:rsid w:val="73A365F5"/>
    <w:rsid w:val="73A429A0"/>
    <w:rsid w:val="73C32D2C"/>
    <w:rsid w:val="73D65B7A"/>
    <w:rsid w:val="73DC2164"/>
    <w:rsid w:val="73DC4D25"/>
    <w:rsid w:val="73DC52C4"/>
    <w:rsid w:val="73DE5EB2"/>
    <w:rsid w:val="73DF2697"/>
    <w:rsid w:val="73F81B3F"/>
    <w:rsid w:val="74081181"/>
    <w:rsid w:val="740F40B8"/>
    <w:rsid w:val="742C182C"/>
    <w:rsid w:val="7431777C"/>
    <w:rsid w:val="74343D24"/>
    <w:rsid w:val="744A3547"/>
    <w:rsid w:val="744D51D2"/>
    <w:rsid w:val="745436E9"/>
    <w:rsid w:val="74556589"/>
    <w:rsid w:val="7465289D"/>
    <w:rsid w:val="7469726F"/>
    <w:rsid w:val="746A3BEA"/>
    <w:rsid w:val="748A603A"/>
    <w:rsid w:val="749D5D6D"/>
    <w:rsid w:val="74A23383"/>
    <w:rsid w:val="74B409C4"/>
    <w:rsid w:val="74B66A46"/>
    <w:rsid w:val="74BB5506"/>
    <w:rsid w:val="74C27582"/>
    <w:rsid w:val="74CD520A"/>
    <w:rsid w:val="74D17167"/>
    <w:rsid w:val="74DF3644"/>
    <w:rsid w:val="75087BAF"/>
    <w:rsid w:val="751221E3"/>
    <w:rsid w:val="75190329"/>
    <w:rsid w:val="7521086E"/>
    <w:rsid w:val="75231131"/>
    <w:rsid w:val="75274981"/>
    <w:rsid w:val="75285475"/>
    <w:rsid w:val="7534651D"/>
    <w:rsid w:val="75633811"/>
    <w:rsid w:val="7564262E"/>
    <w:rsid w:val="75812EAD"/>
    <w:rsid w:val="75842495"/>
    <w:rsid w:val="758E56B6"/>
    <w:rsid w:val="75933184"/>
    <w:rsid w:val="759A22AD"/>
    <w:rsid w:val="75B855D2"/>
    <w:rsid w:val="75C379FA"/>
    <w:rsid w:val="75ED62E0"/>
    <w:rsid w:val="75F36C4E"/>
    <w:rsid w:val="76004806"/>
    <w:rsid w:val="76110225"/>
    <w:rsid w:val="761402B1"/>
    <w:rsid w:val="762A5170"/>
    <w:rsid w:val="762F086F"/>
    <w:rsid w:val="76316133"/>
    <w:rsid w:val="76330607"/>
    <w:rsid w:val="76333EAE"/>
    <w:rsid w:val="76412E37"/>
    <w:rsid w:val="765451DC"/>
    <w:rsid w:val="765A05BC"/>
    <w:rsid w:val="767353F2"/>
    <w:rsid w:val="76742777"/>
    <w:rsid w:val="767825EE"/>
    <w:rsid w:val="768C46AC"/>
    <w:rsid w:val="76962A74"/>
    <w:rsid w:val="769D02A6"/>
    <w:rsid w:val="769E5DCD"/>
    <w:rsid w:val="76B31878"/>
    <w:rsid w:val="76BD6FDB"/>
    <w:rsid w:val="76C53359"/>
    <w:rsid w:val="76D85AD0"/>
    <w:rsid w:val="76DB4EA8"/>
    <w:rsid w:val="76DD5D22"/>
    <w:rsid w:val="76EF1C48"/>
    <w:rsid w:val="770372E4"/>
    <w:rsid w:val="770A68B1"/>
    <w:rsid w:val="772207AC"/>
    <w:rsid w:val="773F2A17"/>
    <w:rsid w:val="775237CF"/>
    <w:rsid w:val="77561351"/>
    <w:rsid w:val="775E513F"/>
    <w:rsid w:val="77866F8C"/>
    <w:rsid w:val="778B45B5"/>
    <w:rsid w:val="77A9308F"/>
    <w:rsid w:val="77AA492E"/>
    <w:rsid w:val="77B33969"/>
    <w:rsid w:val="77BB4043"/>
    <w:rsid w:val="77D00809"/>
    <w:rsid w:val="77FF6F6D"/>
    <w:rsid w:val="780B2656"/>
    <w:rsid w:val="78415524"/>
    <w:rsid w:val="78482494"/>
    <w:rsid w:val="784A3E33"/>
    <w:rsid w:val="786C5C11"/>
    <w:rsid w:val="786D7532"/>
    <w:rsid w:val="787E3A98"/>
    <w:rsid w:val="788259A6"/>
    <w:rsid w:val="78911745"/>
    <w:rsid w:val="78BD7DA6"/>
    <w:rsid w:val="78D6184E"/>
    <w:rsid w:val="78F22CE7"/>
    <w:rsid w:val="79256331"/>
    <w:rsid w:val="79265D8B"/>
    <w:rsid w:val="793D1463"/>
    <w:rsid w:val="794371E8"/>
    <w:rsid w:val="79444A09"/>
    <w:rsid w:val="796675DC"/>
    <w:rsid w:val="79876F3B"/>
    <w:rsid w:val="798835C0"/>
    <w:rsid w:val="79914562"/>
    <w:rsid w:val="79935991"/>
    <w:rsid w:val="79986827"/>
    <w:rsid w:val="799C2A97"/>
    <w:rsid w:val="799C4845"/>
    <w:rsid w:val="79C771E2"/>
    <w:rsid w:val="79D9271B"/>
    <w:rsid w:val="79ED50A1"/>
    <w:rsid w:val="79F30AC2"/>
    <w:rsid w:val="79FA2101"/>
    <w:rsid w:val="7A100362"/>
    <w:rsid w:val="7A1A5A52"/>
    <w:rsid w:val="7A606E5F"/>
    <w:rsid w:val="7A74131E"/>
    <w:rsid w:val="7A7E3F4B"/>
    <w:rsid w:val="7A9A52A7"/>
    <w:rsid w:val="7A9E3444"/>
    <w:rsid w:val="7AA87668"/>
    <w:rsid w:val="7ACC6BEA"/>
    <w:rsid w:val="7ACF2BC4"/>
    <w:rsid w:val="7ADC65FD"/>
    <w:rsid w:val="7AE11581"/>
    <w:rsid w:val="7AF7642E"/>
    <w:rsid w:val="7AFB16F7"/>
    <w:rsid w:val="7AFF617B"/>
    <w:rsid w:val="7B241A11"/>
    <w:rsid w:val="7B26210E"/>
    <w:rsid w:val="7B2F5245"/>
    <w:rsid w:val="7B334F2B"/>
    <w:rsid w:val="7B5042D8"/>
    <w:rsid w:val="7B5E4E76"/>
    <w:rsid w:val="7B637DB6"/>
    <w:rsid w:val="7B673063"/>
    <w:rsid w:val="7B676E25"/>
    <w:rsid w:val="7B784E3E"/>
    <w:rsid w:val="7B7B3AC4"/>
    <w:rsid w:val="7B841A35"/>
    <w:rsid w:val="7BA060D4"/>
    <w:rsid w:val="7BB01186"/>
    <w:rsid w:val="7BB92FD8"/>
    <w:rsid w:val="7BC77D94"/>
    <w:rsid w:val="7BDA728E"/>
    <w:rsid w:val="7BE76C0E"/>
    <w:rsid w:val="7BEC38D9"/>
    <w:rsid w:val="7BF0651E"/>
    <w:rsid w:val="7C1E6245"/>
    <w:rsid w:val="7C1F3E1B"/>
    <w:rsid w:val="7C2106CE"/>
    <w:rsid w:val="7C2B0D47"/>
    <w:rsid w:val="7C484810"/>
    <w:rsid w:val="7C642B27"/>
    <w:rsid w:val="7C651F05"/>
    <w:rsid w:val="7C731C1C"/>
    <w:rsid w:val="7C765821"/>
    <w:rsid w:val="7C782AB0"/>
    <w:rsid w:val="7C88331E"/>
    <w:rsid w:val="7CA22FEA"/>
    <w:rsid w:val="7CAB3634"/>
    <w:rsid w:val="7CEF6506"/>
    <w:rsid w:val="7CF40EC8"/>
    <w:rsid w:val="7CF66AAB"/>
    <w:rsid w:val="7CF85855"/>
    <w:rsid w:val="7CFA011A"/>
    <w:rsid w:val="7CFD08F0"/>
    <w:rsid w:val="7D056BA5"/>
    <w:rsid w:val="7D330928"/>
    <w:rsid w:val="7D510C4B"/>
    <w:rsid w:val="7D5611AF"/>
    <w:rsid w:val="7D61509E"/>
    <w:rsid w:val="7D6D684D"/>
    <w:rsid w:val="7D8269D3"/>
    <w:rsid w:val="7DD80EB4"/>
    <w:rsid w:val="7DE15E86"/>
    <w:rsid w:val="7DF31097"/>
    <w:rsid w:val="7DFE2FC3"/>
    <w:rsid w:val="7E035EBF"/>
    <w:rsid w:val="7E067666"/>
    <w:rsid w:val="7E11330D"/>
    <w:rsid w:val="7E207BF6"/>
    <w:rsid w:val="7E290672"/>
    <w:rsid w:val="7E3E6E71"/>
    <w:rsid w:val="7E5A082B"/>
    <w:rsid w:val="7E5C63E0"/>
    <w:rsid w:val="7E670A3E"/>
    <w:rsid w:val="7E763D23"/>
    <w:rsid w:val="7E8F46DC"/>
    <w:rsid w:val="7E9E5C9C"/>
    <w:rsid w:val="7EAD6101"/>
    <w:rsid w:val="7EB33FB5"/>
    <w:rsid w:val="7EB93807"/>
    <w:rsid w:val="7EBF1CF5"/>
    <w:rsid w:val="7ED82D3A"/>
    <w:rsid w:val="7EE24D87"/>
    <w:rsid w:val="7EEA095D"/>
    <w:rsid w:val="7EEC1626"/>
    <w:rsid w:val="7F0B7248"/>
    <w:rsid w:val="7F140DB1"/>
    <w:rsid w:val="7F4F16B1"/>
    <w:rsid w:val="7F695182"/>
    <w:rsid w:val="7F763462"/>
    <w:rsid w:val="7F7A0221"/>
    <w:rsid w:val="7F8D0FEB"/>
    <w:rsid w:val="7F983D01"/>
    <w:rsid w:val="7FB725E1"/>
    <w:rsid w:val="7FC02287"/>
    <w:rsid w:val="7FC76391"/>
    <w:rsid w:val="7FC76394"/>
    <w:rsid w:val="7FDA2C42"/>
    <w:rsid w:val="7FE83C65"/>
    <w:rsid w:val="7FE92466"/>
    <w:rsid w:val="7FEB723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39" w:semiHidden="0" w:name="toc 1"/>
    <w:lsdException w:qFormat="1" w:unhideWhenUsed="0" w:uiPriority="39" w:semiHidden="0" w:name="toc 2"/>
    <w:lsdException w:qFormat="1" w:unhideWhenUsed="0" w:uiPriority="99" w:semiHidden="0" w:name="toc 3"/>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0" w:semiHidden="0" w:name="Normal Indent"/>
    <w:lsdException w:qFormat="1" w:unhideWhenUsed="0" w:uiPriority="99"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99" w:name="index heading" w:locked="1"/>
    <w:lsdException w:qFormat="1" w:unhideWhenUsed="0" w:uiPriority="99" w:semiHidden="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qFormat="1" w:unhideWhenUsed="0" w:uiPriority="0"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qFormat="1" w:unhideWhenUsed="0" w:uiPriority="99" w:semiHidden="0" w:name="List"/>
    <w:lsdException w:uiPriority="99" w:name="List Bullet" w:locked="1"/>
    <w:lsdException w:uiPriority="99" w:name="List Number" w:locked="1"/>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ocked="1"/>
    <w:lsdException w:qFormat="1" w:unhideWhenUsed="0" w:uiPriority="99" w:semiHidden="0" w:name="List Continue 2"/>
    <w:lsdException w:qFormat="1" w:unhideWhenUsed="0" w:uiPriority="99" w:semiHidden="0" w:name="List Continue 3"/>
    <w:lsdException w:qFormat="1" w:unhideWhenUsed="0" w:uiPriority="99" w:semiHidden="0" w:name="List Continue 4"/>
    <w:lsdException w:qFormat="1" w:unhideWhenUsed="0" w:uiPriority="99" w:semiHidden="0" w:name="List Continue 5"/>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uiPriority="99" w:name="Body Text First Indent" w:locked="1"/>
    <w:lsdException w:qFormat="1" w:uiPriority="99" w:name="Body Text First Indent 2" w:locked="1"/>
    <w:lsdException w:uiPriority="99" w:name="Note Heading" w:locked="1"/>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0" w:semiHidden="0" w:name="Block Text" w:locked="1"/>
    <w:lsdException w:qFormat="1" w:unhideWhenUsed="0" w:uiPriority="99" w:semiHidden="0" w:name="Hyperlink"/>
    <w:lsdException w:qFormat="1" w:unhideWhenUsed="0" w:uiPriority="99" w:semiHidden="0" w:name="FollowedHyperlink"/>
    <w:lsdException w:qFormat="1" w:unhideWhenUsed="0" w:uiPriority="22" w:semiHidden="0" w:name="Strong" w:locked="1"/>
    <w:lsdException w:qFormat="1" w:unhideWhenUsed="0" w:uiPriority="20" w:semiHidden="0" w:name="Emphasis" w:locked="1"/>
    <w:lsdException w:uiPriority="99" w:name="Document Map" w:locked="1"/>
    <w:lsdException w:qFormat="1" w:unhideWhenUsed="0" w:uiPriority="0"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0"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4"/>
      <w:szCs w:val="22"/>
      <w:lang w:val="en-US" w:eastAsia="zh-CN" w:bidi="ar-SA"/>
    </w:rPr>
  </w:style>
  <w:style w:type="paragraph" w:styleId="2">
    <w:name w:val="heading 1"/>
    <w:basedOn w:val="1"/>
    <w:next w:val="3"/>
    <w:link w:val="55"/>
    <w:qFormat/>
    <w:uiPriority w:val="0"/>
    <w:pPr>
      <w:keepNext/>
      <w:keepLines/>
      <w:numPr>
        <w:ilvl w:val="0"/>
        <w:numId w:val="1"/>
      </w:numPr>
      <w:adjustRightInd w:val="0"/>
      <w:spacing w:before="160" w:after="160" w:line="160" w:lineRule="atLeast"/>
      <w:textAlignment w:val="baseline"/>
      <w:outlineLvl w:val="0"/>
    </w:pPr>
    <w:rPr>
      <w:rFonts w:ascii="黑体" w:eastAsia="黑体"/>
      <w:kern w:val="44"/>
      <w:sz w:val="32"/>
      <w:szCs w:val="20"/>
    </w:rPr>
  </w:style>
  <w:style w:type="paragraph" w:styleId="4">
    <w:name w:val="heading 2"/>
    <w:basedOn w:val="1"/>
    <w:next w:val="1"/>
    <w:link w:val="56"/>
    <w:qFormat/>
    <w:uiPriority w:val="0"/>
    <w:pPr>
      <w:keepNext/>
      <w:keepLines/>
      <w:numPr>
        <w:ilvl w:val="1"/>
        <w:numId w:val="1"/>
      </w:numPr>
      <w:tabs>
        <w:tab w:val="left" w:pos="0"/>
        <w:tab w:val="left" w:pos="360"/>
      </w:tabs>
      <w:adjustRightInd w:val="0"/>
      <w:spacing w:before="160" w:after="160" w:line="160" w:lineRule="atLeast"/>
      <w:textAlignment w:val="baseline"/>
      <w:outlineLvl w:val="1"/>
    </w:pPr>
    <w:rPr>
      <w:rFonts w:ascii="黑体" w:eastAsia="黑体"/>
      <w:kern w:val="0"/>
      <w:sz w:val="28"/>
      <w:szCs w:val="20"/>
    </w:rPr>
  </w:style>
  <w:style w:type="paragraph" w:styleId="5">
    <w:name w:val="heading 3"/>
    <w:basedOn w:val="1"/>
    <w:next w:val="3"/>
    <w:link w:val="57"/>
    <w:qFormat/>
    <w:uiPriority w:val="0"/>
    <w:pPr>
      <w:keepNext/>
      <w:keepLines/>
      <w:numPr>
        <w:ilvl w:val="2"/>
        <w:numId w:val="1"/>
      </w:numPr>
      <w:tabs>
        <w:tab w:val="left" w:pos="360"/>
      </w:tabs>
      <w:adjustRightInd w:val="0"/>
      <w:spacing w:before="160" w:after="160" w:line="160" w:lineRule="atLeast"/>
      <w:ind w:hanging="284"/>
      <w:textAlignment w:val="baseline"/>
      <w:outlineLvl w:val="2"/>
    </w:pPr>
    <w:rPr>
      <w:rFonts w:ascii="黑体" w:eastAsia="黑体"/>
      <w:kern w:val="0"/>
      <w:sz w:val="28"/>
      <w:szCs w:val="20"/>
    </w:rPr>
  </w:style>
  <w:style w:type="paragraph" w:styleId="6">
    <w:name w:val="heading 4"/>
    <w:basedOn w:val="1"/>
    <w:next w:val="1"/>
    <w:link w:val="58"/>
    <w:qFormat/>
    <w:uiPriority w:val="0"/>
    <w:pPr>
      <w:keepNext/>
      <w:keepLines/>
      <w:numPr>
        <w:ilvl w:val="3"/>
        <w:numId w:val="1"/>
      </w:numPr>
      <w:tabs>
        <w:tab w:val="left" w:pos="0"/>
        <w:tab w:val="left" w:pos="360"/>
      </w:tabs>
      <w:adjustRightInd w:val="0"/>
      <w:spacing w:before="280" w:after="290" w:line="376" w:lineRule="atLeast"/>
      <w:textAlignment w:val="baseline"/>
      <w:outlineLvl w:val="3"/>
    </w:pPr>
    <w:rPr>
      <w:rFonts w:ascii="Arial" w:hAnsi="Arial" w:eastAsia="黑体"/>
      <w:b/>
      <w:kern w:val="0"/>
      <w:sz w:val="28"/>
      <w:szCs w:val="20"/>
    </w:rPr>
  </w:style>
  <w:style w:type="paragraph" w:styleId="7">
    <w:name w:val="heading 5"/>
    <w:basedOn w:val="1"/>
    <w:next w:val="1"/>
    <w:link w:val="59"/>
    <w:qFormat/>
    <w:uiPriority w:val="0"/>
    <w:pPr>
      <w:keepNext/>
      <w:keepLines/>
      <w:numPr>
        <w:ilvl w:val="4"/>
        <w:numId w:val="1"/>
      </w:numPr>
      <w:tabs>
        <w:tab w:val="left" w:pos="0"/>
        <w:tab w:val="left" w:pos="360"/>
      </w:tabs>
      <w:adjustRightInd w:val="0"/>
      <w:spacing w:before="280" w:after="290" w:line="376" w:lineRule="atLeast"/>
      <w:textAlignment w:val="baseline"/>
      <w:outlineLvl w:val="4"/>
    </w:pPr>
    <w:rPr>
      <w:rFonts w:ascii="Times New Roman" w:hAnsi="Times New Roman"/>
      <w:b/>
      <w:kern w:val="0"/>
      <w:sz w:val="28"/>
      <w:szCs w:val="20"/>
    </w:rPr>
  </w:style>
  <w:style w:type="paragraph" w:styleId="8">
    <w:name w:val="heading 6"/>
    <w:basedOn w:val="1"/>
    <w:next w:val="1"/>
    <w:link w:val="60"/>
    <w:qFormat/>
    <w:uiPriority w:val="0"/>
    <w:pPr>
      <w:keepNext/>
      <w:keepLines/>
      <w:numPr>
        <w:ilvl w:val="5"/>
        <w:numId w:val="1"/>
      </w:numPr>
      <w:tabs>
        <w:tab w:val="left" w:pos="0"/>
        <w:tab w:val="left" w:pos="360"/>
      </w:tabs>
      <w:adjustRightInd w:val="0"/>
      <w:spacing w:before="240" w:after="64" w:line="320" w:lineRule="atLeast"/>
      <w:textAlignment w:val="baseline"/>
      <w:outlineLvl w:val="5"/>
    </w:pPr>
    <w:rPr>
      <w:rFonts w:ascii="Arial" w:hAnsi="Arial" w:eastAsia="黑体"/>
      <w:b/>
      <w:kern w:val="0"/>
      <w:szCs w:val="20"/>
    </w:rPr>
  </w:style>
  <w:style w:type="paragraph" w:styleId="9">
    <w:name w:val="heading 7"/>
    <w:basedOn w:val="1"/>
    <w:next w:val="1"/>
    <w:link w:val="61"/>
    <w:qFormat/>
    <w:uiPriority w:val="0"/>
    <w:pPr>
      <w:keepNext/>
      <w:keepLines/>
      <w:numPr>
        <w:ilvl w:val="6"/>
        <w:numId w:val="1"/>
      </w:numPr>
      <w:tabs>
        <w:tab w:val="left" w:pos="0"/>
        <w:tab w:val="left" w:pos="360"/>
      </w:tabs>
      <w:adjustRightInd w:val="0"/>
      <w:spacing w:before="240" w:after="64" w:line="320" w:lineRule="atLeast"/>
      <w:textAlignment w:val="baseline"/>
      <w:outlineLvl w:val="6"/>
    </w:pPr>
    <w:rPr>
      <w:rFonts w:ascii="Times New Roman" w:hAnsi="Times New Roman"/>
      <w:b/>
      <w:kern w:val="0"/>
      <w:szCs w:val="20"/>
    </w:rPr>
  </w:style>
  <w:style w:type="paragraph" w:styleId="10">
    <w:name w:val="heading 8"/>
    <w:basedOn w:val="1"/>
    <w:next w:val="1"/>
    <w:link w:val="62"/>
    <w:qFormat/>
    <w:uiPriority w:val="0"/>
    <w:pPr>
      <w:keepNext/>
      <w:keepLines/>
      <w:numPr>
        <w:ilvl w:val="7"/>
        <w:numId w:val="1"/>
      </w:numPr>
      <w:tabs>
        <w:tab w:val="left" w:pos="0"/>
        <w:tab w:val="left" w:pos="360"/>
      </w:tabs>
      <w:adjustRightInd w:val="0"/>
      <w:spacing w:before="240" w:after="64" w:line="320" w:lineRule="atLeast"/>
      <w:textAlignment w:val="baseline"/>
      <w:outlineLvl w:val="7"/>
    </w:pPr>
    <w:rPr>
      <w:rFonts w:ascii="Arial" w:hAnsi="Arial" w:eastAsia="黑体"/>
      <w:kern w:val="0"/>
      <w:szCs w:val="20"/>
    </w:rPr>
  </w:style>
  <w:style w:type="paragraph" w:styleId="11">
    <w:name w:val="heading 9"/>
    <w:basedOn w:val="1"/>
    <w:next w:val="1"/>
    <w:link w:val="63"/>
    <w:qFormat/>
    <w:uiPriority w:val="0"/>
    <w:pPr>
      <w:keepNext/>
      <w:keepLines/>
      <w:numPr>
        <w:ilvl w:val="8"/>
        <w:numId w:val="1"/>
      </w:numPr>
      <w:tabs>
        <w:tab w:val="left" w:pos="0"/>
        <w:tab w:val="left" w:pos="360"/>
      </w:tabs>
      <w:adjustRightInd w:val="0"/>
      <w:spacing w:before="240" w:after="64" w:line="320" w:lineRule="atLeast"/>
      <w:textAlignment w:val="baseline"/>
      <w:outlineLvl w:val="8"/>
    </w:pPr>
    <w:rPr>
      <w:rFonts w:ascii="Arial" w:hAnsi="Arial" w:eastAsia="黑体"/>
      <w:kern w:val="0"/>
      <w:szCs w:val="20"/>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customStyle="1" w:styleId="3">
    <w:name w:val="文档正文"/>
    <w:basedOn w:val="1"/>
    <w:qFormat/>
    <w:uiPriority w:val="99"/>
    <w:pPr>
      <w:adjustRightInd w:val="0"/>
      <w:spacing w:line="480" w:lineRule="atLeast"/>
      <w:ind w:firstLine="567"/>
      <w:textAlignment w:val="baseline"/>
    </w:pPr>
    <w:rPr>
      <w:rFonts w:ascii="仿宋_GB2312" w:eastAsia="仿宋_GB2312"/>
      <w:kern w:val="0"/>
      <w:sz w:val="28"/>
      <w:szCs w:val="20"/>
    </w:rPr>
  </w:style>
  <w:style w:type="paragraph" w:styleId="12">
    <w:name w:val="List 3"/>
    <w:basedOn w:val="1"/>
    <w:qFormat/>
    <w:uiPriority w:val="99"/>
    <w:pPr>
      <w:ind w:left="600" w:leftChars="400" w:hanging="200" w:hangingChars="200"/>
    </w:pPr>
    <w:rPr>
      <w:rFonts w:ascii="Times New Roman" w:hAnsi="Times New Roman"/>
      <w:szCs w:val="20"/>
    </w:rPr>
  </w:style>
  <w:style w:type="paragraph" w:styleId="13">
    <w:name w:val="Normal Indent"/>
    <w:basedOn w:val="1"/>
    <w:qFormat/>
    <w:uiPriority w:val="0"/>
    <w:pPr>
      <w:ind w:firstLine="420"/>
    </w:pPr>
    <w:rPr>
      <w:rFonts w:ascii="Times New Roman" w:hAnsi="Times New Roman"/>
      <w:sz w:val="28"/>
      <w:szCs w:val="20"/>
    </w:rPr>
  </w:style>
  <w:style w:type="paragraph" w:styleId="14">
    <w:name w:val="caption"/>
    <w:basedOn w:val="1"/>
    <w:next w:val="1"/>
    <w:qFormat/>
    <w:uiPriority w:val="99"/>
    <w:pPr>
      <w:spacing w:before="152" w:after="160"/>
    </w:pPr>
    <w:rPr>
      <w:rFonts w:ascii="Arial" w:hAnsi="Arial" w:eastAsia="黑体" w:cs="Arial"/>
      <w:sz w:val="20"/>
      <w:szCs w:val="20"/>
    </w:rPr>
  </w:style>
  <w:style w:type="paragraph" w:styleId="15">
    <w:name w:val="annotation text"/>
    <w:basedOn w:val="1"/>
    <w:link w:val="64"/>
    <w:qFormat/>
    <w:uiPriority w:val="99"/>
    <w:pPr>
      <w:jc w:val="left"/>
    </w:pPr>
  </w:style>
  <w:style w:type="paragraph" w:styleId="16">
    <w:name w:val="Body Text 3"/>
    <w:basedOn w:val="1"/>
    <w:link w:val="66"/>
    <w:qFormat/>
    <w:uiPriority w:val="99"/>
    <w:pPr>
      <w:spacing w:after="120"/>
    </w:pPr>
    <w:rPr>
      <w:rFonts w:ascii="Times New Roman" w:hAnsi="Times New Roman"/>
      <w:sz w:val="16"/>
      <w:szCs w:val="16"/>
    </w:rPr>
  </w:style>
  <w:style w:type="paragraph" w:styleId="17">
    <w:name w:val="Body Text"/>
    <w:basedOn w:val="1"/>
    <w:next w:val="18"/>
    <w:link w:val="67"/>
    <w:qFormat/>
    <w:uiPriority w:val="0"/>
    <w:pPr>
      <w:spacing w:line="360" w:lineRule="auto"/>
    </w:pPr>
    <w:rPr>
      <w:rFonts w:ascii="Times New Roman" w:hAnsi="Times New Roman"/>
      <w:szCs w:val="20"/>
    </w:rPr>
  </w:style>
  <w:style w:type="paragraph" w:customStyle="1" w:styleId="18">
    <w:name w:val="Default"/>
    <w:next w:val="19"/>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9">
    <w:name w:val="大标题"/>
    <w:basedOn w:val="1"/>
    <w:next w:val="20"/>
    <w:qFormat/>
    <w:uiPriority w:val="0"/>
    <w:pPr>
      <w:jc w:val="center"/>
    </w:pPr>
    <w:rPr>
      <w:rFonts w:ascii="Arial" w:hAnsi="Arial"/>
      <w:b/>
      <w:sz w:val="28"/>
      <w:szCs w:val="24"/>
    </w:rPr>
  </w:style>
  <w:style w:type="paragraph" w:styleId="20">
    <w:name w:val="Body Text First Indent 2"/>
    <w:basedOn w:val="21"/>
    <w:next w:val="17"/>
    <w:link w:val="98"/>
    <w:semiHidden/>
    <w:unhideWhenUsed/>
    <w:qFormat/>
    <w:locked/>
    <w:uiPriority w:val="99"/>
    <w:pPr>
      <w:spacing w:after="120"/>
      <w:ind w:left="420" w:leftChars="200" w:firstLine="420" w:firstLineChars="200"/>
    </w:pPr>
    <w:rPr>
      <w:rFonts w:ascii="Calibri"/>
      <w:sz w:val="24"/>
      <w:szCs w:val="22"/>
    </w:rPr>
  </w:style>
  <w:style w:type="paragraph" w:styleId="21">
    <w:name w:val="Body Text Indent"/>
    <w:basedOn w:val="1"/>
    <w:next w:val="17"/>
    <w:link w:val="68"/>
    <w:qFormat/>
    <w:uiPriority w:val="99"/>
    <w:pPr>
      <w:ind w:firstLine="645"/>
    </w:pPr>
    <w:rPr>
      <w:rFonts w:ascii="宋体"/>
      <w:sz w:val="32"/>
      <w:szCs w:val="20"/>
    </w:rPr>
  </w:style>
  <w:style w:type="paragraph" w:styleId="22">
    <w:name w:val="List 2"/>
    <w:basedOn w:val="1"/>
    <w:qFormat/>
    <w:uiPriority w:val="99"/>
    <w:pPr>
      <w:ind w:left="400" w:leftChars="200" w:hanging="200" w:hangingChars="200"/>
    </w:pPr>
    <w:rPr>
      <w:rFonts w:ascii="Times New Roman" w:hAnsi="Times New Roman"/>
      <w:szCs w:val="20"/>
    </w:rPr>
  </w:style>
  <w:style w:type="paragraph" w:styleId="23">
    <w:name w:val="Block Text"/>
    <w:basedOn w:val="1"/>
    <w:qFormat/>
    <w:locked/>
    <w:uiPriority w:val="0"/>
    <w:pPr>
      <w:autoSpaceDE w:val="0"/>
      <w:autoSpaceDN w:val="0"/>
      <w:adjustRightInd w:val="0"/>
      <w:spacing w:line="500" w:lineRule="exact"/>
      <w:ind w:left="391" w:right="246"/>
    </w:pPr>
    <w:rPr>
      <w:rFonts w:ascii="仿宋_GB2312" w:hAnsi="Times New Roman" w:eastAsia="仿宋_GB2312"/>
      <w:kern w:val="0"/>
      <w:szCs w:val="24"/>
    </w:rPr>
  </w:style>
  <w:style w:type="paragraph" w:styleId="24">
    <w:name w:val="toc 3"/>
    <w:basedOn w:val="1"/>
    <w:next w:val="1"/>
    <w:qFormat/>
    <w:uiPriority w:val="99"/>
    <w:pPr>
      <w:tabs>
        <w:tab w:val="right" w:leader="dot" w:pos="8776"/>
      </w:tabs>
      <w:spacing w:line="400" w:lineRule="exact"/>
      <w:ind w:left="400" w:leftChars="400" w:firstLine="200" w:firstLineChars="200"/>
    </w:pPr>
    <w:rPr>
      <w:rFonts w:ascii="宋体"/>
      <w:bCs/>
      <w:sz w:val="18"/>
      <w:szCs w:val="18"/>
    </w:rPr>
  </w:style>
  <w:style w:type="paragraph" w:styleId="25">
    <w:name w:val="Plain Text"/>
    <w:basedOn w:val="1"/>
    <w:link w:val="69"/>
    <w:qFormat/>
    <w:uiPriority w:val="0"/>
    <w:pPr>
      <w:spacing w:line="360" w:lineRule="auto"/>
      <w:ind w:firstLine="200" w:firstLineChars="200"/>
    </w:pPr>
    <w:rPr>
      <w:rFonts w:ascii="宋体" w:hAnsi="宋体" w:eastAsia="仿宋_GB2312" w:cs="Courier New"/>
      <w:szCs w:val="21"/>
    </w:rPr>
  </w:style>
  <w:style w:type="paragraph" w:styleId="26">
    <w:name w:val="Date"/>
    <w:basedOn w:val="1"/>
    <w:next w:val="1"/>
    <w:link w:val="70"/>
    <w:qFormat/>
    <w:uiPriority w:val="99"/>
    <w:pPr>
      <w:ind w:left="2500" w:leftChars="2500"/>
    </w:pPr>
  </w:style>
  <w:style w:type="paragraph" w:styleId="27">
    <w:name w:val="Body Text Indent 2"/>
    <w:basedOn w:val="1"/>
    <w:link w:val="71"/>
    <w:qFormat/>
    <w:uiPriority w:val="99"/>
    <w:pPr>
      <w:ind w:firstLine="630"/>
    </w:pPr>
    <w:rPr>
      <w:rFonts w:ascii="宋体"/>
      <w:sz w:val="32"/>
      <w:szCs w:val="20"/>
    </w:rPr>
  </w:style>
  <w:style w:type="paragraph" w:styleId="28">
    <w:name w:val="List Continue 5"/>
    <w:basedOn w:val="1"/>
    <w:qFormat/>
    <w:uiPriority w:val="99"/>
    <w:pPr>
      <w:spacing w:after="120"/>
      <w:ind w:left="1000" w:leftChars="1000"/>
    </w:pPr>
    <w:rPr>
      <w:rFonts w:ascii="Times New Roman" w:hAnsi="Times New Roman"/>
      <w:szCs w:val="20"/>
    </w:rPr>
  </w:style>
  <w:style w:type="paragraph" w:styleId="29">
    <w:name w:val="Balloon Text"/>
    <w:basedOn w:val="1"/>
    <w:link w:val="72"/>
    <w:qFormat/>
    <w:uiPriority w:val="99"/>
    <w:rPr>
      <w:sz w:val="18"/>
      <w:szCs w:val="18"/>
    </w:rPr>
  </w:style>
  <w:style w:type="paragraph" w:styleId="30">
    <w:name w:val="footer"/>
    <w:basedOn w:val="1"/>
    <w:link w:val="73"/>
    <w:qFormat/>
    <w:uiPriority w:val="99"/>
    <w:pPr>
      <w:tabs>
        <w:tab w:val="center" w:pos="4153"/>
        <w:tab w:val="right" w:pos="8306"/>
      </w:tabs>
      <w:snapToGrid w:val="0"/>
      <w:jc w:val="left"/>
    </w:pPr>
    <w:rPr>
      <w:kern w:val="0"/>
      <w:sz w:val="18"/>
      <w:szCs w:val="18"/>
    </w:rPr>
  </w:style>
  <w:style w:type="paragraph" w:styleId="31">
    <w:name w:val="header"/>
    <w:basedOn w:val="1"/>
    <w:link w:val="74"/>
    <w:qFormat/>
    <w:uiPriority w:val="0"/>
    <w:pPr>
      <w:pBdr>
        <w:bottom w:val="single" w:color="auto" w:sz="6" w:space="1"/>
      </w:pBdr>
      <w:tabs>
        <w:tab w:val="center" w:pos="4153"/>
        <w:tab w:val="right" w:pos="8306"/>
      </w:tabs>
      <w:snapToGrid w:val="0"/>
      <w:jc w:val="center"/>
    </w:pPr>
    <w:rPr>
      <w:kern w:val="0"/>
      <w:sz w:val="18"/>
      <w:szCs w:val="18"/>
    </w:rPr>
  </w:style>
  <w:style w:type="paragraph" w:styleId="32">
    <w:name w:val="toc 1"/>
    <w:basedOn w:val="1"/>
    <w:next w:val="1"/>
    <w:qFormat/>
    <w:uiPriority w:val="39"/>
    <w:pPr>
      <w:tabs>
        <w:tab w:val="right" w:leader="dot" w:pos="8776"/>
      </w:tabs>
      <w:spacing w:line="360" w:lineRule="exact"/>
      <w:ind w:firstLine="200" w:firstLineChars="200"/>
    </w:pPr>
    <w:rPr>
      <w:rFonts w:ascii="华文中宋" w:eastAsia="华文中宋"/>
      <w:b/>
      <w:szCs w:val="24"/>
    </w:rPr>
  </w:style>
  <w:style w:type="paragraph" w:styleId="33">
    <w:name w:val="List Continue 4"/>
    <w:basedOn w:val="1"/>
    <w:qFormat/>
    <w:uiPriority w:val="99"/>
    <w:pPr>
      <w:spacing w:after="120"/>
      <w:ind w:left="800" w:leftChars="800"/>
    </w:pPr>
    <w:rPr>
      <w:rFonts w:ascii="Times New Roman" w:hAnsi="Times New Roman"/>
      <w:szCs w:val="20"/>
    </w:rPr>
  </w:style>
  <w:style w:type="paragraph" w:styleId="34">
    <w:name w:val="Subtitle"/>
    <w:basedOn w:val="1"/>
    <w:next w:val="1"/>
    <w:qFormat/>
    <w:locked/>
    <w:uiPriority w:val="11"/>
    <w:pPr>
      <w:spacing w:before="60" w:after="60" w:line="360" w:lineRule="auto"/>
      <w:jc w:val="left"/>
      <w:outlineLvl w:val="1"/>
    </w:pPr>
    <w:rPr>
      <w:rFonts w:ascii="Calibri Light" w:hAnsi="Calibri Light"/>
      <w:b/>
      <w:bCs/>
      <w:kern w:val="28"/>
      <w:sz w:val="28"/>
      <w:szCs w:val="32"/>
    </w:rPr>
  </w:style>
  <w:style w:type="paragraph" w:styleId="35">
    <w:name w:val="List"/>
    <w:basedOn w:val="1"/>
    <w:qFormat/>
    <w:uiPriority w:val="99"/>
    <w:pPr>
      <w:ind w:left="200" w:hanging="200" w:hangingChars="200"/>
    </w:pPr>
    <w:rPr>
      <w:rFonts w:ascii="Times New Roman" w:hAnsi="Times New Roman"/>
      <w:szCs w:val="20"/>
    </w:rPr>
  </w:style>
  <w:style w:type="paragraph" w:styleId="36">
    <w:name w:val="footnote text"/>
    <w:basedOn w:val="1"/>
    <w:link w:val="75"/>
    <w:qFormat/>
    <w:uiPriority w:val="99"/>
    <w:pPr>
      <w:adjustRightInd w:val="0"/>
      <w:spacing w:line="312" w:lineRule="atLeast"/>
      <w:jc w:val="left"/>
    </w:pPr>
    <w:rPr>
      <w:rFonts w:ascii="Times New Roman" w:hAnsi="Times New Roman"/>
      <w:kern w:val="0"/>
      <w:sz w:val="18"/>
      <w:szCs w:val="20"/>
    </w:rPr>
  </w:style>
  <w:style w:type="paragraph" w:styleId="37">
    <w:name w:val="List 5"/>
    <w:basedOn w:val="1"/>
    <w:qFormat/>
    <w:uiPriority w:val="99"/>
    <w:pPr>
      <w:ind w:left="1000" w:leftChars="800" w:hanging="200" w:hangingChars="200"/>
    </w:pPr>
    <w:rPr>
      <w:rFonts w:ascii="Times New Roman" w:hAnsi="Times New Roman"/>
      <w:szCs w:val="20"/>
    </w:rPr>
  </w:style>
  <w:style w:type="paragraph" w:styleId="38">
    <w:name w:val="Body Text Indent 3"/>
    <w:basedOn w:val="1"/>
    <w:link w:val="76"/>
    <w:qFormat/>
    <w:uiPriority w:val="99"/>
    <w:pPr>
      <w:spacing w:line="360" w:lineRule="auto"/>
      <w:ind w:firstLine="468"/>
    </w:pPr>
    <w:rPr>
      <w:rFonts w:ascii="Times New Roman" w:hAnsi="Times New Roman"/>
      <w:szCs w:val="20"/>
    </w:rPr>
  </w:style>
  <w:style w:type="paragraph" w:styleId="39">
    <w:name w:val="toc 2"/>
    <w:basedOn w:val="1"/>
    <w:next w:val="1"/>
    <w:qFormat/>
    <w:uiPriority w:val="39"/>
    <w:pPr>
      <w:tabs>
        <w:tab w:val="right" w:leader="dot" w:pos="8776"/>
      </w:tabs>
      <w:spacing w:line="360" w:lineRule="auto"/>
      <w:ind w:left="200" w:leftChars="200" w:firstLine="200" w:firstLineChars="200"/>
      <w:jc w:val="distribute"/>
    </w:pPr>
    <w:rPr>
      <w:rFonts w:ascii="华文中宋" w:eastAsia="华文中宋"/>
      <w:szCs w:val="24"/>
    </w:rPr>
  </w:style>
  <w:style w:type="paragraph" w:styleId="40">
    <w:name w:val="Body Text 2"/>
    <w:basedOn w:val="1"/>
    <w:link w:val="77"/>
    <w:qFormat/>
    <w:uiPriority w:val="99"/>
    <w:pPr>
      <w:spacing w:after="120" w:line="480" w:lineRule="auto"/>
    </w:pPr>
    <w:rPr>
      <w:rFonts w:ascii="Times New Roman" w:hAnsi="Times New Roman"/>
      <w:szCs w:val="20"/>
    </w:rPr>
  </w:style>
  <w:style w:type="paragraph" w:styleId="41">
    <w:name w:val="List 4"/>
    <w:basedOn w:val="1"/>
    <w:qFormat/>
    <w:uiPriority w:val="99"/>
    <w:pPr>
      <w:ind w:left="800" w:leftChars="600" w:hanging="200" w:hangingChars="200"/>
    </w:pPr>
    <w:rPr>
      <w:rFonts w:ascii="Times New Roman" w:hAnsi="Times New Roman"/>
      <w:szCs w:val="20"/>
    </w:rPr>
  </w:style>
  <w:style w:type="paragraph" w:styleId="42">
    <w:name w:val="List Continue 2"/>
    <w:basedOn w:val="1"/>
    <w:qFormat/>
    <w:uiPriority w:val="99"/>
    <w:pPr>
      <w:spacing w:after="120"/>
      <w:ind w:left="400" w:leftChars="400"/>
    </w:pPr>
    <w:rPr>
      <w:rFonts w:ascii="Times New Roman" w:hAnsi="Times New Roman"/>
      <w:szCs w:val="20"/>
    </w:rPr>
  </w:style>
  <w:style w:type="paragraph" w:styleId="43">
    <w:name w:val="Normal (Web)"/>
    <w:basedOn w:val="1"/>
    <w:qFormat/>
    <w:uiPriority w:val="99"/>
    <w:pPr>
      <w:widowControl/>
      <w:spacing w:before="100" w:beforeAutospacing="1" w:after="100" w:afterAutospacing="1"/>
      <w:jc w:val="left"/>
    </w:pPr>
    <w:rPr>
      <w:rFonts w:ascii="宋体"/>
      <w:kern w:val="0"/>
      <w:szCs w:val="24"/>
    </w:rPr>
  </w:style>
  <w:style w:type="paragraph" w:styleId="44">
    <w:name w:val="List Continue 3"/>
    <w:basedOn w:val="1"/>
    <w:qFormat/>
    <w:uiPriority w:val="99"/>
    <w:pPr>
      <w:spacing w:after="120"/>
      <w:ind w:left="600" w:leftChars="600"/>
    </w:pPr>
    <w:rPr>
      <w:rFonts w:ascii="Times New Roman" w:hAnsi="Times New Roman"/>
      <w:szCs w:val="20"/>
    </w:rPr>
  </w:style>
  <w:style w:type="paragraph" w:styleId="45">
    <w:name w:val="annotation subject"/>
    <w:basedOn w:val="15"/>
    <w:next w:val="15"/>
    <w:link w:val="65"/>
    <w:qFormat/>
    <w:uiPriority w:val="99"/>
    <w:rPr>
      <w:b/>
      <w:bCs/>
    </w:rPr>
  </w:style>
  <w:style w:type="table" w:styleId="47">
    <w:name w:val="Table Grid"/>
    <w:basedOn w:val="46"/>
    <w:qFormat/>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page number"/>
    <w:qFormat/>
    <w:uiPriority w:val="0"/>
    <w:rPr>
      <w:rFonts w:cs="Times New Roman"/>
    </w:rPr>
  </w:style>
  <w:style w:type="character" w:styleId="50">
    <w:name w:val="FollowedHyperlink"/>
    <w:qFormat/>
    <w:uiPriority w:val="99"/>
    <w:rPr>
      <w:rFonts w:cs="Times New Roman"/>
      <w:color w:val="800080"/>
      <w:u w:val="single"/>
    </w:rPr>
  </w:style>
  <w:style w:type="character" w:styleId="51">
    <w:name w:val="Hyperlink"/>
    <w:qFormat/>
    <w:uiPriority w:val="99"/>
    <w:rPr>
      <w:rFonts w:cs="Times New Roman"/>
      <w:color w:val="0000FF"/>
      <w:u w:val="single"/>
    </w:rPr>
  </w:style>
  <w:style w:type="character" w:styleId="52">
    <w:name w:val="annotation reference"/>
    <w:qFormat/>
    <w:uiPriority w:val="99"/>
    <w:rPr>
      <w:rFonts w:cs="Times New Roman"/>
      <w:sz w:val="21"/>
      <w:szCs w:val="21"/>
    </w:rPr>
  </w:style>
  <w:style w:type="paragraph" w:customStyle="1" w:styleId="53">
    <w:name w:val="正文1"/>
    <w:qFormat/>
    <w:uiPriority w:val="0"/>
    <w:pPr>
      <w:widowControl w:val="0"/>
      <w:adjustRightInd w:val="0"/>
      <w:spacing w:line="360" w:lineRule="atLeast"/>
    </w:pPr>
    <w:rPr>
      <w:rFonts w:ascii="宋体" w:hAnsi="Times New Roman" w:eastAsia="宋体" w:cs="Times New Roman"/>
      <w:b/>
      <w:position w:val="-10"/>
      <w:sz w:val="24"/>
      <w:szCs w:val="22"/>
      <w:lang w:val="en-US" w:eastAsia="zh-CN" w:bidi="ar-SA"/>
    </w:rPr>
  </w:style>
  <w:style w:type="paragraph" w:customStyle="1" w:styleId="54">
    <w:name w:val="无间隔1"/>
    <w:basedOn w:val="1"/>
    <w:qFormat/>
    <w:uiPriority w:val="1"/>
    <w:pPr>
      <w:spacing w:line="400" w:lineRule="exact"/>
    </w:pPr>
  </w:style>
  <w:style w:type="character" w:customStyle="1" w:styleId="55">
    <w:name w:val="标题 1 字符"/>
    <w:link w:val="2"/>
    <w:qFormat/>
    <w:uiPriority w:val="9"/>
    <w:rPr>
      <w:rFonts w:ascii="Calibri" w:hAnsi="Calibri"/>
      <w:b/>
      <w:bCs/>
      <w:kern w:val="44"/>
      <w:sz w:val="44"/>
      <w:szCs w:val="44"/>
    </w:rPr>
  </w:style>
  <w:style w:type="character" w:customStyle="1" w:styleId="56">
    <w:name w:val="标题 2 字符"/>
    <w:link w:val="4"/>
    <w:qFormat/>
    <w:uiPriority w:val="0"/>
    <w:rPr>
      <w:rFonts w:ascii="黑体" w:hAnsi="Calibri" w:eastAsia="黑体"/>
      <w:sz w:val="28"/>
    </w:rPr>
  </w:style>
  <w:style w:type="character" w:customStyle="1" w:styleId="57">
    <w:name w:val="标题 3 字符"/>
    <w:link w:val="5"/>
    <w:semiHidden/>
    <w:qFormat/>
    <w:uiPriority w:val="9"/>
    <w:rPr>
      <w:rFonts w:ascii="Calibri" w:hAnsi="Calibri"/>
      <w:b/>
      <w:bCs/>
      <w:sz w:val="32"/>
      <w:szCs w:val="32"/>
    </w:rPr>
  </w:style>
  <w:style w:type="character" w:customStyle="1" w:styleId="58">
    <w:name w:val="标题 4 字符"/>
    <w:link w:val="6"/>
    <w:semiHidden/>
    <w:qFormat/>
    <w:uiPriority w:val="9"/>
    <w:rPr>
      <w:rFonts w:ascii="Cambria" w:hAnsi="Cambria" w:eastAsia="宋体" w:cs="Times New Roman"/>
      <w:b/>
      <w:bCs/>
      <w:sz w:val="28"/>
      <w:szCs w:val="28"/>
    </w:rPr>
  </w:style>
  <w:style w:type="character" w:customStyle="1" w:styleId="59">
    <w:name w:val="标题 5 字符"/>
    <w:link w:val="7"/>
    <w:semiHidden/>
    <w:qFormat/>
    <w:uiPriority w:val="9"/>
    <w:rPr>
      <w:rFonts w:ascii="Calibri" w:hAnsi="Calibri"/>
      <w:b/>
      <w:bCs/>
      <w:sz w:val="28"/>
      <w:szCs w:val="28"/>
    </w:rPr>
  </w:style>
  <w:style w:type="character" w:customStyle="1" w:styleId="60">
    <w:name w:val="标题 6 字符"/>
    <w:link w:val="8"/>
    <w:semiHidden/>
    <w:qFormat/>
    <w:uiPriority w:val="9"/>
    <w:rPr>
      <w:rFonts w:ascii="Cambria" w:hAnsi="Cambria" w:eastAsia="宋体" w:cs="Times New Roman"/>
      <w:b/>
      <w:bCs/>
      <w:sz w:val="24"/>
      <w:szCs w:val="24"/>
    </w:rPr>
  </w:style>
  <w:style w:type="character" w:customStyle="1" w:styleId="61">
    <w:name w:val="标题 7 字符"/>
    <w:link w:val="9"/>
    <w:semiHidden/>
    <w:qFormat/>
    <w:uiPriority w:val="9"/>
    <w:rPr>
      <w:rFonts w:ascii="Calibri" w:hAnsi="Calibri"/>
      <w:b/>
      <w:bCs/>
      <w:sz w:val="24"/>
      <w:szCs w:val="24"/>
    </w:rPr>
  </w:style>
  <w:style w:type="character" w:customStyle="1" w:styleId="62">
    <w:name w:val="标题 8 字符"/>
    <w:link w:val="10"/>
    <w:semiHidden/>
    <w:qFormat/>
    <w:uiPriority w:val="9"/>
    <w:rPr>
      <w:rFonts w:ascii="Cambria" w:hAnsi="Cambria" w:eastAsia="宋体" w:cs="Times New Roman"/>
      <w:sz w:val="24"/>
      <w:szCs w:val="24"/>
    </w:rPr>
  </w:style>
  <w:style w:type="character" w:customStyle="1" w:styleId="63">
    <w:name w:val="标题 9 字符"/>
    <w:link w:val="11"/>
    <w:semiHidden/>
    <w:qFormat/>
    <w:uiPriority w:val="9"/>
    <w:rPr>
      <w:rFonts w:ascii="Cambria" w:hAnsi="Cambria" w:eastAsia="宋体" w:cs="Times New Roman"/>
      <w:szCs w:val="21"/>
    </w:rPr>
  </w:style>
  <w:style w:type="character" w:customStyle="1" w:styleId="64">
    <w:name w:val="批注文字 字符"/>
    <w:link w:val="15"/>
    <w:qFormat/>
    <w:uiPriority w:val="99"/>
    <w:rPr>
      <w:rFonts w:ascii="Calibri" w:hAnsi="Calibri"/>
    </w:rPr>
  </w:style>
  <w:style w:type="character" w:customStyle="1" w:styleId="65">
    <w:name w:val="批注主题 字符"/>
    <w:link w:val="45"/>
    <w:semiHidden/>
    <w:qFormat/>
    <w:uiPriority w:val="99"/>
    <w:rPr>
      <w:rFonts w:ascii="Calibri" w:hAnsi="Calibri"/>
      <w:b/>
      <w:bCs/>
    </w:rPr>
  </w:style>
  <w:style w:type="character" w:customStyle="1" w:styleId="66">
    <w:name w:val="正文文本 3 字符"/>
    <w:link w:val="16"/>
    <w:semiHidden/>
    <w:qFormat/>
    <w:uiPriority w:val="99"/>
    <w:rPr>
      <w:rFonts w:ascii="Calibri" w:hAnsi="Calibri"/>
      <w:sz w:val="16"/>
      <w:szCs w:val="16"/>
    </w:rPr>
  </w:style>
  <w:style w:type="character" w:customStyle="1" w:styleId="67">
    <w:name w:val="正文文本 字符"/>
    <w:link w:val="17"/>
    <w:semiHidden/>
    <w:qFormat/>
    <w:uiPriority w:val="99"/>
    <w:rPr>
      <w:rFonts w:ascii="Calibri" w:hAnsi="Calibri"/>
    </w:rPr>
  </w:style>
  <w:style w:type="character" w:customStyle="1" w:styleId="68">
    <w:name w:val="正文文本缩进 字符"/>
    <w:link w:val="21"/>
    <w:semiHidden/>
    <w:qFormat/>
    <w:uiPriority w:val="99"/>
    <w:rPr>
      <w:rFonts w:ascii="Calibri" w:hAnsi="Calibri"/>
    </w:rPr>
  </w:style>
  <w:style w:type="character" w:customStyle="1" w:styleId="69">
    <w:name w:val="纯文本 字符"/>
    <w:link w:val="25"/>
    <w:semiHidden/>
    <w:qFormat/>
    <w:uiPriority w:val="99"/>
    <w:rPr>
      <w:rFonts w:ascii="宋体" w:hAnsi="Courier New" w:cs="Courier New"/>
      <w:szCs w:val="21"/>
    </w:rPr>
  </w:style>
  <w:style w:type="character" w:customStyle="1" w:styleId="70">
    <w:name w:val="日期 字符"/>
    <w:link w:val="26"/>
    <w:semiHidden/>
    <w:qFormat/>
    <w:uiPriority w:val="99"/>
    <w:rPr>
      <w:rFonts w:ascii="Calibri" w:hAnsi="Calibri"/>
    </w:rPr>
  </w:style>
  <w:style w:type="character" w:customStyle="1" w:styleId="71">
    <w:name w:val="正文文本缩进 2 字符"/>
    <w:link w:val="27"/>
    <w:semiHidden/>
    <w:qFormat/>
    <w:uiPriority w:val="99"/>
    <w:rPr>
      <w:rFonts w:ascii="Calibri" w:hAnsi="Calibri"/>
    </w:rPr>
  </w:style>
  <w:style w:type="character" w:customStyle="1" w:styleId="72">
    <w:name w:val="批注框文本 字符"/>
    <w:link w:val="29"/>
    <w:semiHidden/>
    <w:qFormat/>
    <w:uiPriority w:val="99"/>
    <w:rPr>
      <w:rFonts w:ascii="Calibri" w:hAnsi="Calibri"/>
      <w:sz w:val="0"/>
      <w:szCs w:val="0"/>
    </w:rPr>
  </w:style>
  <w:style w:type="character" w:customStyle="1" w:styleId="73">
    <w:name w:val="页脚 字符"/>
    <w:link w:val="30"/>
    <w:qFormat/>
    <w:uiPriority w:val="99"/>
    <w:rPr>
      <w:rFonts w:ascii="Calibri" w:hAnsi="Calibri"/>
      <w:sz w:val="18"/>
      <w:szCs w:val="18"/>
    </w:rPr>
  </w:style>
  <w:style w:type="character" w:customStyle="1" w:styleId="74">
    <w:name w:val="页眉 字符"/>
    <w:link w:val="31"/>
    <w:semiHidden/>
    <w:qFormat/>
    <w:uiPriority w:val="99"/>
    <w:rPr>
      <w:rFonts w:ascii="Calibri" w:hAnsi="Calibri"/>
      <w:sz w:val="18"/>
      <w:szCs w:val="18"/>
    </w:rPr>
  </w:style>
  <w:style w:type="character" w:customStyle="1" w:styleId="75">
    <w:name w:val="脚注文本 字符"/>
    <w:link w:val="36"/>
    <w:semiHidden/>
    <w:qFormat/>
    <w:uiPriority w:val="99"/>
    <w:rPr>
      <w:rFonts w:ascii="Calibri" w:hAnsi="Calibri"/>
      <w:sz w:val="18"/>
      <w:szCs w:val="18"/>
    </w:rPr>
  </w:style>
  <w:style w:type="character" w:customStyle="1" w:styleId="76">
    <w:name w:val="正文文本缩进 3 字符"/>
    <w:link w:val="38"/>
    <w:semiHidden/>
    <w:qFormat/>
    <w:uiPriority w:val="99"/>
    <w:rPr>
      <w:rFonts w:ascii="Calibri" w:hAnsi="Calibri"/>
      <w:sz w:val="16"/>
      <w:szCs w:val="16"/>
    </w:rPr>
  </w:style>
  <w:style w:type="character" w:customStyle="1" w:styleId="77">
    <w:name w:val="正文文本 2 字符"/>
    <w:link w:val="40"/>
    <w:semiHidden/>
    <w:qFormat/>
    <w:uiPriority w:val="99"/>
    <w:rPr>
      <w:rFonts w:ascii="Calibri" w:hAnsi="Calibri"/>
    </w:rPr>
  </w:style>
  <w:style w:type="paragraph" w:customStyle="1" w:styleId="78">
    <w:name w:val="表格"/>
    <w:basedOn w:val="1"/>
    <w:qFormat/>
    <w:uiPriority w:val="0"/>
    <w:pPr>
      <w:adjustRightInd w:val="0"/>
      <w:spacing w:line="400" w:lineRule="atLeast"/>
      <w:textAlignment w:val="baseline"/>
    </w:pPr>
    <w:rPr>
      <w:rFonts w:ascii="仿宋_GB2312" w:eastAsia="仿宋_GB2312"/>
      <w:kern w:val="0"/>
      <w:sz w:val="28"/>
      <w:szCs w:val="20"/>
    </w:rPr>
  </w:style>
  <w:style w:type="paragraph" w:customStyle="1" w:styleId="79">
    <w:name w:val="简单回函地址"/>
    <w:basedOn w:val="1"/>
    <w:qFormat/>
    <w:uiPriority w:val="99"/>
    <w:rPr>
      <w:rFonts w:ascii="Times New Roman" w:hAnsi="Times New Roman"/>
      <w:szCs w:val="20"/>
    </w:rPr>
  </w:style>
  <w:style w:type="paragraph" w:customStyle="1" w:styleId="80">
    <w:name w:val="Blockquote"/>
    <w:basedOn w:val="1"/>
    <w:qFormat/>
    <w:uiPriority w:val="99"/>
    <w:pPr>
      <w:autoSpaceDE w:val="0"/>
      <w:autoSpaceDN w:val="0"/>
      <w:adjustRightInd w:val="0"/>
      <w:spacing w:before="100" w:after="100"/>
      <w:ind w:left="360" w:right="360"/>
      <w:jc w:val="left"/>
    </w:pPr>
    <w:rPr>
      <w:rFonts w:ascii="Times New Roman" w:hAnsi="Times New Roman"/>
      <w:kern w:val="0"/>
      <w:szCs w:val="20"/>
    </w:rPr>
  </w:style>
  <w:style w:type="paragraph" w:customStyle="1" w:styleId="81">
    <w:name w:val="font5"/>
    <w:basedOn w:val="1"/>
    <w:qFormat/>
    <w:uiPriority w:val="99"/>
    <w:pPr>
      <w:widowControl/>
      <w:spacing w:before="100" w:beforeAutospacing="1" w:after="100" w:afterAutospacing="1" w:line="360" w:lineRule="auto"/>
      <w:ind w:firstLine="200" w:firstLineChars="200"/>
      <w:jc w:val="left"/>
    </w:pPr>
    <w:rPr>
      <w:rFonts w:ascii="宋体" w:hAnsi="宋体" w:eastAsia="仿宋_GB2312" w:cs="Arial Unicode MS"/>
      <w:kern w:val="0"/>
      <w:szCs w:val="24"/>
    </w:rPr>
  </w:style>
  <w:style w:type="paragraph" w:customStyle="1" w:styleId="82">
    <w:name w:val="font6"/>
    <w:basedOn w:val="1"/>
    <w:qFormat/>
    <w:uiPriority w:val="99"/>
    <w:pPr>
      <w:widowControl/>
      <w:spacing w:before="100" w:beforeAutospacing="1" w:after="100" w:afterAutospacing="1" w:line="360" w:lineRule="auto"/>
      <w:ind w:firstLine="200" w:firstLineChars="200"/>
      <w:jc w:val="left"/>
    </w:pPr>
    <w:rPr>
      <w:rFonts w:ascii="宋体" w:hAnsi="宋体" w:eastAsia="仿宋_GB2312" w:cs="Arial Unicode MS"/>
      <w:kern w:val="0"/>
      <w:sz w:val="18"/>
      <w:szCs w:val="18"/>
    </w:rPr>
  </w:style>
  <w:style w:type="paragraph" w:customStyle="1" w:styleId="83">
    <w:name w:val="font7"/>
    <w:basedOn w:val="1"/>
    <w:qFormat/>
    <w:uiPriority w:val="99"/>
    <w:pPr>
      <w:widowControl/>
      <w:spacing w:before="100" w:beforeAutospacing="1" w:after="100" w:afterAutospacing="1" w:line="360" w:lineRule="auto"/>
      <w:ind w:firstLine="200" w:firstLineChars="200"/>
      <w:jc w:val="left"/>
    </w:pPr>
    <w:rPr>
      <w:rFonts w:ascii="仿宋_GB2312" w:hAnsi="Times New Roman" w:eastAsia="仿宋_GB2312"/>
      <w:kern w:val="0"/>
      <w:szCs w:val="24"/>
    </w:rPr>
  </w:style>
  <w:style w:type="paragraph" w:customStyle="1" w:styleId="84">
    <w:name w:val="xl2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center"/>
    </w:pPr>
    <w:rPr>
      <w:rFonts w:ascii="Arial Unicode MS" w:eastAsia="Times New Roman" w:cs="Arial Unicode MS"/>
      <w:kern w:val="0"/>
      <w:szCs w:val="24"/>
    </w:rPr>
  </w:style>
  <w:style w:type="paragraph" w:customStyle="1" w:styleId="85">
    <w:name w:val="xl2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left"/>
    </w:pPr>
    <w:rPr>
      <w:rFonts w:ascii="Arial Unicode MS" w:eastAsia="Times New Roman" w:cs="Arial Unicode MS"/>
      <w:kern w:val="0"/>
      <w:szCs w:val="24"/>
    </w:rPr>
  </w:style>
  <w:style w:type="paragraph" w:customStyle="1" w:styleId="86">
    <w:name w:val="xl26"/>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line="360" w:lineRule="auto"/>
      <w:ind w:firstLine="200" w:firstLineChars="200"/>
      <w:jc w:val="center"/>
    </w:pPr>
    <w:rPr>
      <w:rFonts w:ascii="Arial Unicode MS" w:eastAsia="Times New Roman" w:cs="Arial Unicode MS"/>
      <w:kern w:val="0"/>
      <w:sz w:val="18"/>
      <w:szCs w:val="18"/>
    </w:rPr>
  </w:style>
  <w:style w:type="paragraph" w:customStyle="1" w:styleId="87">
    <w:name w:val="正文内容"/>
    <w:basedOn w:val="1"/>
    <w:qFormat/>
    <w:uiPriority w:val="99"/>
    <w:pPr>
      <w:widowControl/>
      <w:jc w:val="left"/>
    </w:pPr>
    <w:rPr>
      <w:rFonts w:ascii="宋体" w:cs="宋体"/>
      <w:kern w:val="0"/>
      <w:sz w:val="28"/>
      <w:szCs w:val="24"/>
    </w:rPr>
  </w:style>
  <w:style w:type="paragraph" w:customStyle="1" w:styleId="88">
    <w:name w:val="Default Text"/>
    <w:basedOn w:val="1"/>
    <w:qFormat/>
    <w:uiPriority w:val="99"/>
    <w:pPr>
      <w:widowControl/>
      <w:overflowPunct w:val="0"/>
      <w:autoSpaceDE w:val="0"/>
      <w:autoSpaceDN w:val="0"/>
      <w:adjustRightInd w:val="0"/>
      <w:jc w:val="left"/>
      <w:textAlignment w:val="baseline"/>
    </w:pPr>
    <w:rPr>
      <w:rFonts w:ascii="Times New Roman" w:hAnsi="Times New Roman"/>
      <w:kern w:val="0"/>
      <w:szCs w:val="24"/>
    </w:rPr>
  </w:style>
  <w:style w:type="paragraph" w:customStyle="1" w:styleId="89">
    <w:name w:val="_Style 6"/>
    <w:basedOn w:val="1"/>
    <w:qFormat/>
    <w:uiPriority w:val="99"/>
    <w:pPr>
      <w:adjustRightInd w:val="0"/>
      <w:spacing w:line="360" w:lineRule="atLeast"/>
    </w:pPr>
    <w:rPr>
      <w:rFonts w:ascii="Times New Roman" w:hAnsi="Times New Roman"/>
      <w:szCs w:val="24"/>
    </w:rPr>
  </w:style>
  <w:style w:type="paragraph" w:customStyle="1" w:styleId="90">
    <w:name w:val="p0"/>
    <w:basedOn w:val="1"/>
    <w:qFormat/>
    <w:uiPriority w:val="99"/>
    <w:pPr>
      <w:widowControl/>
    </w:pPr>
    <w:rPr>
      <w:rFonts w:ascii="Times New Roman" w:hAnsi="Times New Roman"/>
      <w:kern w:val="0"/>
      <w:szCs w:val="21"/>
    </w:rPr>
  </w:style>
  <w:style w:type="character" w:customStyle="1" w:styleId="91">
    <w:name w:val="1051"/>
    <w:qFormat/>
    <w:uiPriority w:val="99"/>
    <w:rPr>
      <w:rFonts w:cs="Times New Roman"/>
      <w:sz w:val="21"/>
      <w:szCs w:val="21"/>
    </w:rPr>
  </w:style>
  <w:style w:type="character" w:customStyle="1" w:styleId="92">
    <w:name w:val="ca-10"/>
    <w:basedOn w:val="48"/>
    <w:qFormat/>
    <w:uiPriority w:val="0"/>
  </w:style>
  <w:style w:type="character" w:customStyle="1" w:styleId="93">
    <w:name w:val="ca-12"/>
    <w:basedOn w:val="48"/>
    <w:qFormat/>
    <w:uiPriority w:val="0"/>
  </w:style>
  <w:style w:type="character" w:customStyle="1" w:styleId="94">
    <w:name w:val="页眉 Char"/>
    <w:qFormat/>
    <w:uiPriority w:val="0"/>
    <w:rPr>
      <w:sz w:val="18"/>
      <w:szCs w:val="18"/>
    </w:rPr>
  </w:style>
  <w:style w:type="character" w:customStyle="1" w:styleId="95">
    <w:name w:val="页脚 Char"/>
    <w:qFormat/>
    <w:uiPriority w:val="0"/>
    <w:rPr>
      <w:sz w:val="18"/>
      <w:szCs w:val="18"/>
    </w:rPr>
  </w:style>
  <w:style w:type="paragraph" w:customStyle="1" w:styleId="96">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styleId="97">
    <w:name w:val="List Paragraph"/>
    <w:basedOn w:val="1"/>
    <w:qFormat/>
    <w:uiPriority w:val="99"/>
    <w:pPr>
      <w:ind w:firstLine="420" w:firstLineChars="200"/>
    </w:pPr>
  </w:style>
  <w:style w:type="character" w:customStyle="1" w:styleId="98">
    <w:name w:val="正文文本首行缩进 2 字符"/>
    <w:basedOn w:val="68"/>
    <w:link w:val="20"/>
    <w:semiHidden/>
    <w:qFormat/>
    <w:uiPriority w:val="99"/>
    <w:rPr>
      <w:rFonts w:ascii="Calibri" w:hAnsi="Calibri"/>
      <w:kern w:val="2"/>
      <w:sz w:val="24"/>
      <w:szCs w:val="22"/>
    </w:rPr>
  </w:style>
  <w:style w:type="paragraph" w:customStyle="1" w:styleId="99">
    <w:name w:val="样式3"/>
    <w:basedOn w:val="25"/>
    <w:qFormat/>
    <w:uiPriority w:val="0"/>
    <w:pPr>
      <w:spacing w:line="0" w:lineRule="atLeast"/>
      <w:outlineLvl w:val="0"/>
    </w:pPr>
    <w:rPr>
      <w:sz w:val="28"/>
    </w:rPr>
  </w:style>
  <w:style w:type="paragraph" w:customStyle="1" w:styleId="100">
    <w:name w:val="Table Paragraph"/>
    <w:basedOn w:val="1"/>
    <w:qFormat/>
    <w:uiPriority w:val="1"/>
    <w:rPr>
      <w:rFonts w:ascii="宋体" w:hAnsi="宋体" w:cs="宋体"/>
      <w:lang w:val="zh-CN" w:bidi="zh-CN"/>
    </w:rPr>
  </w:style>
  <w:style w:type="paragraph" w:customStyle="1" w:styleId="101">
    <w:name w:val="无间隔2"/>
    <w:basedOn w:val="1"/>
    <w:qFormat/>
    <w:uiPriority w:val="1"/>
    <w:pPr>
      <w:spacing w:line="400" w:lineRule="exact"/>
    </w:pPr>
    <w:rPr>
      <w:szCs w:val="24"/>
    </w:rPr>
  </w:style>
  <w:style w:type="character" w:customStyle="1" w:styleId="102">
    <w:name w:val="font91"/>
    <w:basedOn w:val="48"/>
    <w:qFormat/>
    <w:uiPriority w:val="0"/>
    <w:rPr>
      <w:rFonts w:hint="eastAsia" w:ascii="微软雅黑" w:hAnsi="微软雅黑" w:eastAsia="微软雅黑" w:cs="微软雅黑"/>
      <w:color w:val="000000"/>
      <w:sz w:val="18"/>
      <w:szCs w:val="18"/>
      <w:u w:val="none"/>
      <w:vertAlign w:val="superscript"/>
    </w:rPr>
  </w:style>
  <w:style w:type="paragraph" w:customStyle="1" w:styleId="103">
    <w:name w:val="Char"/>
    <w:basedOn w:val="1"/>
    <w:unhideWhenUsed/>
    <w:qFormat/>
    <w:uiPriority w:val="99"/>
    <w:rPr>
      <w:rFonts w:hint="eastAsia"/>
    </w:rPr>
  </w:style>
  <w:style w:type="paragraph" w:customStyle="1" w:styleId="104">
    <w:name w:val="Revision"/>
    <w:hidden/>
    <w:unhideWhenUsed/>
    <w:qFormat/>
    <w:uiPriority w:val="99"/>
    <w:rPr>
      <w:rFonts w:ascii="Calibri" w:hAnsi="Calibri" w:eastAsia="宋体" w:cs="Times New Roman"/>
      <w:kern w:val="2"/>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microsoft.com/office/2011/relationships/people" Target="people.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9.png"/><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31</Pages>
  <Words>16303</Words>
  <Characters>17021</Characters>
  <Lines>237</Lines>
  <Paragraphs>66</Paragraphs>
  <TotalTime>7</TotalTime>
  <ScaleCrop>false</ScaleCrop>
  <LinksUpToDate>false</LinksUpToDate>
  <CharactersWithSpaces>17404</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2021-08-20T03:42:00Z</dcterms:created>
  <dc:creator>张鹏飞</dc:creator>
  <cp:lastModifiedBy>ff</cp:lastModifiedBy>
  <cp:lastPrinted>2021-08-30T04:11:00Z</cp:lastPrinted>
  <dcterms:modified xsi:type="dcterms:W3CDTF">2024-11-04T03:34:42Z</dcterms:modified>
  <dc:title>洛</dc:title>
  <cp:revision>621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4921109EF89D47D78F15A84B6539C482_13</vt:lpwstr>
  </property>
  <property fmtid="{D5CDD505-2E9C-101B-9397-08002B2CF9AE}" pid="4" name="commondata">
    <vt:lpwstr>eyJoZGlkIjoiZDU5ODE0N2QzZTY2Y2Y3NjY0ZjQ3OTEzYmE5Njk3ZWUifQ==</vt:lpwstr>
  </property>
</Properties>
</file>