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058" w:type="dxa"/>
        <w:jc w:val="center"/>
        <w:tblLayout w:type="fixed"/>
        <w:tblCellMar>
          <w:top w:w="0" w:type="dxa"/>
          <w:left w:w="108" w:type="dxa"/>
          <w:bottom w:w="0" w:type="dxa"/>
          <w:right w:w="108" w:type="dxa"/>
        </w:tblCellMar>
      </w:tblPr>
      <w:tblGrid>
        <w:gridCol w:w="5493"/>
        <w:gridCol w:w="3565"/>
      </w:tblGrid>
      <w:tr w14:paraId="64A833F8">
        <w:tblPrEx>
          <w:tblCellMar>
            <w:top w:w="0" w:type="dxa"/>
            <w:left w:w="108" w:type="dxa"/>
            <w:bottom w:w="0" w:type="dxa"/>
            <w:right w:w="108" w:type="dxa"/>
          </w:tblCellMar>
        </w:tblPrEx>
        <w:trPr>
          <w:trHeight w:val="558" w:hRule="atLeast"/>
          <w:jc w:val="center"/>
        </w:trPr>
        <w:tc>
          <w:tcPr>
            <w:tcW w:w="5493" w:type="dxa"/>
            <w:vAlign w:val="bottom"/>
          </w:tcPr>
          <w:p w14:paraId="7F781748">
            <w:pPr>
              <w:spacing w:line="520" w:lineRule="exact"/>
              <w:ind w:right="-210" w:rightChars="-100"/>
              <w:jc w:val="right"/>
              <w:rPr>
                <w:rFonts w:ascii="仿宋" w:hAnsi="仿宋" w:eastAsia="仿宋"/>
                <w:b/>
                <w:sz w:val="28"/>
                <w:szCs w:val="28"/>
              </w:rPr>
            </w:pPr>
            <w:r>
              <w:rPr>
                <w:rFonts w:hint="eastAsia" w:ascii="仿宋" w:hAnsi="仿宋" w:eastAsia="仿宋"/>
                <w:sz w:val="28"/>
                <w:szCs w:val="28"/>
              </w:rPr>
              <w:t>合同编号：</w:t>
            </w:r>
          </w:p>
        </w:tc>
        <w:tc>
          <w:tcPr>
            <w:tcW w:w="3565" w:type="dxa"/>
            <w:tcBorders>
              <w:bottom w:val="single" w:color="auto" w:sz="4" w:space="0"/>
            </w:tcBorders>
            <w:vAlign w:val="bottom"/>
          </w:tcPr>
          <w:p w14:paraId="47AC8811">
            <w:pPr>
              <w:spacing w:line="520" w:lineRule="exact"/>
              <w:ind w:right="-210" w:rightChars="-100"/>
              <w:rPr>
                <w:rFonts w:ascii="仿宋" w:hAnsi="仿宋" w:eastAsia="仿宋"/>
                <w:sz w:val="28"/>
                <w:szCs w:val="28"/>
              </w:rPr>
            </w:pPr>
          </w:p>
        </w:tc>
      </w:tr>
      <w:tr w14:paraId="479E0CA0">
        <w:tblPrEx>
          <w:tblCellMar>
            <w:top w:w="0" w:type="dxa"/>
            <w:left w:w="108" w:type="dxa"/>
            <w:bottom w:w="0" w:type="dxa"/>
            <w:right w:w="108" w:type="dxa"/>
          </w:tblCellMar>
        </w:tblPrEx>
        <w:trPr>
          <w:trHeight w:val="678" w:hRule="atLeast"/>
          <w:jc w:val="center"/>
        </w:trPr>
        <w:tc>
          <w:tcPr>
            <w:tcW w:w="9058" w:type="dxa"/>
            <w:gridSpan w:val="2"/>
            <w:vAlign w:val="center"/>
          </w:tcPr>
          <w:p w14:paraId="58A08A65">
            <w:pPr>
              <w:spacing w:line="520" w:lineRule="exact"/>
              <w:jc w:val="center"/>
              <w:rPr>
                <w:rFonts w:ascii="仿宋" w:hAnsi="仿宋" w:eastAsia="仿宋"/>
                <w:b/>
                <w:sz w:val="44"/>
                <w:szCs w:val="44"/>
              </w:rPr>
            </w:pPr>
          </w:p>
          <w:p w14:paraId="2159DB93">
            <w:pPr>
              <w:spacing w:line="520" w:lineRule="exact"/>
              <w:jc w:val="center"/>
              <w:rPr>
                <w:rFonts w:ascii="仿宋" w:hAnsi="仿宋" w:eastAsia="仿宋"/>
                <w:b/>
                <w:sz w:val="44"/>
                <w:szCs w:val="44"/>
              </w:rPr>
            </w:pPr>
          </w:p>
          <w:p w14:paraId="6D975784">
            <w:pPr>
              <w:spacing w:line="520" w:lineRule="exact"/>
              <w:jc w:val="center"/>
              <w:rPr>
                <w:rFonts w:ascii="仿宋" w:hAnsi="仿宋" w:eastAsia="仿宋"/>
                <w:b/>
                <w:sz w:val="44"/>
                <w:szCs w:val="44"/>
              </w:rPr>
            </w:pPr>
          </w:p>
          <w:p w14:paraId="7AB053ED">
            <w:pPr>
              <w:spacing w:line="520" w:lineRule="exact"/>
              <w:jc w:val="center"/>
              <w:rPr>
                <w:rFonts w:ascii="仿宋" w:hAnsi="仿宋" w:eastAsia="仿宋"/>
                <w:b/>
                <w:sz w:val="44"/>
                <w:szCs w:val="44"/>
              </w:rPr>
            </w:pPr>
          </w:p>
          <w:p w14:paraId="6571AAC0">
            <w:pPr>
              <w:spacing w:line="520" w:lineRule="exact"/>
              <w:jc w:val="center"/>
              <w:rPr>
                <w:rFonts w:ascii="仿宋" w:hAnsi="仿宋" w:eastAsia="仿宋"/>
                <w:b/>
                <w:sz w:val="44"/>
                <w:szCs w:val="44"/>
              </w:rPr>
            </w:pPr>
          </w:p>
          <w:p w14:paraId="2F4D996C">
            <w:pPr>
              <w:spacing w:line="520" w:lineRule="exact"/>
              <w:jc w:val="center"/>
              <w:rPr>
                <w:rFonts w:ascii="仿宋" w:hAnsi="仿宋" w:eastAsia="仿宋"/>
                <w:b/>
                <w:sz w:val="44"/>
                <w:szCs w:val="44"/>
              </w:rPr>
            </w:pPr>
          </w:p>
          <w:p w14:paraId="6E3376F3">
            <w:pPr>
              <w:spacing w:line="520" w:lineRule="exact"/>
              <w:jc w:val="center"/>
              <w:rPr>
                <w:rFonts w:ascii="仿宋" w:hAnsi="仿宋" w:eastAsia="仿宋"/>
                <w:b/>
                <w:sz w:val="44"/>
                <w:szCs w:val="44"/>
              </w:rPr>
            </w:pPr>
            <w:r>
              <w:rPr>
                <w:rFonts w:hint="eastAsia" w:ascii="仿宋" w:hAnsi="仿宋" w:eastAsia="仿宋"/>
                <w:b/>
                <w:sz w:val="44"/>
                <w:szCs w:val="44"/>
              </w:rPr>
              <w:t>中浩德山水文苑自来水</w:t>
            </w:r>
          </w:p>
        </w:tc>
      </w:tr>
      <w:tr w14:paraId="6EA16B95">
        <w:tblPrEx>
          <w:tblCellMar>
            <w:top w:w="0" w:type="dxa"/>
            <w:left w:w="108" w:type="dxa"/>
            <w:bottom w:w="0" w:type="dxa"/>
            <w:right w:w="108" w:type="dxa"/>
          </w:tblCellMar>
        </w:tblPrEx>
        <w:trPr>
          <w:trHeight w:val="749" w:hRule="atLeast"/>
          <w:jc w:val="center"/>
        </w:trPr>
        <w:tc>
          <w:tcPr>
            <w:tcW w:w="9058" w:type="dxa"/>
            <w:gridSpan w:val="2"/>
            <w:vAlign w:val="center"/>
          </w:tcPr>
          <w:p w14:paraId="3D2C662E">
            <w:pPr>
              <w:spacing w:line="520" w:lineRule="exact"/>
              <w:jc w:val="center"/>
              <w:rPr>
                <w:rFonts w:ascii="仿宋" w:hAnsi="仿宋" w:eastAsia="仿宋"/>
                <w:b/>
                <w:sz w:val="44"/>
                <w:szCs w:val="44"/>
              </w:rPr>
            </w:pPr>
            <w:r>
              <w:rPr>
                <w:rFonts w:hint="eastAsia" w:ascii="仿宋" w:hAnsi="仿宋" w:eastAsia="仿宋"/>
                <w:b/>
                <w:sz w:val="44"/>
                <w:szCs w:val="44"/>
              </w:rPr>
              <w:t>深化设计与安装施工</w:t>
            </w:r>
            <w:r>
              <w:rPr>
                <w:rFonts w:ascii="仿宋" w:hAnsi="仿宋" w:eastAsia="仿宋"/>
                <w:b/>
                <w:sz w:val="44"/>
                <w:szCs w:val="44"/>
              </w:rPr>
              <w:t>合同</w:t>
            </w:r>
          </w:p>
        </w:tc>
      </w:tr>
    </w:tbl>
    <w:p w14:paraId="1B424577"/>
    <w:p w14:paraId="09532A0D"/>
    <w:p w14:paraId="5A9DB6DC"/>
    <w:p w14:paraId="5104CC7D"/>
    <w:p w14:paraId="36E7C9DC"/>
    <w:p w14:paraId="30957D10"/>
    <w:p w14:paraId="15C11866"/>
    <w:p w14:paraId="2EE5B3A5"/>
    <w:p w14:paraId="3217BE2C"/>
    <w:p w14:paraId="2752B46D"/>
    <w:p w14:paraId="4E369270"/>
    <w:p w14:paraId="5D56E75A"/>
    <w:p w14:paraId="60F13BA3"/>
    <w:p w14:paraId="42AB1276"/>
    <w:p w14:paraId="0E50E3EF"/>
    <w:p w14:paraId="62B696A5"/>
    <w:p w14:paraId="5499EE53"/>
    <w:tbl>
      <w:tblPr>
        <w:tblStyle w:val="11"/>
        <w:tblW w:w="8177" w:type="dxa"/>
        <w:jc w:val="center"/>
        <w:tblLayout w:type="fixed"/>
        <w:tblCellMar>
          <w:top w:w="0" w:type="dxa"/>
          <w:left w:w="108" w:type="dxa"/>
          <w:bottom w:w="0" w:type="dxa"/>
          <w:right w:w="108" w:type="dxa"/>
        </w:tblCellMar>
      </w:tblPr>
      <w:tblGrid>
        <w:gridCol w:w="2391"/>
        <w:gridCol w:w="5786"/>
      </w:tblGrid>
      <w:tr w14:paraId="087D52E4">
        <w:tblPrEx>
          <w:tblCellMar>
            <w:top w:w="0" w:type="dxa"/>
            <w:left w:w="108" w:type="dxa"/>
            <w:bottom w:w="0" w:type="dxa"/>
            <w:right w:w="108" w:type="dxa"/>
          </w:tblCellMar>
        </w:tblPrEx>
        <w:trPr>
          <w:trHeight w:val="506" w:hRule="atLeast"/>
          <w:jc w:val="center"/>
        </w:trPr>
        <w:tc>
          <w:tcPr>
            <w:tcW w:w="2391" w:type="dxa"/>
            <w:vAlign w:val="bottom"/>
          </w:tcPr>
          <w:p w14:paraId="68F9B29C">
            <w:pPr>
              <w:spacing w:line="520" w:lineRule="exact"/>
              <w:ind w:right="-210" w:rightChars="-100"/>
              <w:jc w:val="right"/>
              <w:rPr>
                <w:rFonts w:ascii="仿宋" w:hAnsi="仿宋" w:eastAsia="仿宋"/>
                <w:b/>
                <w:sz w:val="28"/>
                <w:szCs w:val="28"/>
              </w:rPr>
            </w:pPr>
            <w:r>
              <w:rPr>
                <w:rFonts w:hint="eastAsia" w:ascii="仿宋" w:hAnsi="仿宋" w:eastAsia="仿宋"/>
                <w:sz w:val="28"/>
                <w:szCs w:val="28"/>
              </w:rPr>
              <w:t>发 包 人：</w:t>
            </w:r>
          </w:p>
        </w:tc>
        <w:tc>
          <w:tcPr>
            <w:tcW w:w="5786" w:type="dxa"/>
            <w:tcBorders>
              <w:bottom w:val="single" w:color="auto" w:sz="4" w:space="0"/>
            </w:tcBorders>
            <w:vAlign w:val="bottom"/>
          </w:tcPr>
          <w:p w14:paraId="7A7F6BEE">
            <w:pPr>
              <w:spacing w:line="520" w:lineRule="exact"/>
              <w:ind w:left="-105" w:leftChars="-50"/>
              <w:jc w:val="left"/>
              <w:rPr>
                <w:rFonts w:ascii="仿宋" w:hAnsi="仿宋" w:eastAsia="仿宋"/>
                <w:sz w:val="28"/>
                <w:szCs w:val="28"/>
              </w:rPr>
            </w:pPr>
            <w:r>
              <w:rPr>
                <w:rFonts w:hint="eastAsia" w:ascii="仿宋" w:hAnsi="仿宋" w:eastAsia="仿宋"/>
                <w:sz w:val="28"/>
                <w:szCs w:val="28"/>
              </w:rPr>
              <w:t>栾川县浩德颐康文旅有限公司</w:t>
            </w:r>
          </w:p>
        </w:tc>
      </w:tr>
      <w:tr w14:paraId="27DEF783">
        <w:tblPrEx>
          <w:tblCellMar>
            <w:top w:w="0" w:type="dxa"/>
            <w:left w:w="108" w:type="dxa"/>
            <w:bottom w:w="0" w:type="dxa"/>
            <w:right w:w="108" w:type="dxa"/>
          </w:tblCellMar>
        </w:tblPrEx>
        <w:trPr>
          <w:trHeight w:val="397" w:hRule="atLeast"/>
          <w:jc w:val="center"/>
        </w:trPr>
        <w:tc>
          <w:tcPr>
            <w:tcW w:w="2391" w:type="dxa"/>
            <w:vAlign w:val="bottom"/>
          </w:tcPr>
          <w:p w14:paraId="68BD5D61">
            <w:pPr>
              <w:spacing w:line="520" w:lineRule="exact"/>
              <w:ind w:right="-210" w:rightChars="-100"/>
              <w:jc w:val="right"/>
              <w:rPr>
                <w:rFonts w:ascii="仿宋" w:hAnsi="仿宋" w:eastAsia="仿宋"/>
                <w:b/>
                <w:sz w:val="28"/>
                <w:szCs w:val="28"/>
              </w:rPr>
            </w:pPr>
            <w:r>
              <w:rPr>
                <w:rFonts w:hint="eastAsia" w:ascii="仿宋" w:hAnsi="仿宋" w:eastAsia="仿宋"/>
                <w:sz w:val="28"/>
                <w:szCs w:val="28"/>
              </w:rPr>
              <w:t>承 包 人：</w:t>
            </w:r>
          </w:p>
        </w:tc>
        <w:tc>
          <w:tcPr>
            <w:tcW w:w="5786" w:type="dxa"/>
            <w:tcBorders>
              <w:top w:val="single" w:color="auto" w:sz="4" w:space="0"/>
              <w:bottom w:val="single" w:color="auto" w:sz="4" w:space="0"/>
            </w:tcBorders>
            <w:vAlign w:val="bottom"/>
          </w:tcPr>
          <w:p w14:paraId="5BE8603D">
            <w:pPr>
              <w:spacing w:line="520" w:lineRule="exact"/>
              <w:jc w:val="left"/>
              <w:rPr>
                <w:rFonts w:ascii="仿宋" w:hAnsi="仿宋" w:eastAsia="仿宋"/>
                <w:sz w:val="28"/>
                <w:szCs w:val="28"/>
              </w:rPr>
            </w:pPr>
            <w:r>
              <w:rPr>
                <w:rFonts w:hint="eastAsia" w:ascii="仿宋" w:hAnsi="仿宋" w:eastAsia="仿宋"/>
                <w:sz w:val="28"/>
                <w:szCs w:val="28"/>
              </w:rPr>
              <w:t>栾川县</w:t>
            </w:r>
            <w:r>
              <w:rPr>
                <w:rFonts w:hint="eastAsia" w:ascii="仿宋" w:hAnsi="仿宋" w:eastAsia="仿宋"/>
                <w:sz w:val="28"/>
                <w:szCs w:val="28"/>
                <w:lang w:val="en-US" w:eastAsia="zh-CN"/>
              </w:rPr>
              <w:t>润川水务集团</w:t>
            </w:r>
            <w:r>
              <w:rPr>
                <w:rFonts w:hint="eastAsia" w:ascii="仿宋" w:hAnsi="仿宋" w:eastAsia="仿宋"/>
                <w:sz w:val="28"/>
                <w:szCs w:val="28"/>
              </w:rPr>
              <w:t>有限公司</w:t>
            </w:r>
          </w:p>
        </w:tc>
      </w:tr>
      <w:tr w14:paraId="5A6EED1A">
        <w:tblPrEx>
          <w:tblCellMar>
            <w:top w:w="0" w:type="dxa"/>
            <w:left w:w="108" w:type="dxa"/>
            <w:bottom w:w="0" w:type="dxa"/>
            <w:right w:w="108" w:type="dxa"/>
          </w:tblCellMar>
        </w:tblPrEx>
        <w:trPr>
          <w:trHeight w:val="539" w:hRule="atLeast"/>
          <w:jc w:val="center"/>
        </w:trPr>
        <w:tc>
          <w:tcPr>
            <w:tcW w:w="2391" w:type="dxa"/>
          </w:tcPr>
          <w:p w14:paraId="0874CE9E">
            <w:pPr>
              <w:spacing w:line="520" w:lineRule="exact"/>
              <w:ind w:right="-210" w:rightChars="-100"/>
              <w:jc w:val="right"/>
              <w:rPr>
                <w:rFonts w:ascii="仿宋" w:hAnsi="仿宋" w:eastAsia="仿宋"/>
                <w:b/>
                <w:sz w:val="28"/>
                <w:szCs w:val="28"/>
              </w:rPr>
            </w:pPr>
            <w:r>
              <w:rPr>
                <w:rFonts w:hint="eastAsia" w:ascii="仿宋" w:hAnsi="仿宋" w:eastAsia="仿宋"/>
                <w:sz w:val="28"/>
                <w:szCs w:val="28"/>
              </w:rPr>
              <w:t>工程名称：</w:t>
            </w:r>
          </w:p>
        </w:tc>
        <w:tc>
          <w:tcPr>
            <w:tcW w:w="5786" w:type="dxa"/>
            <w:tcBorders>
              <w:top w:val="single" w:color="auto" w:sz="4" w:space="0"/>
              <w:bottom w:val="single" w:color="auto" w:sz="4" w:space="0"/>
            </w:tcBorders>
            <w:vAlign w:val="bottom"/>
          </w:tcPr>
          <w:p w14:paraId="7EE240C1">
            <w:pPr>
              <w:spacing w:line="520" w:lineRule="exact"/>
              <w:jc w:val="left"/>
              <w:rPr>
                <w:rFonts w:ascii="仿宋" w:hAnsi="仿宋" w:eastAsia="仿宋"/>
                <w:b/>
                <w:sz w:val="28"/>
                <w:szCs w:val="28"/>
              </w:rPr>
            </w:pPr>
            <w:r>
              <w:rPr>
                <w:rFonts w:hint="eastAsia" w:ascii="仿宋" w:hAnsi="仿宋" w:eastAsia="仿宋"/>
                <w:sz w:val="28"/>
                <w:szCs w:val="28"/>
              </w:rPr>
              <w:t>栾川山水文苑S</w:t>
            </w:r>
            <w:r>
              <w:rPr>
                <w:rFonts w:hint="eastAsia" w:ascii="仿宋" w:hAnsi="仿宋" w:eastAsia="仿宋"/>
                <w:sz w:val="28"/>
                <w:szCs w:val="28"/>
                <w:lang w:val="en-US" w:eastAsia="zh-CN"/>
              </w:rPr>
              <w:t>7</w:t>
            </w:r>
            <w:r>
              <w:rPr>
                <w:rFonts w:hint="eastAsia" w:ascii="仿宋" w:hAnsi="仿宋" w:eastAsia="仿宋"/>
                <w:sz w:val="28"/>
                <w:szCs w:val="28"/>
              </w:rPr>
              <w:t>地块项目自来水工程</w:t>
            </w:r>
          </w:p>
        </w:tc>
      </w:tr>
      <w:tr w14:paraId="4BAB84F9">
        <w:tblPrEx>
          <w:tblCellMar>
            <w:top w:w="0" w:type="dxa"/>
            <w:left w:w="108" w:type="dxa"/>
            <w:bottom w:w="0" w:type="dxa"/>
            <w:right w:w="108" w:type="dxa"/>
          </w:tblCellMar>
        </w:tblPrEx>
        <w:trPr>
          <w:trHeight w:val="397" w:hRule="atLeast"/>
          <w:jc w:val="center"/>
        </w:trPr>
        <w:tc>
          <w:tcPr>
            <w:tcW w:w="2391" w:type="dxa"/>
            <w:vAlign w:val="bottom"/>
          </w:tcPr>
          <w:p w14:paraId="42D81925">
            <w:pPr>
              <w:spacing w:line="520" w:lineRule="exact"/>
              <w:ind w:right="-210" w:rightChars="-100"/>
              <w:jc w:val="right"/>
              <w:rPr>
                <w:rFonts w:ascii="仿宋" w:hAnsi="仿宋" w:eastAsia="仿宋"/>
                <w:b/>
                <w:sz w:val="28"/>
                <w:szCs w:val="28"/>
              </w:rPr>
            </w:pPr>
            <w:r>
              <w:rPr>
                <w:rFonts w:hint="eastAsia" w:ascii="仿宋" w:hAnsi="仿宋" w:eastAsia="仿宋"/>
                <w:sz w:val="28"/>
                <w:szCs w:val="28"/>
              </w:rPr>
              <w:t>签订地点：</w:t>
            </w:r>
          </w:p>
        </w:tc>
        <w:tc>
          <w:tcPr>
            <w:tcW w:w="5786" w:type="dxa"/>
            <w:tcBorders>
              <w:top w:val="single" w:color="auto" w:sz="4" w:space="0"/>
              <w:bottom w:val="single" w:color="auto" w:sz="4" w:space="0"/>
            </w:tcBorders>
            <w:vAlign w:val="bottom"/>
          </w:tcPr>
          <w:p w14:paraId="62AF92E2">
            <w:pPr>
              <w:spacing w:line="520" w:lineRule="exact"/>
              <w:jc w:val="left"/>
              <w:rPr>
                <w:rFonts w:ascii="仿宋" w:hAnsi="仿宋" w:eastAsia="仿宋"/>
                <w:sz w:val="28"/>
                <w:szCs w:val="28"/>
              </w:rPr>
            </w:pPr>
            <w:r>
              <w:rPr>
                <w:rFonts w:hint="eastAsia" w:ascii="仿宋" w:hAnsi="仿宋" w:eastAsia="仿宋"/>
                <w:sz w:val="28"/>
                <w:szCs w:val="28"/>
              </w:rPr>
              <w:t>洛阳市栾川县湾滩大桥西北山水文苑项目</w:t>
            </w:r>
          </w:p>
        </w:tc>
      </w:tr>
      <w:tr w14:paraId="25BD34D0">
        <w:tblPrEx>
          <w:tblCellMar>
            <w:top w:w="0" w:type="dxa"/>
            <w:left w:w="108" w:type="dxa"/>
            <w:bottom w:w="0" w:type="dxa"/>
            <w:right w:w="108" w:type="dxa"/>
          </w:tblCellMar>
        </w:tblPrEx>
        <w:trPr>
          <w:trHeight w:val="80" w:hRule="atLeast"/>
          <w:jc w:val="center"/>
        </w:trPr>
        <w:tc>
          <w:tcPr>
            <w:tcW w:w="2391" w:type="dxa"/>
            <w:vAlign w:val="bottom"/>
          </w:tcPr>
          <w:p w14:paraId="62F89AB9">
            <w:pPr>
              <w:spacing w:line="520" w:lineRule="exact"/>
              <w:ind w:right="-210" w:rightChars="-100"/>
              <w:jc w:val="right"/>
              <w:rPr>
                <w:rFonts w:ascii="仿宋" w:hAnsi="仿宋" w:eastAsia="仿宋"/>
                <w:sz w:val="28"/>
                <w:szCs w:val="28"/>
              </w:rPr>
            </w:pPr>
            <w:r>
              <w:rPr>
                <w:rFonts w:hint="eastAsia" w:ascii="仿宋" w:hAnsi="仿宋" w:eastAsia="仿宋"/>
                <w:sz w:val="28"/>
                <w:szCs w:val="28"/>
              </w:rPr>
              <w:t>签订日期：</w:t>
            </w:r>
          </w:p>
        </w:tc>
        <w:tc>
          <w:tcPr>
            <w:tcW w:w="5786" w:type="dxa"/>
            <w:tcBorders>
              <w:top w:val="single" w:color="auto" w:sz="4" w:space="0"/>
              <w:bottom w:val="single" w:color="auto" w:sz="4" w:space="0"/>
            </w:tcBorders>
            <w:vAlign w:val="bottom"/>
          </w:tcPr>
          <w:p w14:paraId="54A6538D">
            <w:pPr>
              <w:spacing w:line="520" w:lineRule="exact"/>
              <w:ind w:firstLine="840" w:firstLineChars="300"/>
              <w:jc w:val="left"/>
              <w:rPr>
                <w:rFonts w:ascii="仿宋" w:hAnsi="仿宋" w:eastAsia="仿宋"/>
                <w:b/>
                <w:sz w:val="28"/>
                <w:szCs w:val="28"/>
              </w:r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月 </w:t>
            </w:r>
          </w:p>
        </w:tc>
      </w:tr>
    </w:tbl>
    <w:p w14:paraId="28F9DD85"/>
    <w:p w14:paraId="1950E4ED"/>
    <w:p w14:paraId="14E69442"/>
    <w:p w14:paraId="4C497189">
      <w:pPr>
        <w:spacing w:line="720" w:lineRule="exact"/>
        <w:jc w:val="center"/>
        <w:rPr>
          <w:rFonts w:ascii="仿宋" w:hAnsi="仿宋" w:eastAsia="仿宋"/>
          <w:b/>
          <w:sz w:val="44"/>
          <w:szCs w:val="44"/>
        </w:rPr>
      </w:pPr>
      <w:r>
        <w:rPr>
          <w:rFonts w:hint="eastAsia" w:ascii="仿宋" w:hAnsi="仿宋" w:eastAsia="仿宋"/>
          <w:b/>
          <w:sz w:val="44"/>
          <w:szCs w:val="44"/>
        </w:rPr>
        <w:t>中浩德山水文苑自来水</w:t>
      </w:r>
    </w:p>
    <w:p w14:paraId="60C2BA4C">
      <w:pPr>
        <w:spacing w:line="720" w:lineRule="exact"/>
        <w:jc w:val="center"/>
        <w:rPr>
          <w:rFonts w:ascii="仿宋" w:hAnsi="仿宋" w:eastAsia="仿宋"/>
          <w:b/>
          <w:sz w:val="28"/>
          <w:szCs w:val="28"/>
          <w:u w:val="single"/>
        </w:rPr>
      </w:pPr>
      <w:r>
        <w:rPr>
          <w:rFonts w:hint="eastAsia" w:ascii="仿宋" w:hAnsi="仿宋" w:eastAsia="仿宋"/>
          <w:b/>
          <w:sz w:val="44"/>
          <w:szCs w:val="44"/>
        </w:rPr>
        <w:t>深化设计与安装施工</w:t>
      </w:r>
      <w:r>
        <w:rPr>
          <w:rFonts w:ascii="仿宋" w:hAnsi="仿宋" w:eastAsia="仿宋"/>
          <w:b/>
          <w:sz w:val="44"/>
          <w:szCs w:val="44"/>
        </w:rPr>
        <w:t>合同</w:t>
      </w:r>
    </w:p>
    <w:tbl>
      <w:tblPr>
        <w:tblStyle w:val="11"/>
        <w:tblpPr w:leftFromText="180" w:rightFromText="180" w:vertAnchor="text" w:horzAnchor="page" w:tblpX="1120" w:tblpY="98"/>
        <w:tblOverlap w:val="never"/>
        <w:tblW w:w="10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3255"/>
        <w:gridCol w:w="1350"/>
        <w:gridCol w:w="3192"/>
      </w:tblGrid>
      <w:tr w14:paraId="5F99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94" w:type="dxa"/>
            <w:tcBorders>
              <w:top w:val="nil"/>
              <w:left w:val="nil"/>
              <w:bottom w:val="nil"/>
              <w:right w:val="nil"/>
            </w:tcBorders>
            <w:shd w:val="clear" w:color="auto" w:fill="auto"/>
            <w:vAlign w:val="bottom"/>
          </w:tcPr>
          <w:p w14:paraId="4F0DB409">
            <w:pPr>
              <w:spacing w:line="400" w:lineRule="exact"/>
              <w:ind w:right="-105" w:rightChars="-50"/>
              <w:jc w:val="right"/>
              <w:rPr>
                <w:rFonts w:ascii="仿宋" w:hAnsi="仿宋" w:eastAsia="仿宋"/>
                <w:b/>
                <w:bCs/>
                <w:kern w:val="0"/>
                <w:sz w:val="24"/>
              </w:rPr>
            </w:pPr>
            <w:r>
              <w:rPr>
                <w:rFonts w:hint="eastAsia" w:ascii="仿宋" w:hAnsi="仿宋" w:eastAsia="仿宋"/>
                <w:b/>
                <w:bCs/>
                <w:kern w:val="0"/>
                <w:sz w:val="24"/>
              </w:rPr>
              <w:t>发包人（以下简称甲方）:</w:t>
            </w:r>
          </w:p>
        </w:tc>
        <w:tc>
          <w:tcPr>
            <w:tcW w:w="3255" w:type="dxa"/>
            <w:tcBorders>
              <w:top w:val="nil"/>
              <w:left w:val="nil"/>
              <w:bottom w:val="nil"/>
              <w:right w:val="nil"/>
            </w:tcBorders>
            <w:shd w:val="clear" w:color="auto" w:fill="auto"/>
            <w:vAlign w:val="bottom"/>
          </w:tcPr>
          <w:p w14:paraId="6BBC8BA8">
            <w:pPr>
              <w:spacing w:line="400" w:lineRule="exact"/>
              <w:ind w:right="-105" w:rightChars="-50"/>
              <w:jc w:val="left"/>
              <w:rPr>
                <w:rFonts w:ascii="仿宋" w:hAnsi="仿宋" w:eastAsia="仿宋"/>
                <w:b/>
                <w:bCs/>
                <w:kern w:val="0"/>
                <w:sz w:val="24"/>
                <w:u w:val="single"/>
              </w:rPr>
            </w:pPr>
            <w:r>
              <w:rPr>
                <w:rFonts w:hint="eastAsia" w:ascii="仿宋" w:hAnsi="仿宋" w:eastAsia="仿宋"/>
                <w:b/>
                <w:bCs/>
                <w:kern w:val="0"/>
                <w:sz w:val="24"/>
                <w:u w:val="single"/>
              </w:rPr>
              <w:t xml:space="preserve">栾川县浩德颐康文旅有限公司                      </w:t>
            </w:r>
          </w:p>
        </w:tc>
        <w:tc>
          <w:tcPr>
            <w:tcW w:w="1350" w:type="dxa"/>
            <w:tcBorders>
              <w:top w:val="nil"/>
              <w:left w:val="nil"/>
              <w:bottom w:val="nil"/>
              <w:right w:val="nil"/>
            </w:tcBorders>
            <w:shd w:val="clear" w:color="auto" w:fill="auto"/>
            <w:vAlign w:val="bottom"/>
          </w:tcPr>
          <w:p w14:paraId="5F186EBC">
            <w:pPr>
              <w:spacing w:line="400" w:lineRule="exact"/>
              <w:ind w:right="-105" w:rightChars="-50"/>
              <w:jc w:val="left"/>
              <w:rPr>
                <w:rFonts w:ascii="仿宋" w:hAnsi="仿宋" w:eastAsia="仿宋"/>
                <w:b/>
                <w:bCs/>
                <w:kern w:val="0"/>
                <w:sz w:val="24"/>
              </w:rPr>
            </w:pPr>
            <w:r>
              <w:rPr>
                <w:rFonts w:hint="eastAsia" w:ascii="仿宋" w:hAnsi="仿宋" w:eastAsia="仿宋"/>
                <w:b/>
                <w:bCs/>
                <w:kern w:val="0"/>
                <w:sz w:val="24"/>
              </w:rPr>
              <w:t>签定时间:</w:t>
            </w:r>
          </w:p>
        </w:tc>
        <w:tc>
          <w:tcPr>
            <w:tcW w:w="3192" w:type="dxa"/>
            <w:tcBorders>
              <w:top w:val="nil"/>
              <w:left w:val="nil"/>
              <w:bottom w:val="nil"/>
              <w:right w:val="nil"/>
            </w:tcBorders>
            <w:shd w:val="clear" w:color="auto" w:fill="auto"/>
            <w:vAlign w:val="bottom"/>
          </w:tcPr>
          <w:p w14:paraId="6FA03959">
            <w:pPr>
              <w:spacing w:line="400" w:lineRule="exact"/>
              <w:ind w:right="-105" w:rightChars="-50"/>
              <w:jc w:val="left"/>
              <w:rPr>
                <w:rFonts w:ascii="仿宋" w:hAnsi="仿宋" w:eastAsia="仿宋"/>
                <w:bCs/>
                <w:kern w:val="0"/>
                <w:sz w:val="24"/>
              </w:rPr>
            </w:pPr>
            <w:r>
              <w:rPr>
                <w:rFonts w:hint="eastAsia" w:ascii="仿宋" w:hAnsi="仿宋" w:eastAsia="仿宋"/>
                <w:bCs/>
                <w:kern w:val="0"/>
                <w:sz w:val="24"/>
                <w:u w:val="single"/>
              </w:rPr>
              <w:t xml:space="preserve">  </w:t>
            </w:r>
            <w:r>
              <w:rPr>
                <w:rFonts w:hint="eastAsia" w:ascii="仿宋" w:hAnsi="仿宋" w:eastAsia="仿宋"/>
                <w:bCs/>
                <w:kern w:val="0"/>
                <w:sz w:val="24"/>
                <w:u w:val="single"/>
                <w:lang w:val="en-US" w:eastAsia="zh-CN"/>
              </w:rPr>
              <w:t xml:space="preserve">   </w:t>
            </w:r>
            <w:r>
              <w:rPr>
                <w:rFonts w:hint="eastAsia" w:ascii="仿宋" w:hAnsi="仿宋" w:eastAsia="仿宋"/>
                <w:bCs/>
                <w:kern w:val="0"/>
                <w:sz w:val="24"/>
                <w:u w:val="single"/>
              </w:rPr>
              <w:t xml:space="preserve"> </w:t>
            </w:r>
            <w:r>
              <w:rPr>
                <w:rFonts w:hint="eastAsia" w:ascii="仿宋" w:hAnsi="仿宋" w:eastAsia="仿宋"/>
                <w:bCs/>
                <w:kern w:val="0"/>
                <w:sz w:val="24"/>
              </w:rPr>
              <w:t>年</w:t>
            </w:r>
            <w:r>
              <w:rPr>
                <w:rFonts w:hint="eastAsia" w:ascii="仿宋" w:hAnsi="仿宋" w:eastAsia="仿宋"/>
                <w:bCs/>
                <w:kern w:val="0"/>
                <w:sz w:val="24"/>
                <w:u w:val="single"/>
              </w:rPr>
              <w:t xml:space="preserve">  </w:t>
            </w:r>
            <w:r>
              <w:rPr>
                <w:rFonts w:hint="eastAsia" w:ascii="仿宋" w:hAnsi="仿宋" w:eastAsia="仿宋"/>
                <w:bCs/>
                <w:kern w:val="0"/>
                <w:sz w:val="24"/>
                <w:u w:val="single"/>
                <w:lang w:val="en-US" w:eastAsia="zh-CN"/>
              </w:rPr>
              <w:t xml:space="preserve">   </w:t>
            </w:r>
            <w:r>
              <w:rPr>
                <w:rFonts w:hint="eastAsia" w:ascii="仿宋" w:hAnsi="仿宋" w:eastAsia="仿宋"/>
                <w:bCs/>
                <w:kern w:val="0"/>
                <w:sz w:val="24"/>
                <w:u w:val="single"/>
              </w:rPr>
              <w:t xml:space="preserve"> </w:t>
            </w:r>
            <w:r>
              <w:rPr>
                <w:rFonts w:hint="eastAsia" w:ascii="仿宋" w:hAnsi="仿宋" w:eastAsia="仿宋"/>
                <w:bCs/>
                <w:kern w:val="0"/>
                <w:sz w:val="24"/>
              </w:rPr>
              <w:t>月</w:t>
            </w:r>
            <w:r>
              <w:rPr>
                <w:rFonts w:hint="eastAsia" w:ascii="仿宋" w:hAnsi="仿宋" w:eastAsia="仿宋"/>
                <w:bCs/>
                <w:kern w:val="0"/>
                <w:sz w:val="24"/>
                <w:u w:val="single"/>
              </w:rPr>
              <w:t xml:space="preserve">   </w:t>
            </w:r>
            <w:r>
              <w:rPr>
                <w:rFonts w:hint="eastAsia" w:ascii="仿宋" w:hAnsi="仿宋" w:eastAsia="仿宋"/>
                <w:bCs/>
                <w:kern w:val="0"/>
                <w:sz w:val="24"/>
              </w:rPr>
              <w:t>日</w:t>
            </w:r>
          </w:p>
        </w:tc>
      </w:tr>
      <w:tr w14:paraId="0260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tcBorders>
              <w:top w:val="nil"/>
              <w:left w:val="nil"/>
              <w:bottom w:val="nil"/>
              <w:right w:val="nil"/>
            </w:tcBorders>
            <w:shd w:val="clear" w:color="auto" w:fill="auto"/>
            <w:vAlign w:val="bottom"/>
          </w:tcPr>
          <w:p w14:paraId="51338EA3">
            <w:pPr>
              <w:spacing w:line="400" w:lineRule="exact"/>
              <w:ind w:right="-105" w:rightChars="-50"/>
              <w:jc w:val="right"/>
              <w:rPr>
                <w:rFonts w:ascii="仿宋" w:hAnsi="仿宋" w:eastAsia="仿宋"/>
                <w:b/>
                <w:bCs/>
                <w:kern w:val="0"/>
                <w:sz w:val="24"/>
              </w:rPr>
            </w:pPr>
            <w:r>
              <w:rPr>
                <w:rFonts w:hint="eastAsia" w:ascii="仿宋" w:hAnsi="仿宋" w:eastAsia="仿宋"/>
                <w:b/>
                <w:bCs/>
                <w:kern w:val="0"/>
                <w:sz w:val="24"/>
              </w:rPr>
              <w:t>承包人（以下简称乙方）:</w:t>
            </w:r>
          </w:p>
        </w:tc>
        <w:tc>
          <w:tcPr>
            <w:tcW w:w="3255" w:type="dxa"/>
            <w:tcBorders>
              <w:top w:val="nil"/>
              <w:left w:val="nil"/>
              <w:bottom w:val="nil"/>
              <w:right w:val="nil"/>
            </w:tcBorders>
            <w:shd w:val="clear" w:color="auto" w:fill="auto"/>
            <w:vAlign w:val="bottom"/>
          </w:tcPr>
          <w:p w14:paraId="41A2EFDD">
            <w:pPr>
              <w:spacing w:line="400" w:lineRule="exact"/>
              <w:ind w:right="-105" w:rightChars="-50"/>
              <w:jc w:val="left"/>
              <w:rPr>
                <w:rFonts w:ascii="仿宋" w:hAnsi="仿宋" w:eastAsia="仿宋"/>
                <w:b/>
                <w:bCs/>
                <w:kern w:val="0"/>
                <w:sz w:val="24"/>
                <w:u w:val="single"/>
              </w:rPr>
            </w:pPr>
            <w:r>
              <w:rPr>
                <w:rFonts w:hint="eastAsia" w:ascii="仿宋" w:hAnsi="仿宋" w:eastAsia="仿宋"/>
                <w:b/>
                <w:bCs/>
                <w:kern w:val="0"/>
                <w:sz w:val="24"/>
                <w:u w:val="single"/>
              </w:rPr>
              <w:t>栾川县</w:t>
            </w:r>
            <w:r>
              <w:rPr>
                <w:rFonts w:hint="eastAsia" w:ascii="仿宋" w:hAnsi="仿宋" w:eastAsia="仿宋"/>
                <w:b/>
                <w:bCs/>
                <w:kern w:val="0"/>
                <w:sz w:val="24"/>
                <w:u w:val="single"/>
                <w:lang w:val="en-US" w:eastAsia="zh-CN"/>
              </w:rPr>
              <w:t>润川水务集团</w:t>
            </w:r>
            <w:r>
              <w:rPr>
                <w:rFonts w:hint="eastAsia" w:ascii="仿宋" w:hAnsi="仿宋" w:eastAsia="仿宋"/>
                <w:b/>
                <w:bCs/>
                <w:kern w:val="0"/>
                <w:sz w:val="24"/>
                <w:u w:val="single"/>
              </w:rPr>
              <w:t xml:space="preserve">有限公司                     </w:t>
            </w:r>
          </w:p>
        </w:tc>
        <w:tc>
          <w:tcPr>
            <w:tcW w:w="1350" w:type="dxa"/>
            <w:tcBorders>
              <w:top w:val="nil"/>
              <w:left w:val="nil"/>
              <w:bottom w:val="nil"/>
              <w:right w:val="nil"/>
            </w:tcBorders>
            <w:shd w:val="clear" w:color="auto" w:fill="auto"/>
            <w:vAlign w:val="bottom"/>
          </w:tcPr>
          <w:p w14:paraId="366F1EE6">
            <w:pPr>
              <w:spacing w:line="400" w:lineRule="exact"/>
              <w:ind w:right="-105" w:rightChars="-50"/>
              <w:jc w:val="left"/>
              <w:rPr>
                <w:rFonts w:ascii="仿宋" w:hAnsi="仿宋" w:eastAsia="仿宋"/>
                <w:b/>
                <w:bCs/>
                <w:kern w:val="0"/>
                <w:sz w:val="24"/>
              </w:rPr>
            </w:pPr>
            <w:r>
              <w:rPr>
                <w:rFonts w:hint="eastAsia" w:ascii="仿宋" w:hAnsi="仿宋" w:eastAsia="仿宋"/>
                <w:b/>
                <w:bCs/>
                <w:kern w:val="0"/>
                <w:sz w:val="24"/>
              </w:rPr>
              <w:t>签定地点:</w:t>
            </w:r>
          </w:p>
        </w:tc>
        <w:tc>
          <w:tcPr>
            <w:tcW w:w="3192" w:type="dxa"/>
            <w:tcBorders>
              <w:top w:val="nil"/>
              <w:left w:val="nil"/>
              <w:bottom w:val="nil"/>
              <w:right w:val="nil"/>
            </w:tcBorders>
            <w:shd w:val="clear" w:color="auto" w:fill="auto"/>
            <w:vAlign w:val="bottom"/>
          </w:tcPr>
          <w:p w14:paraId="7EF97AE2">
            <w:pPr>
              <w:spacing w:line="400" w:lineRule="exact"/>
              <w:ind w:right="-105" w:rightChars="-50"/>
              <w:jc w:val="left"/>
              <w:rPr>
                <w:rFonts w:ascii="仿宋" w:hAnsi="仿宋" w:eastAsia="仿宋"/>
                <w:bCs/>
                <w:kern w:val="0"/>
                <w:sz w:val="24"/>
              </w:rPr>
            </w:pPr>
            <w:r>
              <w:rPr>
                <w:rFonts w:hint="eastAsia" w:ascii="仿宋" w:hAnsi="仿宋" w:eastAsia="仿宋"/>
                <w:b/>
                <w:bCs/>
                <w:kern w:val="0"/>
                <w:sz w:val="24"/>
                <w:u w:val="single"/>
              </w:rPr>
              <w:t xml:space="preserve">             </w:t>
            </w:r>
            <w:r>
              <w:rPr>
                <w:rFonts w:hint="eastAsia" w:ascii="仿宋" w:hAnsi="仿宋" w:eastAsia="仿宋"/>
                <w:bCs/>
                <w:kern w:val="0"/>
                <w:sz w:val="24"/>
              </w:rPr>
              <w:t xml:space="preserve">    </w:t>
            </w:r>
          </w:p>
        </w:tc>
      </w:tr>
    </w:tbl>
    <w:p w14:paraId="45E16B66">
      <w:pPr>
        <w:spacing w:line="140" w:lineRule="exact"/>
        <w:rPr>
          <w:rFonts w:ascii="仿宋" w:hAnsi="仿宋" w:eastAsia="仿宋"/>
          <w:b/>
          <w:sz w:val="28"/>
          <w:szCs w:val="28"/>
          <w:u w:val="single"/>
        </w:rPr>
      </w:pPr>
    </w:p>
    <w:p w14:paraId="433018F4">
      <w:pPr>
        <w:spacing w:line="140" w:lineRule="exact"/>
        <w:rPr>
          <w:rFonts w:ascii="仿宋" w:hAnsi="仿宋" w:eastAsia="仿宋"/>
          <w:b/>
          <w:sz w:val="28"/>
          <w:szCs w:val="28"/>
          <w:u w:val="single"/>
        </w:rPr>
      </w:pPr>
    </w:p>
    <w:p w14:paraId="29CDCFEF">
      <w:pPr>
        <w:snapToGrid w:val="0"/>
        <w:spacing w:line="420" w:lineRule="exact"/>
        <w:ind w:firstLine="480" w:firstLineChars="200"/>
        <w:contextualSpacing/>
        <w:jc w:val="left"/>
        <w:rPr>
          <w:rFonts w:ascii="仿宋" w:hAnsi="仿宋" w:eastAsia="仿宋"/>
          <w:sz w:val="24"/>
        </w:rPr>
      </w:pPr>
      <w:r>
        <w:rPr>
          <w:rFonts w:hint="eastAsia" w:ascii="仿宋" w:hAnsi="仿宋" w:eastAsia="仿宋"/>
          <w:sz w:val="24"/>
        </w:rPr>
        <w:t>依照《中华人民共和国民法典》、《中华人民共和国建筑法》及其它有关法律、行政法规，遵循平等、自愿、公平和诚实守信的原则，双方就乙方组织</w:t>
      </w:r>
      <w:r>
        <w:rPr>
          <w:rFonts w:ascii="仿宋" w:hAnsi="仿宋" w:eastAsia="仿宋"/>
          <w:sz w:val="24"/>
          <w:u w:val="single"/>
        </w:rPr>
        <w:t xml:space="preserve"> </w:t>
      </w:r>
      <w:r>
        <w:rPr>
          <w:rFonts w:hint="eastAsia" w:ascii="仿宋" w:hAnsi="仿宋" w:eastAsia="仿宋"/>
          <w:sz w:val="24"/>
          <w:u w:val="single"/>
        </w:rPr>
        <w:t>中浩德S</w:t>
      </w:r>
      <w:r>
        <w:rPr>
          <w:rFonts w:hint="eastAsia" w:ascii="仿宋" w:hAnsi="仿宋" w:eastAsia="仿宋"/>
          <w:sz w:val="24"/>
          <w:u w:val="single"/>
          <w:lang w:val="en-US" w:eastAsia="zh-CN"/>
        </w:rPr>
        <w:t>7</w:t>
      </w:r>
      <w:r>
        <w:rPr>
          <w:rFonts w:hint="eastAsia" w:ascii="仿宋" w:hAnsi="仿宋" w:eastAsia="仿宋"/>
          <w:sz w:val="24"/>
          <w:u w:val="single"/>
        </w:rPr>
        <w:t>山水文苑自来水深化设计、施工</w:t>
      </w:r>
      <w:r>
        <w:rPr>
          <w:rFonts w:ascii="仿宋" w:hAnsi="仿宋" w:eastAsia="仿宋"/>
          <w:sz w:val="24"/>
          <w:u w:val="single"/>
        </w:rPr>
        <w:t xml:space="preserve"> </w:t>
      </w:r>
      <w:r>
        <w:rPr>
          <w:rFonts w:hint="eastAsia" w:ascii="仿宋" w:hAnsi="仿宋" w:eastAsia="仿宋"/>
          <w:sz w:val="24"/>
        </w:rPr>
        <w:t>及其它相关事宜达成一致，订立本合同，以兹共同遵守。</w:t>
      </w:r>
    </w:p>
    <w:p w14:paraId="74205656">
      <w:pPr>
        <w:snapToGrid w:val="0"/>
        <w:spacing w:line="420" w:lineRule="exact"/>
        <w:contextualSpacing/>
        <w:jc w:val="left"/>
        <w:outlineLvl w:val="0"/>
        <w:rPr>
          <w:rFonts w:ascii="仿宋" w:hAnsi="仿宋" w:eastAsia="仿宋"/>
          <w:b/>
          <w:sz w:val="24"/>
        </w:rPr>
      </w:pPr>
      <w:r>
        <w:rPr>
          <w:rFonts w:hint="eastAsia" w:ascii="仿宋" w:hAnsi="仿宋" w:eastAsia="仿宋"/>
          <w:b/>
          <w:sz w:val="24"/>
        </w:rPr>
        <w:t>1.</w:t>
      </w:r>
      <w:r>
        <w:rPr>
          <w:rFonts w:ascii="仿宋" w:hAnsi="仿宋" w:eastAsia="仿宋"/>
          <w:b/>
          <w:sz w:val="24"/>
        </w:rPr>
        <w:t xml:space="preserve"> 工程概况</w:t>
      </w:r>
    </w:p>
    <w:p w14:paraId="567F15BA">
      <w:pPr>
        <w:spacing w:line="420" w:lineRule="exact"/>
        <w:ind w:left="1625" w:hanging="1624" w:hangingChars="677"/>
        <w:jc w:val="left"/>
        <w:rPr>
          <w:rFonts w:ascii="仿宋" w:hAnsi="仿宋" w:eastAsia="仿宋"/>
          <w:sz w:val="24"/>
          <w:szCs w:val="22"/>
        </w:rPr>
      </w:pPr>
      <w:bookmarkStart w:id="0" w:name="_Toc79655583"/>
      <w:r>
        <w:rPr>
          <w:rFonts w:hint="eastAsia" w:ascii="仿宋" w:hAnsi="仿宋" w:eastAsia="仿宋"/>
          <w:sz w:val="24"/>
          <w:szCs w:val="22"/>
        </w:rPr>
        <w:t>1.1项目名称：</w:t>
      </w:r>
      <w:r>
        <w:rPr>
          <w:rFonts w:hint="eastAsia" w:ascii="仿宋" w:hAnsi="仿宋" w:eastAsia="仿宋"/>
          <w:sz w:val="24"/>
          <w:szCs w:val="22"/>
          <w:u w:val="single"/>
        </w:rPr>
        <w:t>栾川山水文苑S</w:t>
      </w:r>
      <w:r>
        <w:rPr>
          <w:rFonts w:hint="eastAsia" w:ascii="仿宋" w:hAnsi="仿宋" w:eastAsia="仿宋"/>
          <w:sz w:val="24"/>
          <w:szCs w:val="22"/>
          <w:u w:val="single"/>
          <w:lang w:val="en-US" w:eastAsia="zh-CN"/>
        </w:rPr>
        <w:t>7</w:t>
      </w:r>
      <w:r>
        <w:rPr>
          <w:rFonts w:hint="eastAsia" w:ascii="仿宋" w:hAnsi="仿宋" w:eastAsia="仿宋"/>
          <w:sz w:val="24"/>
          <w:szCs w:val="22"/>
          <w:u w:val="single"/>
        </w:rPr>
        <w:t>地块项目自来水工程</w:t>
      </w:r>
    </w:p>
    <w:p w14:paraId="0502BECF">
      <w:pPr>
        <w:spacing w:line="420" w:lineRule="exact"/>
        <w:jc w:val="left"/>
        <w:rPr>
          <w:rFonts w:ascii="仿宋" w:hAnsi="仿宋" w:eastAsia="仿宋"/>
          <w:sz w:val="24"/>
          <w:szCs w:val="22"/>
          <w:u w:val="single"/>
        </w:rPr>
      </w:pPr>
      <w:r>
        <w:rPr>
          <w:rFonts w:hint="eastAsia" w:ascii="仿宋" w:hAnsi="仿宋" w:eastAsia="仿宋"/>
          <w:sz w:val="24"/>
          <w:szCs w:val="22"/>
        </w:rPr>
        <w:t>1.2</w:t>
      </w:r>
      <w:r>
        <w:rPr>
          <w:rFonts w:ascii="仿宋" w:hAnsi="仿宋" w:eastAsia="仿宋"/>
          <w:sz w:val="24"/>
          <w:szCs w:val="22"/>
        </w:rPr>
        <w:t>工程地点：</w:t>
      </w:r>
      <w:r>
        <w:rPr>
          <w:rFonts w:hint="eastAsia" w:ascii="仿宋" w:hAnsi="仿宋" w:eastAsia="仿宋"/>
          <w:sz w:val="24"/>
          <w:szCs w:val="22"/>
          <w:u w:val="single"/>
        </w:rPr>
        <w:t>洛阳市栾川县湾滩大桥西北山水文苑项目</w:t>
      </w:r>
    </w:p>
    <w:p w14:paraId="788E2D8B">
      <w:pPr>
        <w:spacing w:line="420" w:lineRule="exact"/>
        <w:jc w:val="left"/>
        <w:rPr>
          <w:rFonts w:ascii="仿宋" w:hAnsi="仿宋" w:eastAsia="仿宋"/>
          <w:sz w:val="24"/>
          <w:szCs w:val="22"/>
        </w:rPr>
      </w:pPr>
      <w:r>
        <w:rPr>
          <w:rFonts w:ascii="仿宋" w:hAnsi="仿宋" w:eastAsia="仿宋"/>
          <w:sz w:val="24"/>
          <w:szCs w:val="22"/>
        </w:rPr>
        <w:t>1.3工程内容</w:t>
      </w:r>
      <w:r>
        <w:rPr>
          <w:rFonts w:hint="eastAsia" w:ascii="仿宋" w:hAnsi="仿宋" w:eastAsia="仿宋"/>
          <w:sz w:val="24"/>
          <w:szCs w:val="22"/>
        </w:rPr>
        <w:t>：</w:t>
      </w:r>
      <w:r>
        <w:rPr>
          <w:rFonts w:hint="eastAsia" w:ascii="仿宋" w:hAnsi="仿宋" w:eastAsia="仿宋"/>
          <w:sz w:val="24"/>
          <w:u w:val="single"/>
        </w:rPr>
        <w:t>中浩德S</w:t>
      </w:r>
      <w:r>
        <w:rPr>
          <w:rFonts w:hint="eastAsia" w:ascii="仿宋" w:hAnsi="仿宋" w:eastAsia="仿宋"/>
          <w:sz w:val="24"/>
          <w:u w:val="single"/>
          <w:lang w:val="en-US" w:eastAsia="zh-CN"/>
        </w:rPr>
        <w:t>7</w:t>
      </w:r>
      <w:r>
        <w:rPr>
          <w:rFonts w:hint="eastAsia" w:ascii="仿宋" w:hAnsi="仿宋" w:eastAsia="仿宋"/>
          <w:sz w:val="24"/>
          <w:u w:val="single"/>
        </w:rPr>
        <w:t>山水文苑自来水</w:t>
      </w:r>
      <w:r>
        <w:rPr>
          <w:rFonts w:hint="eastAsia" w:ascii="仿宋" w:hAnsi="仿宋" w:eastAsia="仿宋"/>
          <w:sz w:val="24"/>
        </w:rPr>
        <w:t>供水施工，</w:t>
      </w:r>
      <w:r>
        <w:rPr>
          <w:rFonts w:hint="eastAsia" w:ascii="仿宋" w:hAnsi="仿宋" w:eastAsia="仿宋"/>
          <w:bCs/>
          <w:sz w:val="24"/>
        </w:rPr>
        <w:t>包含并不限于</w:t>
      </w:r>
      <w:r>
        <w:rPr>
          <w:rFonts w:hint="eastAsia" w:ascii="仿宋" w:hAnsi="仿宋" w:eastAsia="仿宋"/>
          <w:sz w:val="24"/>
        </w:rPr>
        <w:t>从审批、报建、</w:t>
      </w:r>
      <w:r>
        <w:rPr>
          <w:rFonts w:hint="eastAsia" w:ascii="仿宋" w:hAnsi="仿宋" w:eastAsia="仿宋"/>
          <w:bCs/>
          <w:sz w:val="24"/>
        </w:rPr>
        <w:t>施工图纸深化设计、安装施工、验收、移交当地自来水公司等以上内容的全部工作。</w:t>
      </w:r>
    </w:p>
    <w:p w14:paraId="72030A1D">
      <w:pPr>
        <w:spacing w:line="420" w:lineRule="exact"/>
        <w:jc w:val="left"/>
        <w:rPr>
          <w:rFonts w:ascii="仿宋" w:hAnsi="仿宋" w:eastAsia="仿宋"/>
          <w:sz w:val="24"/>
          <w:szCs w:val="22"/>
        </w:rPr>
      </w:pPr>
      <w:r>
        <w:rPr>
          <w:rFonts w:ascii="仿宋" w:hAnsi="仿宋" w:eastAsia="仿宋"/>
          <w:sz w:val="24"/>
          <w:szCs w:val="22"/>
        </w:rPr>
        <w:t>1.4监理单位：</w:t>
      </w:r>
    </w:p>
    <w:p w14:paraId="78171D37">
      <w:pPr>
        <w:spacing w:line="420" w:lineRule="exact"/>
        <w:ind w:firstLine="240" w:firstLineChars="100"/>
        <w:jc w:val="left"/>
        <w:rPr>
          <w:rFonts w:hint="eastAsia" w:ascii="仿宋" w:hAnsi="仿宋" w:eastAsia="仿宋"/>
          <w:sz w:val="24"/>
          <w:szCs w:val="22"/>
          <w:u w:val="single"/>
          <w:lang w:val="en-US" w:eastAsia="zh-CN"/>
        </w:rPr>
      </w:pPr>
      <w:r>
        <w:rPr>
          <w:rFonts w:hint="eastAsia" w:ascii="仿宋" w:hAnsi="仿宋" w:eastAsia="仿宋"/>
          <w:sz w:val="24"/>
          <w:szCs w:val="22"/>
          <w:u w:val="single"/>
        </w:rPr>
        <w:t xml:space="preserve"> </w:t>
      </w:r>
      <w:r>
        <w:rPr>
          <w:rFonts w:hint="eastAsia" w:ascii="仿宋" w:hAnsi="仿宋" w:eastAsia="仿宋"/>
          <w:sz w:val="24"/>
          <w:szCs w:val="22"/>
          <w:u w:val="single"/>
          <w:lang w:val="en-US" w:eastAsia="zh-CN"/>
        </w:rPr>
        <w:t xml:space="preserve">21、22、28、29、30、31  </w:t>
      </w:r>
      <w:r>
        <w:rPr>
          <w:rFonts w:hint="eastAsia" w:ascii="仿宋" w:hAnsi="仿宋" w:eastAsia="仿宋"/>
          <w:sz w:val="24"/>
          <w:szCs w:val="22"/>
        </w:rPr>
        <w:t>号楼：</w:t>
      </w:r>
      <w:r>
        <w:rPr>
          <w:rFonts w:hint="eastAsia" w:ascii="仿宋" w:hAnsi="仿宋" w:eastAsia="仿宋"/>
          <w:sz w:val="24"/>
          <w:szCs w:val="22"/>
          <w:u w:val="single"/>
        </w:rPr>
        <w:t xml:space="preserve"> 建基工程咨询有限公司</w:t>
      </w:r>
      <w:r>
        <w:rPr>
          <w:rFonts w:hint="eastAsia" w:ascii="仿宋" w:hAnsi="仿宋" w:eastAsia="仿宋"/>
          <w:sz w:val="24"/>
          <w:szCs w:val="22"/>
          <w:u w:val="single"/>
          <w:lang w:val="en-US" w:eastAsia="zh-CN"/>
        </w:rPr>
        <w:t xml:space="preserve">     </w:t>
      </w:r>
    </w:p>
    <w:p w14:paraId="1F2B83D9">
      <w:pPr>
        <w:spacing w:line="420" w:lineRule="exact"/>
        <w:ind w:firstLine="240" w:firstLineChars="100"/>
        <w:jc w:val="left"/>
        <w:rPr>
          <w:rFonts w:ascii="仿宋" w:hAnsi="仿宋" w:eastAsia="仿宋"/>
          <w:sz w:val="24"/>
          <w:szCs w:val="22"/>
        </w:rPr>
      </w:pPr>
      <w:r>
        <w:rPr>
          <w:rFonts w:hint="eastAsia" w:ascii="仿宋" w:hAnsi="仿宋" w:eastAsia="仿宋"/>
          <w:sz w:val="24"/>
          <w:szCs w:val="22"/>
          <w:u w:val="single"/>
          <w:lang w:val="en-US" w:eastAsia="zh-CN"/>
        </w:rPr>
        <w:t xml:space="preserve"> 36、37、38、39、50      </w:t>
      </w:r>
      <w:r>
        <w:rPr>
          <w:rFonts w:hint="eastAsia" w:ascii="仿宋" w:hAnsi="仿宋" w:eastAsia="仿宋"/>
          <w:sz w:val="24"/>
          <w:szCs w:val="22"/>
        </w:rPr>
        <w:t>号楼：</w:t>
      </w:r>
      <w:r>
        <w:rPr>
          <w:rFonts w:hint="eastAsia" w:ascii="仿宋" w:hAnsi="仿宋" w:eastAsia="仿宋"/>
          <w:sz w:val="24"/>
          <w:szCs w:val="22"/>
          <w:u w:val="single"/>
        </w:rPr>
        <w:t xml:space="preserve"> 建基工程咨询有限公司</w:t>
      </w:r>
      <w:r>
        <w:rPr>
          <w:rFonts w:hint="eastAsia" w:ascii="仿宋" w:hAnsi="仿宋" w:eastAsia="仿宋"/>
          <w:sz w:val="24"/>
          <w:szCs w:val="22"/>
          <w:u w:val="single"/>
          <w:lang w:val="en-US" w:eastAsia="zh-CN"/>
        </w:rPr>
        <w:t xml:space="preserve">     </w:t>
      </w:r>
    </w:p>
    <w:p w14:paraId="020F9676">
      <w:pPr>
        <w:snapToGrid w:val="0"/>
        <w:spacing w:line="420" w:lineRule="exact"/>
        <w:contextualSpacing/>
        <w:jc w:val="left"/>
        <w:outlineLvl w:val="0"/>
        <w:rPr>
          <w:rFonts w:ascii="仿宋" w:hAnsi="仿宋" w:eastAsia="仿宋"/>
          <w:b/>
          <w:sz w:val="24"/>
        </w:rPr>
      </w:pPr>
      <w:r>
        <w:rPr>
          <w:rFonts w:ascii="仿宋" w:hAnsi="仿宋" w:eastAsia="仿宋"/>
          <w:b/>
          <w:sz w:val="24"/>
        </w:rPr>
        <w:t xml:space="preserve">2. </w:t>
      </w:r>
      <w:r>
        <w:rPr>
          <w:rFonts w:hint="eastAsia" w:ascii="仿宋" w:hAnsi="仿宋" w:eastAsia="仿宋"/>
          <w:b/>
          <w:sz w:val="24"/>
        </w:rPr>
        <w:t>工程承包范围及方式</w:t>
      </w:r>
      <w:bookmarkEnd w:id="0"/>
    </w:p>
    <w:p w14:paraId="3B66DAF7">
      <w:pPr>
        <w:snapToGrid w:val="0"/>
        <w:spacing w:line="420" w:lineRule="exact"/>
        <w:ind w:left="1602" w:hanging="1602" w:hangingChars="665"/>
        <w:contextualSpacing/>
        <w:jc w:val="left"/>
        <w:outlineLvl w:val="1"/>
        <w:rPr>
          <w:rFonts w:ascii="仿宋" w:hAnsi="仿宋" w:eastAsia="仿宋"/>
          <w:b/>
          <w:sz w:val="24"/>
        </w:rPr>
      </w:pPr>
      <w:r>
        <w:rPr>
          <w:rFonts w:ascii="仿宋" w:hAnsi="仿宋" w:eastAsia="仿宋"/>
          <w:b/>
          <w:sz w:val="24"/>
        </w:rPr>
        <w:t>2.1</w:t>
      </w:r>
      <w:r>
        <w:rPr>
          <w:rFonts w:hint="eastAsia" w:ascii="仿宋" w:hAnsi="仿宋" w:eastAsia="仿宋"/>
          <w:b/>
          <w:sz w:val="24"/>
        </w:rPr>
        <w:t xml:space="preserve"> 承包范围</w:t>
      </w:r>
    </w:p>
    <w:p w14:paraId="53A1AB11">
      <w:pPr>
        <w:snapToGrid w:val="0"/>
        <w:spacing w:line="420" w:lineRule="exact"/>
        <w:ind w:left="420" w:leftChars="200" w:firstLine="480" w:firstLineChars="200"/>
        <w:contextualSpacing/>
        <w:jc w:val="left"/>
        <w:rPr>
          <w:rFonts w:ascii="仿宋" w:hAnsi="仿宋" w:eastAsia="仿宋"/>
          <w:bCs/>
          <w:sz w:val="24"/>
        </w:rPr>
      </w:pPr>
      <w:r>
        <w:rPr>
          <w:rFonts w:hint="eastAsia" w:ascii="仿宋" w:hAnsi="仿宋" w:eastAsia="仿宋"/>
          <w:sz w:val="24"/>
          <w:u w:val="single"/>
        </w:rPr>
        <w:t>中浩德</w:t>
      </w:r>
      <w:r>
        <w:rPr>
          <w:rFonts w:hint="eastAsia" w:ascii="仿宋" w:hAnsi="仿宋" w:eastAsia="仿宋"/>
          <w:sz w:val="24"/>
          <w:u w:val="single"/>
          <w:lang w:val="en-US" w:eastAsia="zh-CN"/>
        </w:rPr>
        <w:t>S7</w:t>
      </w:r>
      <w:r>
        <w:rPr>
          <w:rFonts w:hint="eastAsia" w:ascii="仿宋" w:hAnsi="仿宋" w:eastAsia="仿宋"/>
          <w:sz w:val="24"/>
          <w:u w:val="single"/>
        </w:rPr>
        <w:t>山水文苑自来水</w:t>
      </w:r>
      <w:r>
        <w:rPr>
          <w:rFonts w:hint="eastAsia" w:ascii="仿宋" w:hAnsi="仿宋" w:eastAsia="仿宋"/>
          <w:sz w:val="24"/>
        </w:rPr>
        <w:t>供水施工，</w:t>
      </w:r>
      <w:r>
        <w:rPr>
          <w:rFonts w:hint="eastAsia" w:ascii="仿宋" w:hAnsi="仿宋" w:eastAsia="仿宋"/>
          <w:bCs/>
          <w:sz w:val="24"/>
        </w:rPr>
        <w:t>包含并不限于</w:t>
      </w:r>
      <w:r>
        <w:rPr>
          <w:rFonts w:hint="eastAsia" w:ascii="仿宋" w:hAnsi="仿宋" w:eastAsia="仿宋"/>
          <w:sz w:val="24"/>
        </w:rPr>
        <w:t>从审批、报建、</w:t>
      </w:r>
      <w:r>
        <w:rPr>
          <w:rFonts w:hint="eastAsia" w:ascii="仿宋" w:hAnsi="仿宋" w:eastAsia="仿宋"/>
          <w:bCs/>
          <w:sz w:val="24"/>
        </w:rPr>
        <w:t>施工图纸深化设计、安装施工、验收、移交当地自来水公司等以上内容的全部工作，具体承包范围如下：</w:t>
      </w:r>
    </w:p>
    <w:p w14:paraId="656E0225">
      <w:pPr>
        <w:snapToGrid w:val="0"/>
        <w:spacing w:line="420" w:lineRule="exact"/>
        <w:ind w:left="480" w:hanging="480" w:hangingChars="200"/>
        <w:contextualSpacing/>
        <w:jc w:val="left"/>
        <w:rPr>
          <w:rFonts w:hint="eastAsia" w:ascii="仿宋" w:hAnsi="仿宋" w:eastAsia="仿宋"/>
          <w:color w:val="FF0000"/>
          <w:sz w:val="24"/>
          <w:highlight w:val="none"/>
        </w:rPr>
      </w:pPr>
      <w:r>
        <w:rPr>
          <w:rFonts w:ascii="仿宋" w:hAnsi="仿宋" w:eastAsia="仿宋"/>
          <w:sz w:val="24"/>
          <w:highlight w:val="none"/>
        </w:rPr>
        <w:t>2.</w:t>
      </w:r>
      <w:r>
        <w:rPr>
          <w:rFonts w:hint="eastAsia" w:ascii="仿宋" w:hAnsi="仿宋" w:eastAsia="仿宋"/>
          <w:sz w:val="24"/>
          <w:highlight w:val="none"/>
        </w:rPr>
        <w:t>1</w:t>
      </w:r>
      <w:r>
        <w:rPr>
          <w:rFonts w:ascii="仿宋" w:hAnsi="仿宋" w:eastAsia="仿宋"/>
          <w:sz w:val="24"/>
          <w:highlight w:val="none"/>
        </w:rPr>
        <w:t>.1</w:t>
      </w:r>
      <w:r>
        <w:rPr>
          <w:rFonts w:ascii="仿宋" w:hAnsi="仿宋" w:eastAsia="仿宋"/>
          <w:sz w:val="24"/>
        </w:rPr>
        <w:t>乙方负责</w:t>
      </w:r>
      <w:r>
        <w:rPr>
          <w:rFonts w:hint="eastAsia" w:ascii="仿宋" w:hAnsi="仿宋" w:eastAsia="仿宋"/>
          <w:sz w:val="24"/>
        </w:rPr>
        <w:t>深化</w:t>
      </w:r>
      <w:r>
        <w:rPr>
          <w:rFonts w:ascii="仿宋" w:hAnsi="仿宋" w:eastAsia="仿宋"/>
          <w:sz w:val="24"/>
        </w:rPr>
        <w:t>设计、市政自来水到户表的报批、报建；与城市自来水管网碰头安装、城市自来水管网至小区泵房的供水一次网支线</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道路恢复及道路开挖由甲方负责协调</w:t>
      </w:r>
      <w:r>
        <w:rPr>
          <w:rFonts w:ascii="仿宋" w:hAnsi="仿宋" w:eastAsia="仿宋"/>
          <w:color w:val="000000" w:themeColor="text1"/>
          <w:sz w:val="24"/>
          <w14:textFill>
            <w14:solidFill>
              <w14:schemeClr w14:val="tx1"/>
            </w14:solidFill>
          </w14:textFill>
        </w:rPr>
        <w:t>)</w:t>
      </w:r>
      <w:r>
        <w:rPr>
          <w:rFonts w:hint="eastAsia" w:ascii="仿宋" w:hAnsi="仿宋" w:eastAsia="仿宋"/>
          <w:sz w:val="24"/>
        </w:rPr>
        <w:t>，</w:t>
      </w:r>
      <w:r>
        <w:rPr>
          <w:rFonts w:hint="eastAsia" w:ascii="仿宋" w:hAnsi="仿宋" w:eastAsia="仿宋"/>
          <w:bCs/>
          <w:sz w:val="24"/>
        </w:rPr>
        <w:t>泵房内的供水设备供货与安装，</w:t>
      </w:r>
      <w:r>
        <w:rPr>
          <w:rFonts w:hint="eastAsia" w:ascii="仿宋" w:hAnsi="仿宋" w:eastAsia="仿宋"/>
          <w:sz w:val="24"/>
        </w:rPr>
        <w:t>泵房至小区各门栋的供水二次管网，楼道内公共立管、所有材料设备的采购、安装、验收、开户，并保证通过相关主管部门合格验收等为本合同承包范围；</w:t>
      </w:r>
    </w:p>
    <w:p w14:paraId="6504CBF6">
      <w:pPr>
        <w:snapToGrid w:val="0"/>
        <w:spacing w:line="420" w:lineRule="exact"/>
        <w:ind w:left="480" w:hanging="480" w:hangingChars="200"/>
        <w:contextualSpacing/>
        <w:jc w:val="left"/>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lang w:val="en-US" w:eastAsia="zh-CN"/>
        </w:rPr>
        <w:t>2</w:t>
      </w:r>
      <w:r>
        <w:rPr>
          <w:rFonts w:ascii="仿宋" w:hAnsi="仿宋" w:eastAsia="仿宋"/>
          <w:sz w:val="24"/>
          <w:highlight w:val="none"/>
        </w:rPr>
        <w:t>园区内预留</w:t>
      </w:r>
      <w:r>
        <w:rPr>
          <w:rFonts w:hint="eastAsia" w:ascii="仿宋" w:hAnsi="仿宋" w:eastAsia="仿宋"/>
          <w:color w:val="000000" w:themeColor="text1"/>
          <w:sz w:val="24"/>
          <w:highlight w:val="none"/>
          <w:u w:val="single"/>
          <w:lang w:val="en-US" w:eastAsia="zh-CN"/>
          <w14:textFill>
            <w14:solidFill>
              <w14:schemeClr w14:val="tx1"/>
            </w14:solidFill>
          </w14:textFill>
        </w:rPr>
        <w:t>DN65</w:t>
      </w:r>
      <w:r>
        <w:rPr>
          <w:rFonts w:hint="eastAsia" w:ascii="仿宋" w:hAnsi="仿宋" w:eastAsia="仿宋"/>
          <w:sz w:val="24"/>
          <w:highlight w:val="none"/>
        </w:rPr>
        <w:t>供水接口（含表井、阀门、水表）</w:t>
      </w:r>
      <w:r>
        <w:rPr>
          <w:rFonts w:hint="eastAsia" w:ascii="仿宋" w:hAnsi="仿宋" w:eastAsia="仿宋"/>
          <w:sz w:val="24"/>
          <w:highlight w:val="none"/>
          <w:lang w:val="en-US" w:eastAsia="zh-CN"/>
        </w:rPr>
        <w:t>,</w:t>
      </w:r>
      <w:r>
        <w:rPr>
          <w:rFonts w:hint="eastAsia" w:ascii="仿宋" w:hAnsi="仿宋" w:eastAsia="仿宋"/>
          <w:sz w:val="24"/>
          <w:highlight w:val="none"/>
        </w:rPr>
        <w:t>用于园区内绿化用水，表后管道由甲方负责。</w:t>
      </w:r>
    </w:p>
    <w:p w14:paraId="4BF0E9FD">
      <w:pPr>
        <w:snapToGrid w:val="0"/>
        <w:spacing w:line="420" w:lineRule="exact"/>
        <w:ind w:left="480" w:hanging="480" w:hangingChars="200"/>
        <w:contextualSpacing/>
        <w:jc w:val="left"/>
        <w:rPr>
          <w:rFonts w:hint="eastAsia" w:ascii="仿宋" w:hAnsi="仿宋" w:eastAsia="仿宋"/>
          <w:color w:val="000000" w:themeColor="text1"/>
          <w:sz w:val="24"/>
          <w:lang w:val="en-US" w:eastAsia="zh-CN"/>
          <w14:textFill>
            <w14:solidFill>
              <w14:schemeClr w14:val="tx1"/>
            </w14:solidFill>
          </w14:textFill>
        </w:rPr>
      </w:pPr>
      <w:r>
        <w:rPr>
          <w:rFonts w:ascii="仿宋" w:hAnsi="仿宋" w:eastAsia="仿宋"/>
          <w:color w:val="000000" w:themeColor="text1"/>
          <w:sz w:val="24"/>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1</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3</w:t>
      </w:r>
      <w:r>
        <w:rPr>
          <w:rFonts w:hint="eastAsia" w:ascii="仿宋" w:hAnsi="仿宋" w:eastAsia="仿宋"/>
          <w:color w:val="000000" w:themeColor="text1"/>
          <w:sz w:val="24"/>
          <w14:textFill>
            <w14:solidFill>
              <w14:schemeClr w14:val="tx1"/>
            </w14:solidFill>
          </w14:textFill>
        </w:rPr>
        <w:t>小区消防水表井（含表井、水表、阀门），</w:t>
      </w:r>
      <w:r>
        <w:rPr>
          <w:rFonts w:hint="eastAsia" w:ascii="仿宋" w:hAnsi="仿宋" w:eastAsia="仿宋"/>
          <w:color w:val="000000" w:themeColor="text1"/>
          <w:sz w:val="24"/>
          <w:lang w:val="en-US" w:eastAsia="zh-CN"/>
          <w14:textFill>
            <w14:solidFill>
              <w14:schemeClr w14:val="tx1"/>
            </w14:solidFill>
          </w14:textFill>
        </w:rPr>
        <w:t>阀门后由甲方施工；</w:t>
      </w:r>
    </w:p>
    <w:p w14:paraId="24DA8C10">
      <w:pPr>
        <w:snapToGrid w:val="0"/>
        <w:spacing w:line="420" w:lineRule="exact"/>
        <w:ind w:left="480" w:hanging="480" w:hangingChars="200"/>
        <w:contextualSpacing/>
        <w:jc w:val="left"/>
        <w:rPr>
          <w:rFonts w:ascii="仿宋" w:hAnsi="仿宋" w:eastAsia="仿宋"/>
          <w:sz w:val="24"/>
        </w:rPr>
      </w:pPr>
      <w:r>
        <w:rPr>
          <w:rFonts w:ascii="仿宋" w:hAnsi="仿宋" w:eastAsia="仿宋"/>
          <w:sz w:val="24"/>
        </w:rPr>
        <w:t>2.</w:t>
      </w:r>
      <w:r>
        <w:rPr>
          <w:rFonts w:hint="eastAsia" w:ascii="仿宋" w:hAnsi="仿宋" w:eastAsia="仿宋"/>
          <w:sz w:val="24"/>
        </w:rPr>
        <w:t>1</w:t>
      </w:r>
      <w:r>
        <w:rPr>
          <w:rFonts w:ascii="仿宋" w:hAnsi="仿宋" w:eastAsia="仿宋"/>
          <w:sz w:val="24"/>
        </w:rPr>
        <w:t>.</w:t>
      </w:r>
      <w:r>
        <w:rPr>
          <w:rFonts w:hint="eastAsia" w:ascii="仿宋" w:hAnsi="仿宋" w:eastAsia="仿宋"/>
          <w:sz w:val="24"/>
          <w:lang w:val="en-US" w:eastAsia="zh-CN"/>
        </w:rPr>
        <w:t>4</w:t>
      </w:r>
      <w:r>
        <w:rPr>
          <w:rFonts w:ascii="仿宋" w:hAnsi="仿宋" w:eastAsia="仿宋"/>
          <w:sz w:val="24"/>
        </w:rPr>
        <w:t>由乙方负责自来水的后期运营及维</w:t>
      </w:r>
      <w:r>
        <w:rPr>
          <w:rFonts w:hint="eastAsia" w:ascii="仿宋" w:hAnsi="仿宋" w:eastAsia="仿宋"/>
          <w:sz w:val="24"/>
          <w:lang w:val="en-US" w:eastAsia="zh-CN"/>
        </w:rPr>
        <w:t>护</w:t>
      </w:r>
      <w:r>
        <w:rPr>
          <w:rFonts w:ascii="仿宋" w:hAnsi="仿宋" w:eastAsia="仿宋"/>
          <w:sz w:val="24"/>
        </w:rPr>
        <w:t>，户内管道在管井内与乙方施工的管井内表后阀门碰头由甲方协调。</w:t>
      </w:r>
    </w:p>
    <w:p w14:paraId="07699454">
      <w:pPr>
        <w:snapToGrid w:val="0"/>
        <w:spacing w:line="420" w:lineRule="exact"/>
        <w:ind w:left="1602" w:hanging="1602" w:hangingChars="665"/>
        <w:contextualSpacing/>
        <w:jc w:val="left"/>
        <w:outlineLvl w:val="1"/>
        <w:rPr>
          <w:rFonts w:ascii="仿宋" w:hAnsi="仿宋" w:eastAsia="仿宋"/>
          <w:b/>
          <w:sz w:val="24"/>
        </w:rPr>
      </w:pPr>
      <w:r>
        <w:rPr>
          <w:rFonts w:ascii="仿宋" w:hAnsi="仿宋" w:eastAsia="仿宋"/>
          <w:b/>
          <w:sz w:val="24"/>
        </w:rPr>
        <w:t>2.2</w:t>
      </w:r>
      <w:r>
        <w:rPr>
          <w:rFonts w:hint="eastAsia" w:ascii="仿宋" w:hAnsi="仿宋" w:eastAsia="仿宋"/>
          <w:b/>
          <w:sz w:val="24"/>
        </w:rPr>
        <w:t xml:space="preserve"> </w:t>
      </w:r>
      <w:r>
        <w:rPr>
          <w:rFonts w:ascii="仿宋" w:hAnsi="仿宋" w:eastAsia="仿宋"/>
          <w:b/>
          <w:sz w:val="24"/>
        </w:rPr>
        <w:t>承包方式</w:t>
      </w:r>
    </w:p>
    <w:p w14:paraId="0D7796BE">
      <w:pPr>
        <w:snapToGrid w:val="0"/>
        <w:spacing w:line="420" w:lineRule="exact"/>
        <w:ind w:left="424" w:leftChars="200" w:hanging="4" w:hangingChars="2"/>
        <w:contextualSpacing/>
        <w:jc w:val="left"/>
        <w:rPr>
          <w:rFonts w:ascii="仿宋" w:hAnsi="仿宋" w:eastAsia="仿宋"/>
          <w:sz w:val="24"/>
        </w:rPr>
      </w:pPr>
      <w:r>
        <w:rPr>
          <w:rFonts w:hint="eastAsia" w:ascii="仿宋" w:hAnsi="仿宋" w:eastAsia="仿宋" w:cs="仿宋_GB2312"/>
          <w:sz w:val="24"/>
        </w:rPr>
        <w:t>全包（交钥匙工程），即</w:t>
      </w:r>
      <w:r>
        <w:rPr>
          <w:rFonts w:hint="eastAsia" w:ascii="仿宋" w:hAnsi="仿宋" w:eastAsia="仿宋"/>
          <w:sz w:val="24"/>
        </w:rPr>
        <w:t>包审批、报建、施工图纸深化设计、包工、包料、包质量、安全、包进度、包验收</w:t>
      </w:r>
      <w:r>
        <w:rPr>
          <w:rFonts w:hint="eastAsia" w:ascii="仿宋" w:hAnsi="仿宋" w:eastAsia="仿宋"/>
          <w:color w:val="auto"/>
          <w:sz w:val="24"/>
          <w:u w:val="none"/>
        </w:rPr>
        <w:t>、</w:t>
      </w:r>
      <w:r>
        <w:rPr>
          <w:rFonts w:hint="eastAsia" w:ascii="仿宋" w:hAnsi="仿宋" w:eastAsia="仿宋"/>
          <w:sz w:val="24"/>
        </w:rPr>
        <w:t>包移交自来水公司、</w:t>
      </w:r>
      <w:r>
        <w:rPr>
          <w:rFonts w:hint="eastAsia" w:ascii="仿宋" w:hAnsi="仿宋" w:eastAsia="仿宋" w:cs="仿宋_GB2312"/>
          <w:sz w:val="24"/>
        </w:rPr>
        <w:t>完整的竣工资料及竣工图移交等全部内容</w:t>
      </w:r>
      <w:r>
        <w:rPr>
          <w:rFonts w:hint="eastAsia" w:ascii="仿宋" w:hAnsi="仿宋" w:eastAsia="仿宋"/>
          <w:sz w:val="24"/>
        </w:rPr>
        <w:t>。</w:t>
      </w:r>
    </w:p>
    <w:p w14:paraId="213ED2E5">
      <w:pPr>
        <w:snapToGrid w:val="0"/>
        <w:spacing w:line="420" w:lineRule="exact"/>
        <w:contextualSpacing/>
        <w:jc w:val="left"/>
        <w:outlineLvl w:val="0"/>
        <w:rPr>
          <w:rFonts w:ascii="仿宋" w:hAnsi="仿宋" w:eastAsia="仿宋"/>
          <w:b/>
          <w:sz w:val="24"/>
        </w:rPr>
      </w:pPr>
      <w:r>
        <w:rPr>
          <w:rFonts w:hint="eastAsia" w:ascii="仿宋" w:hAnsi="仿宋" w:eastAsia="仿宋"/>
          <w:b/>
          <w:sz w:val="24"/>
        </w:rPr>
        <w:t>3.</w:t>
      </w:r>
      <w:r>
        <w:rPr>
          <w:rFonts w:ascii="仿宋" w:hAnsi="仿宋" w:eastAsia="仿宋"/>
          <w:b/>
          <w:sz w:val="24"/>
        </w:rPr>
        <w:t xml:space="preserve"> 合同工期</w:t>
      </w:r>
    </w:p>
    <w:p w14:paraId="1035B8BD">
      <w:pPr>
        <w:snapToGrid w:val="0"/>
        <w:spacing w:line="420" w:lineRule="exact"/>
        <w:ind w:left="1602" w:hanging="1602" w:hangingChars="665"/>
        <w:contextualSpacing/>
        <w:jc w:val="left"/>
        <w:rPr>
          <w:rFonts w:ascii="仿宋" w:hAnsi="仿宋" w:eastAsia="仿宋"/>
          <w:b/>
          <w:sz w:val="24"/>
        </w:rPr>
      </w:pPr>
      <w:r>
        <w:rPr>
          <w:rFonts w:ascii="仿宋" w:hAnsi="仿宋" w:eastAsia="仿宋"/>
          <w:b/>
          <w:sz w:val="24"/>
        </w:rPr>
        <w:t>3.1</w:t>
      </w:r>
      <w:r>
        <w:rPr>
          <w:rFonts w:hint="eastAsia" w:ascii="仿宋" w:hAnsi="仿宋" w:eastAsia="仿宋"/>
          <w:b/>
          <w:sz w:val="24"/>
        </w:rPr>
        <w:t xml:space="preserve"> </w:t>
      </w:r>
      <w:r>
        <w:rPr>
          <w:rFonts w:ascii="仿宋" w:hAnsi="仿宋" w:eastAsia="仿宋"/>
          <w:b/>
          <w:sz w:val="24"/>
        </w:rPr>
        <w:t>开竣工日期：</w:t>
      </w:r>
    </w:p>
    <w:p w14:paraId="274D191B">
      <w:pPr>
        <w:snapToGrid w:val="0"/>
        <w:spacing w:line="420" w:lineRule="exact"/>
        <w:ind w:left="480" w:hanging="480" w:hangingChars="200"/>
        <w:contextualSpacing/>
        <w:jc w:val="left"/>
        <w:rPr>
          <w:rFonts w:ascii="仿宋" w:hAnsi="仿宋" w:eastAsia="仿宋"/>
          <w:szCs w:val="21"/>
        </w:rPr>
      </w:pPr>
      <w:r>
        <w:rPr>
          <w:rFonts w:ascii="仿宋" w:hAnsi="仿宋" w:eastAsia="仿宋"/>
          <w:sz w:val="24"/>
        </w:rPr>
        <w:t>3.1.</w:t>
      </w:r>
      <w:r>
        <w:rPr>
          <w:rFonts w:hint="eastAsia" w:ascii="仿宋" w:hAnsi="仿宋" w:eastAsia="仿宋"/>
          <w:sz w:val="24"/>
        </w:rPr>
        <w:t>1</w:t>
      </w:r>
      <w:r>
        <w:rPr>
          <w:rFonts w:hint="eastAsia" w:ascii="仿宋" w:hAnsi="仿宋" w:eastAsia="仿宋" w:cs="仿宋_GB2312"/>
          <w:sz w:val="24"/>
        </w:rPr>
        <w:t>项目具体开工日期以甲方发出开工通知中注明的开工日期为准。</w:t>
      </w:r>
      <w:r>
        <w:rPr>
          <w:rFonts w:hint="eastAsia" w:ascii="仿宋" w:hAnsi="仿宋" w:eastAsia="仿宋" w:cs="仿宋_GB2312"/>
          <w:color w:val="auto"/>
          <w:sz w:val="24"/>
          <w:u w:val="none"/>
        </w:rPr>
        <w:t>乙方确认</w:t>
      </w:r>
      <w:r>
        <w:rPr>
          <w:rFonts w:hint="eastAsia" w:ascii="仿宋" w:hAnsi="仿宋" w:eastAsia="仿宋" w:cs="仿宋_GB2312"/>
          <w:sz w:val="24"/>
        </w:rPr>
        <w:t>总工期</w:t>
      </w:r>
      <w:r>
        <w:rPr>
          <w:rFonts w:hint="eastAsia" w:ascii="仿宋" w:hAnsi="仿宋" w:eastAsia="仿宋" w:cs="仿宋_GB2312"/>
          <w:color w:val="auto"/>
          <w:sz w:val="24"/>
          <w:u w:val="none"/>
        </w:rPr>
        <w:t>（以甲方通知的工期执行）</w:t>
      </w:r>
      <w:r>
        <w:rPr>
          <w:rFonts w:hint="eastAsia" w:ascii="仿宋" w:hAnsi="仿宋" w:eastAsia="仿宋" w:cs="仿宋_GB2312"/>
          <w:sz w:val="24"/>
        </w:rPr>
        <w:t>已考虑法定节假日和冬、雨季施工、</w:t>
      </w:r>
      <w:r>
        <w:rPr>
          <w:rFonts w:hint="eastAsia" w:ascii="仿宋" w:hAnsi="仿宋" w:eastAsia="仿宋" w:cs="仿宋_GB2312"/>
          <w:sz w:val="24"/>
          <w:lang w:val="en-US" w:eastAsia="zh-CN"/>
        </w:rPr>
        <w:t>自然灾害、</w:t>
      </w:r>
      <w:r>
        <w:rPr>
          <w:rFonts w:hint="eastAsia" w:ascii="仿宋" w:hAnsi="仿宋" w:eastAsia="仿宋" w:cs="仿宋_GB2312"/>
          <w:sz w:val="24"/>
        </w:rPr>
        <w:t>政府天气扬尘管控对实际施工的影响；不受农忙及季节性施工的影响，保证农忙季节不减员，确保甲方确定的项目总体工期时间。本合同工期已考虑一切不利因素，乙方承诺按照约定工期竣工交付。</w:t>
      </w:r>
    </w:p>
    <w:p w14:paraId="05694678">
      <w:pPr>
        <w:snapToGrid w:val="0"/>
        <w:spacing w:line="420" w:lineRule="exact"/>
        <w:ind w:left="1602" w:hanging="1602" w:hangingChars="665"/>
        <w:contextualSpacing/>
        <w:jc w:val="left"/>
        <w:rPr>
          <w:rFonts w:ascii="仿宋" w:hAnsi="仿宋" w:eastAsia="仿宋"/>
          <w:b/>
          <w:sz w:val="24"/>
        </w:rPr>
      </w:pPr>
      <w:r>
        <w:rPr>
          <w:rFonts w:ascii="仿宋" w:hAnsi="仿宋" w:eastAsia="仿宋"/>
          <w:b/>
          <w:sz w:val="24"/>
        </w:rPr>
        <w:t>3.2</w:t>
      </w:r>
      <w:r>
        <w:rPr>
          <w:rFonts w:hint="eastAsia" w:ascii="仿宋" w:hAnsi="仿宋" w:eastAsia="仿宋"/>
          <w:b/>
          <w:sz w:val="24"/>
        </w:rPr>
        <w:t xml:space="preserve"> </w:t>
      </w:r>
      <w:r>
        <w:rPr>
          <w:rFonts w:ascii="仿宋" w:hAnsi="仿宋" w:eastAsia="仿宋"/>
          <w:b/>
          <w:sz w:val="24"/>
        </w:rPr>
        <w:t>施工中如遇下列情况之一，经甲方签证认可后工期可相应顺延：</w:t>
      </w:r>
    </w:p>
    <w:p w14:paraId="5E6BA5F0">
      <w:pPr>
        <w:snapToGrid w:val="0"/>
        <w:spacing w:line="420" w:lineRule="exact"/>
        <w:jc w:val="left"/>
        <w:rPr>
          <w:rFonts w:ascii="仿宋" w:hAnsi="仿宋" w:eastAsia="仿宋" w:cs="仿宋_GB2312"/>
          <w:bCs/>
          <w:sz w:val="24"/>
        </w:rPr>
      </w:pPr>
      <w:r>
        <w:rPr>
          <w:rFonts w:ascii="仿宋" w:hAnsi="仿宋" w:eastAsia="仿宋" w:cs="仿宋_GB2312"/>
          <w:bCs/>
          <w:sz w:val="24"/>
        </w:rPr>
        <w:t>3.2.1设计变更和工程量增加超出合同总额的20%；</w:t>
      </w:r>
    </w:p>
    <w:p w14:paraId="03AA5447">
      <w:pPr>
        <w:snapToGrid w:val="0"/>
        <w:spacing w:line="420" w:lineRule="exact"/>
        <w:jc w:val="left"/>
        <w:rPr>
          <w:rFonts w:ascii="仿宋" w:hAnsi="仿宋" w:eastAsia="仿宋" w:cs="仿宋_GB2312"/>
          <w:bCs/>
          <w:sz w:val="24"/>
        </w:rPr>
      </w:pPr>
      <w:r>
        <w:rPr>
          <w:rFonts w:ascii="仿宋" w:hAnsi="仿宋" w:eastAsia="仿宋" w:cs="仿宋_GB2312"/>
          <w:bCs/>
          <w:sz w:val="24"/>
        </w:rPr>
        <w:t>3.2.2一周内非承包人原因停水、停电、停气造成停工累计超过10小时；</w:t>
      </w:r>
    </w:p>
    <w:p w14:paraId="21B0E72F">
      <w:pPr>
        <w:snapToGrid w:val="0"/>
        <w:spacing w:line="420" w:lineRule="exact"/>
        <w:jc w:val="left"/>
        <w:rPr>
          <w:rFonts w:ascii="仿宋" w:hAnsi="仿宋" w:eastAsia="仿宋" w:cs="仿宋_GB2312"/>
          <w:bCs/>
          <w:sz w:val="24"/>
        </w:rPr>
      </w:pPr>
      <w:r>
        <w:rPr>
          <w:rFonts w:ascii="仿宋" w:hAnsi="仿宋" w:eastAsia="仿宋" w:cs="仿宋_GB2312"/>
          <w:bCs/>
          <w:sz w:val="24"/>
        </w:rPr>
        <w:t>3.2.3因甲方原因致使工程不能正常施工；</w:t>
      </w:r>
    </w:p>
    <w:p w14:paraId="7AF247A3">
      <w:pPr>
        <w:snapToGrid w:val="0"/>
        <w:spacing w:line="420" w:lineRule="exact"/>
        <w:jc w:val="left"/>
        <w:rPr>
          <w:rFonts w:ascii="仿宋" w:hAnsi="仿宋" w:eastAsia="仿宋" w:cs="仿宋_GB2312"/>
          <w:bCs/>
          <w:sz w:val="24"/>
        </w:rPr>
      </w:pPr>
      <w:r>
        <w:rPr>
          <w:rFonts w:ascii="仿宋" w:hAnsi="仿宋" w:eastAsia="仿宋" w:cs="仿宋_GB2312"/>
          <w:bCs/>
          <w:sz w:val="24"/>
        </w:rPr>
        <w:t>3.2.4不可抗力。</w:t>
      </w:r>
    </w:p>
    <w:p w14:paraId="280EB455">
      <w:pPr>
        <w:snapToGrid w:val="0"/>
        <w:spacing w:line="420" w:lineRule="exact"/>
        <w:contextualSpacing/>
        <w:jc w:val="left"/>
        <w:outlineLvl w:val="0"/>
        <w:rPr>
          <w:rFonts w:ascii="仿宋" w:hAnsi="仿宋" w:eastAsia="仿宋"/>
          <w:b/>
          <w:sz w:val="24"/>
        </w:rPr>
      </w:pPr>
      <w:r>
        <w:rPr>
          <w:rFonts w:hint="eastAsia" w:ascii="仿宋" w:hAnsi="仿宋" w:eastAsia="仿宋"/>
          <w:b/>
          <w:sz w:val="24"/>
        </w:rPr>
        <w:t>4.</w:t>
      </w:r>
      <w:r>
        <w:rPr>
          <w:rFonts w:ascii="仿宋" w:hAnsi="仿宋" w:eastAsia="仿宋"/>
          <w:b/>
          <w:sz w:val="24"/>
        </w:rPr>
        <w:t xml:space="preserve"> 工程质量标准</w:t>
      </w:r>
    </w:p>
    <w:p w14:paraId="6422D6E6">
      <w:pPr>
        <w:snapToGrid w:val="0"/>
        <w:spacing w:line="420" w:lineRule="exact"/>
        <w:ind w:left="315" w:leftChars="150" w:firstLine="2" w:firstLineChars="1"/>
        <w:jc w:val="left"/>
        <w:rPr>
          <w:rFonts w:ascii="仿宋" w:hAnsi="仿宋" w:eastAsia="仿宋" w:cs="仿宋_GB2312"/>
          <w:b/>
          <w:bCs/>
          <w:sz w:val="24"/>
          <w:u w:val="single"/>
        </w:rPr>
      </w:pPr>
      <w:r>
        <w:rPr>
          <w:rFonts w:hint="eastAsia" w:ascii="仿宋" w:hAnsi="仿宋" w:eastAsia="仿宋" w:cs="仿宋_GB2312"/>
          <w:bCs/>
          <w:sz w:val="24"/>
          <w:u w:val="single"/>
        </w:rPr>
        <w:t>执行《建筑给排水及采暖工程施工质量验收规范》</w:t>
      </w:r>
      <w:r>
        <w:rPr>
          <w:rFonts w:ascii="仿宋" w:hAnsi="仿宋" w:eastAsia="仿宋" w:cs="仿宋_GB2312"/>
          <w:bCs/>
          <w:sz w:val="24"/>
          <w:u w:val="single"/>
        </w:rPr>
        <w:t>GB50242-2002，质量标准为</w:t>
      </w:r>
      <w:r>
        <w:rPr>
          <w:rFonts w:hint="eastAsia" w:ascii="仿宋" w:hAnsi="仿宋" w:eastAsia="仿宋" w:cs="仿宋_GB2312"/>
          <w:bCs/>
          <w:sz w:val="24"/>
          <w:u w:val="single"/>
        </w:rPr>
        <w:t>“</w:t>
      </w:r>
      <w:r>
        <w:rPr>
          <w:rFonts w:ascii="仿宋" w:hAnsi="仿宋" w:eastAsia="仿宋" w:cs="仿宋_GB2312"/>
          <w:bCs/>
          <w:sz w:val="24"/>
          <w:u w:val="single"/>
        </w:rPr>
        <w:t>合格</w:t>
      </w:r>
      <w:r>
        <w:rPr>
          <w:rFonts w:hint="eastAsia" w:ascii="仿宋" w:hAnsi="仿宋" w:eastAsia="仿宋" w:cs="仿宋_GB2312"/>
          <w:bCs/>
          <w:sz w:val="24"/>
          <w:u w:val="single"/>
        </w:rPr>
        <w:t>”</w:t>
      </w:r>
      <w:r>
        <w:rPr>
          <w:rFonts w:ascii="仿宋" w:hAnsi="仿宋" w:eastAsia="仿宋" w:cs="仿宋_GB2312"/>
          <w:bCs/>
          <w:sz w:val="24"/>
        </w:rPr>
        <w:t>。</w:t>
      </w:r>
      <w:r>
        <w:rPr>
          <w:rFonts w:hint="eastAsia" w:ascii="仿宋" w:hAnsi="仿宋" w:eastAsia="仿宋" w:cs="仿宋_GB2312"/>
          <w:bCs/>
          <w:sz w:val="24"/>
          <w:u w:val="single"/>
        </w:rPr>
        <w:t>同时应满足当地自来水公司的相关质量要求。</w:t>
      </w:r>
    </w:p>
    <w:p w14:paraId="004752BB">
      <w:pPr>
        <w:snapToGrid w:val="0"/>
        <w:spacing w:line="420" w:lineRule="exact"/>
        <w:contextualSpacing/>
        <w:jc w:val="left"/>
        <w:outlineLvl w:val="0"/>
        <w:rPr>
          <w:rFonts w:ascii="仿宋" w:hAnsi="仿宋" w:eastAsia="仿宋"/>
          <w:b/>
          <w:sz w:val="24"/>
        </w:rPr>
      </w:pPr>
      <w:r>
        <w:rPr>
          <w:rFonts w:hint="eastAsia" w:ascii="仿宋" w:hAnsi="仿宋" w:eastAsia="仿宋"/>
          <w:b/>
          <w:sz w:val="24"/>
        </w:rPr>
        <w:t>5.</w:t>
      </w:r>
      <w:r>
        <w:rPr>
          <w:rFonts w:ascii="仿宋" w:hAnsi="仿宋" w:eastAsia="仿宋"/>
          <w:b/>
          <w:sz w:val="24"/>
        </w:rPr>
        <w:t xml:space="preserve"> 合同价款</w:t>
      </w:r>
    </w:p>
    <w:p w14:paraId="02BFC5FA">
      <w:pPr>
        <w:snapToGrid w:val="0"/>
        <w:spacing w:line="420" w:lineRule="exact"/>
        <w:ind w:left="315" w:leftChars="150" w:firstLine="120" w:firstLineChars="50"/>
        <w:jc w:val="left"/>
        <w:rPr>
          <w:rFonts w:ascii="仿宋" w:hAnsi="仿宋" w:eastAsia="仿宋" w:cs="仿宋_GB2312"/>
          <w:bCs/>
          <w:color w:val="000000" w:themeColor="text1"/>
          <w:sz w:val="24"/>
          <w14:textFill>
            <w14:solidFill>
              <w14:schemeClr w14:val="tx1"/>
            </w14:solidFill>
          </w14:textFill>
        </w:rPr>
      </w:pPr>
      <w:r>
        <w:rPr>
          <w:rFonts w:ascii="仿宋" w:hAnsi="仿宋" w:eastAsia="仿宋" w:cs="仿宋_GB2312"/>
          <w:bCs/>
          <w:sz w:val="24"/>
        </w:rPr>
        <w:t>5.1本合同为</w:t>
      </w:r>
      <w:r>
        <w:rPr>
          <w:rFonts w:hint="eastAsia" w:ascii="仿宋" w:hAnsi="仿宋" w:eastAsia="仿宋" w:cs="仿宋_GB2312"/>
          <w:bCs/>
          <w:sz w:val="24"/>
        </w:rPr>
        <w:t>含税</w:t>
      </w:r>
      <w:r>
        <w:rPr>
          <w:rFonts w:ascii="仿宋" w:hAnsi="仿宋" w:eastAsia="仿宋" w:cs="仿宋_GB2312"/>
          <w:bCs/>
          <w:sz w:val="24"/>
        </w:rPr>
        <w:t>固定总价合同，合同</w:t>
      </w:r>
      <w:r>
        <w:rPr>
          <w:rFonts w:ascii="仿宋" w:hAnsi="仿宋" w:eastAsia="仿宋" w:cs="仿宋_GB2312"/>
          <w:bCs/>
          <w:color w:val="auto"/>
          <w:sz w:val="24"/>
          <w:u w:val="none"/>
        </w:rPr>
        <w:t>含税</w:t>
      </w:r>
      <w:r>
        <w:rPr>
          <w:rFonts w:ascii="仿宋" w:hAnsi="仿宋" w:eastAsia="仿宋" w:cs="仿宋_GB2312"/>
          <w:bCs/>
          <w:sz w:val="24"/>
        </w:rPr>
        <w:t>固定总价为</w:t>
      </w:r>
      <w:r>
        <w:rPr>
          <w:rFonts w:hint="eastAsia" w:ascii="仿宋" w:hAnsi="仿宋" w:eastAsia="仿宋" w:cs="仿宋_GB2312"/>
          <w:bCs/>
          <w:sz w:val="24"/>
        </w:rPr>
        <w:t>¥</w:t>
      </w:r>
      <w:r>
        <w:rPr>
          <w:rFonts w:hint="eastAsia" w:ascii="仿宋" w:hAnsi="仿宋" w:eastAsia="仿宋" w:cs="仿宋_GB2312"/>
          <w:bCs/>
          <w:sz w:val="24"/>
          <w:u w:val="single"/>
          <w:lang w:val="en-US" w:eastAsia="zh-CN"/>
        </w:rPr>
        <w:t xml:space="preserve"> 2600000 </w:t>
      </w:r>
      <w:r>
        <w:rPr>
          <w:rFonts w:hint="eastAsia" w:ascii="仿宋" w:hAnsi="仿宋" w:eastAsia="仿宋" w:cs="仿宋_GB2312"/>
          <w:bCs/>
          <w:sz w:val="24"/>
        </w:rPr>
        <w:t>元（大写人民币：</w:t>
      </w:r>
      <w:r>
        <w:rPr>
          <w:rFonts w:hint="eastAsia" w:ascii="仿宋" w:hAnsi="仿宋" w:eastAsia="仿宋" w:cs="仿宋_GB2312"/>
          <w:bCs/>
          <w:sz w:val="24"/>
          <w:u w:val="single"/>
          <w:lang w:val="en-US" w:eastAsia="zh-CN"/>
        </w:rPr>
        <w:t xml:space="preserve"> 贰佰陆拾万元整</w:t>
      </w:r>
      <w:r>
        <w:rPr>
          <w:rFonts w:hint="eastAsia" w:ascii="仿宋" w:hAnsi="仿宋" w:eastAsia="仿宋" w:cs="仿宋_GB2312"/>
          <w:bCs/>
          <w:sz w:val="24"/>
        </w:rPr>
        <w:t>）；</w:t>
      </w:r>
      <w:r>
        <w:rPr>
          <w:rFonts w:hint="eastAsia" w:ascii="仿宋" w:hAnsi="仿宋" w:eastAsia="仿宋" w:cs="仿宋_GB2312"/>
          <w:bCs/>
          <w:color w:val="000000" w:themeColor="text1"/>
          <w:sz w:val="24"/>
          <w14:textFill>
            <w14:solidFill>
              <w14:schemeClr w14:val="tx1"/>
            </w14:solidFill>
          </w14:textFill>
        </w:rPr>
        <w:t>此价格已包含完成自来水施工范围和施工图纸范围内工程内容的一切费用。</w:t>
      </w:r>
    </w:p>
    <w:p w14:paraId="350D49B0">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5.2</w:t>
      </w:r>
      <w:r>
        <w:rPr>
          <w:rFonts w:hint="eastAsia" w:ascii="仿宋" w:hAnsi="仿宋" w:eastAsia="仿宋" w:cs="仿宋_GB2312"/>
          <w:bCs/>
          <w:sz w:val="24"/>
        </w:rPr>
        <w:t>此合同固定总价包括但不限于：人工费、材料费、施工机具使用费、企业管理费、利润、规费、税金、材料损耗费、工程所需的各种设备材料检测费及试验费、材料场内二次运输费、材料的卸车及保管费、施工水电费、技术措施费（包括雨季及异常气候施工措施费）、文明施工措施费（包括施工区域围蔽等）、垃圾清运费、临时设施费、已完工程保护费、及其他措施费、工程保修费、</w:t>
      </w:r>
      <w:r>
        <w:rPr>
          <w:rFonts w:hint="eastAsia" w:ascii="仿宋" w:hAnsi="仿宋" w:eastAsia="仿宋" w:cs="仿宋_GB2312"/>
          <w:bCs/>
          <w:color w:val="auto"/>
          <w:sz w:val="24"/>
          <w:u w:val="none"/>
        </w:rPr>
        <w:t>疫情增加费</w:t>
      </w:r>
      <w:r>
        <w:rPr>
          <w:rFonts w:hint="eastAsia" w:ascii="仿宋" w:hAnsi="仿宋" w:eastAsia="仿宋" w:cs="仿宋_GB2312"/>
          <w:bCs/>
          <w:sz w:val="24"/>
        </w:rPr>
        <w:t>及本合同虽未提及但</w:t>
      </w:r>
      <w:r>
        <w:rPr>
          <w:rFonts w:hint="eastAsia" w:ascii="仿宋" w:hAnsi="仿宋" w:eastAsia="仿宋" w:cs="仿宋_GB2312"/>
          <w:bCs/>
          <w:sz w:val="24"/>
          <w:lang w:val="en-US" w:eastAsia="zh-CN"/>
        </w:rPr>
        <w:t>乙方</w:t>
      </w:r>
      <w:r>
        <w:rPr>
          <w:rFonts w:hint="eastAsia" w:ascii="仿宋" w:hAnsi="仿宋" w:eastAsia="仿宋" w:cs="仿宋_GB2312"/>
          <w:bCs/>
          <w:sz w:val="24"/>
        </w:rPr>
        <w:t>在完成本工程中必须支付的与本工程相关的其他费用和主材价格在施工期内的重大调整、因未通过验收需整改而产生的相应费用等。总承包配合费甲方已付，此价格中不包含此项费用。</w:t>
      </w:r>
    </w:p>
    <w:p w14:paraId="4EAC7902">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5.3</w:t>
      </w:r>
      <w:r>
        <w:rPr>
          <w:rFonts w:hint="eastAsia" w:ascii="仿宋" w:hAnsi="仿宋" w:eastAsia="仿宋" w:cs="仿宋_GB2312"/>
          <w:bCs/>
          <w:color w:val="auto"/>
          <w:sz w:val="24"/>
          <w:u w:val="none"/>
        </w:rPr>
        <w:t>施工水电费按实际发生数量</w:t>
      </w:r>
      <w:r>
        <w:rPr>
          <w:rFonts w:hint="eastAsia" w:ascii="仿宋" w:hAnsi="仿宋" w:eastAsia="仿宋" w:cs="仿宋_GB2312"/>
          <w:bCs/>
          <w:color w:val="auto"/>
          <w:sz w:val="24"/>
          <w:u w:val="none"/>
          <w:lang w:val="en-US" w:eastAsia="zh-CN"/>
        </w:rPr>
        <w:t>和发包人按比例分摊的损耗</w:t>
      </w:r>
      <w:r>
        <w:rPr>
          <w:rFonts w:hint="eastAsia" w:ascii="仿宋" w:hAnsi="仿宋" w:eastAsia="仿宋" w:cs="仿宋_GB2312"/>
          <w:bCs/>
          <w:color w:val="auto"/>
          <w:sz w:val="24"/>
          <w:u w:val="none"/>
        </w:rPr>
        <w:t>以相关主管部门收费标准为依据向发包人或总包方按月交纳水电费。</w:t>
      </w:r>
    </w:p>
    <w:p w14:paraId="60210D40">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5.4</w:t>
      </w:r>
      <w:r>
        <w:rPr>
          <w:rFonts w:hint="eastAsia" w:ascii="仿宋" w:hAnsi="仿宋" w:eastAsia="仿宋" w:cs="仿宋_GB2312"/>
          <w:bCs/>
          <w:sz w:val="24"/>
        </w:rPr>
        <w:t>本合同固定总价在合同实施期间不因市场变化因素而变化。</w:t>
      </w:r>
    </w:p>
    <w:p w14:paraId="2DF33EFD">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5.5</w:t>
      </w:r>
      <w:r>
        <w:rPr>
          <w:rFonts w:hint="eastAsia" w:ascii="仿宋" w:hAnsi="仿宋" w:eastAsia="仿宋" w:cs="仿宋_GB2312"/>
          <w:bCs/>
          <w:sz w:val="24"/>
        </w:rPr>
        <w:t>价款调整：</w:t>
      </w:r>
    </w:p>
    <w:p w14:paraId="1A23047B">
      <w:pPr>
        <w:snapToGrid w:val="0"/>
        <w:spacing w:line="420" w:lineRule="exact"/>
        <w:ind w:left="426" w:leftChars="200" w:hanging="6"/>
        <w:jc w:val="left"/>
        <w:rPr>
          <w:rFonts w:ascii="仿宋" w:hAnsi="仿宋" w:eastAsia="仿宋" w:cs="仿宋_GB2312"/>
          <w:bCs/>
          <w:sz w:val="24"/>
        </w:rPr>
      </w:pPr>
      <w:r>
        <w:rPr>
          <w:rFonts w:hint="eastAsia" w:ascii="仿宋" w:hAnsi="仿宋" w:eastAsia="仿宋" w:cs="仿宋_GB2312"/>
          <w:bCs/>
          <w:sz w:val="24"/>
        </w:rPr>
        <w:t>关于包干价的调整，因甲方原因工程增加或减少工程量时，甲方据实签证，按实际发生的费用进行追加和减少。变更合同价款按下列方法进行：</w:t>
      </w:r>
    </w:p>
    <w:p w14:paraId="3291F385">
      <w:pPr>
        <w:snapToGrid w:val="0"/>
        <w:spacing w:line="420" w:lineRule="exact"/>
        <w:ind w:left="365" w:hanging="364" w:hangingChars="152"/>
        <w:jc w:val="left"/>
        <w:rPr>
          <w:rFonts w:ascii="仿宋" w:hAnsi="仿宋" w:eastAsia="仿宋" w:cs="仿宋_GB2312"/>
          <w:bCs/>
          <w:sz w:val="24"/>
        </w:rPr>
      </w:pPr>
      <w:r>
        <w:rPr>
          <w:rFonts w:ascii="仿宋" w:hAnsi="仿宋" w:eastAsia="仿宋" w:cs="仿宋_GB2312"/>
          <w:bCs/>
          <w:sz w:val="24"/>
        </w:rPr>
        <w:t>5.5.1合同中已有适用于变更工程的价格，按合同已有的价格变更合同价款；</w:t>
      </w:r>
    </w:p>
    <w:p w14:paraId="76942586">
      <w:pPr>
        <w:snapToGrid w:val="0"/>
        <w:spacing w:line="420" w:lineRule="exact"/>
        <w:jc w:val="left"/>
        <w:rPr>
          <w:rFonts w:ascii="仿宋" w:hAnsi="仿宋" w:eastAsia="仿宋" w:cs="仿宋_GB2312"/>
          <w:bCs/>
          <w:sz w:val="24"/>
        </w:rPr>
      </w:pPr>
      <w:r>
        <w:rPr>
          <w:rFonts w:ascii="仿宋" w:hAnsi="仿宋" w:eastAsia="仿宋" w:cs="仿宋_GB2312"/>
          <w:bCs/>
          <w:sz w:val="24"/>
        </w:rPr>
        <w:t>5.5.2合同中只有类似于变更工程的价格，可以参照类似价格变更合同价款；</w:t>
      </w:r>
    </w:p>
    <w:p w14:paraId="5B1E9081">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5.5.3合同中没有适用或类似于变更工程的价格，按现行计价办法并参照预算书中的计价方式（材料单价按</w:t>
      </w:r>
      <w:r>
        <w:rPr>
          <w:rFonts w:hint="eastAsia" w:ascii="仿宋" w:hAnsi="仿宋" w:eastAsia="仿宋" w:cs="仿宋_GB2312"/>
          <w:bCs/>
          <w:sz w:val="24"/>
        </w:rPr>
        <w:t>项目所在地当期信息指导价计入，指导价没有的按双方确定的市场价计入）。</w:t>
      </w:r>
    </w:p>
    <w:p w14:paraId="6E8AB38D">
      <w:pPr>
        <w:snapToGrid w:val="0"/>
        <w:spacing w:line="420" w:lineRule="exact"/>
        <w:ind w:left="1585" w:hanging="1585"/>
        <w:contextualSpacing/>
        <w:jc w:val="left"/>
        <w:outlineLvl w:val="0"/>
        <w:rPr>
          <w:rFonts w:ascii="仿宋" w:hAnsi="仿宋" w:eastAsia="仿宋"/>
          <w:b/>
          <w:sz w:val="24"/>
        </w:rPr>
      </w:pPr>
      <w:r>
        <w:rPr>
          <w:rFonts w:hint="eastAsia" w:ascii="仿宋" w:hAnsi="仿宋" w:eastAsia="仿宋"/>
          <w:b/>
          <w:sz w:val="24"/>
        </w:rPr>
        <w:t>6.</w:t>
      </w:r>
      <w:r>
        <w:rPr>
          <w:rFonts w:ascii="仿宋" w:hAnsi="仿宋" w:eastAsia="仿宋"/>
          <w:b/>
          <w:sz w:val="24"/>
        </w:rPr>
        <w:t xml:space="preserve"> 工程结算</w:t>
      </w:r>
    </w:p>
    <w:p w14:paraId="67DDD259">
      <w:pPr>
        <w:snapToGrid w:val="0"/>
        <w:spacing w:line="420" w:lineRule="exact"/>
        <w:ind w:left="1579" w:hanging="1579" w:hangingChars="658"/>
        <w:jc w:val="left"/>
        <w:rPr>
          <w:rFonts w:ascii="仿宋" w:hAnsi="仿宋" w:eastAsia="仿宋" w:cs="仿宋_GB2312"/>
          <w:bCs/>
          <w:sz w:val="24"/>
        </w:rPr>
      </w:pPr>
      <w:r>
        <w:rPr>
          <w:rFonts w:ascii="仿宋" w:hAnsi="仿宋" w:eastAsia="仿宋" w:cs="仿宋_GB2312"/>
          <w:bCs/>
          <w:sz w:val="24"/>
        </w:rPr>
        <w:t>6.1工程结算按</w:t>
      </w:r>
      <w:r>
        <w:rPr>
          <w:rFonts w:hint="eastAsia" w:ascii="仿宋" w:hAnsi="仿宋" w:eastAsia="仿宋" w:cs="仿宋_GB2312"/>
          <w:bCs/>
          <w:sz w:val="24"/>
        </w:rPr>
        <w:t>以下</w:t>
      </w:r>
      <w:r>
        <w:rPr>
          <w:rFonts w:ascii="仿宋" w:hAnsi="仿宋" w:eastAsia="仿宋" w:cs="仿宋_GB2312"/>
          <w:bCs/>
          <w:sz w:val="24"/>
        </w:rPr>
        <w:t>公式计算：</w:t>
      </w:r>
    </w:p>
    <w:p w14:paraId="59BB5BF5">
      <w:pPr>
        <w:snapToGrid w:val="0"/>
        <w:spacing w:line="420" w:lineRule="exact"/>
        <w:ind w:left="1508" w:leftChars="250" w:hanging="983" w:hangingChars="408"/>
        <w:jc w:val="center"/>
        <w:rPr>
          <w:rFonts w:ascii="仿宋" w:hAnsi="仿宋" w:eastAsia="仿宋" w:cs="仿宋_GB2312"/>
          <w:b/>
          <w:bCs/>
          <w:sz w:val="24"/>
        </w:rPr>
      </w:pPr>
      <w:r>
        <w:rPr>
          <w:rFonts w:hint="eastAsia" w:ascii="仿宋" w:hAnsi="仿宋" w:eastAsia="仿宋" w:cs="仿宋_GB2312"/>
          <w:b/>
          <w:bCs/>
          <w:sz w:val="24"/>
        </w:rPr>
        <w:t>工程结算价</w:t>
      </w:r>
      <w:r>
        <w:rPr>
          <w:rFonts w:ascii="仿宋" w:hAnsi="仿宋" w:eastAsia="仿宋" w:cs="仿宋_GB2312"/>
          <w:b/>
          <w:bCs/>
          <w:sz w:val="24"/>
        </w:rPr>
        <w:t xml:space="preserve"> = </w:t>
      </w:r>
      <w:r>
        <w:rPr>
          <w:rFonts w:hint="eastAsia" w:ascii="仿宋" w:hAnsi="仿宋" w:eastAsia="仿宋" w:cs="仿宋_GB2312"/>
          <w:b/>
          <w:bCs/>
          <w:sz w:val="24"/>
        </w:rPr>
        <w:t>合同</w:t>
      </w:r>
      <w:r>
        <w:rPr>
          <w:rFonts w:hint="eastAsia" w:ascii="仿宋" w:hAnsi="仿宋" w:eastAsia="仿宋" w:cs="仿宋_GB2312"/>
          <w:b/>
          <w:bCs/>
          <w:color w:val="auto"/>
          <w:sz w:val="24"/>
          <w:u w:val="none"/>
        </w:rPr>
        <w:t>含税</w:t>
      </w:r>
      <w:r>
        <w:rPr>
          <w:rFonts w:hint="eastAsia" w:ascii="仿宋" w:hAnsi="仿宋" w:eastAsia="仿宋" w:cs="仿宋_GB2312"/>
          <w:b/>
          <w:bCs/>
          <w:sz w:val="24"/>
        </w:rPr>
        <w:t>固定总价</w:t>
      </w:r>
      <w:r>
        <w:rPr>
          <w:rFonts w:ascii="仿宋" w:hAnsi="仿宋" w:eastAsia="仿宋" w:cs="仿宋_GB2312"/>
          <w:b/>
          <w:bCs/>
          <w:sz w:val="24"/>
        </w:rPr>
        <w:t xml:space="preserve"> </w:t>
      </w:r>
      <w:r>
        <w:rPr>
          <w:rFonts w:hint="eastAsia" w:ascii="仿宋" w:hAnsi="仿宋" w:eastAsia="仿宋" w:cs="仿宋_GB2312"/>
          <w:b/>
          <w:bCs/>
          <w:sz w:val="24"/>
        </w:rPr>
        <w:t>±</w:t>
      </w:r>
      <w:r>
        <w:rPr>
          <w:rFonts w:ascii="仿宋" w:hAnsi="仿宋" w:eastAsia="仿宋" w:cs="仿宋_GB2312"/>
          <w:b/>
          <w:bCs/>
          <w:sz w:val="24"/>
        </w:rPr>
        <w:t xml:space="preserve"> </w:t>
      </w:r>
      <w:r>
        <w:rPr>
          <w:rFonts w:hint="eastAsia" w:ascii="仿宋" w:hAnsi="仿宋" w:eastAsia="仿宋" w:cs="仿宋_GB2312"/>
          <w:b/>
          <w:bCs/>
          <w:sz w:val="24"/>
        </w:rPr>
        <w:t>变更与签证</w:t>
      </w:r>
      <w:r>
        <w:rPr>
          <w:rFonts w:ascii="仿宋" w:hAnsi="仿宋" w:eastAsia="仿宋" w:cs="仿宋_GB2312"/>
          <w:b/>
          <w:bCs/>
          <w:sz w:val="24"/>
        </w:rPr>
        <w:t xml:space="preserve"> - </w:t>
      </w:r>
      <w:r>
        <w:rPr>
          <w:rFonts w:hint="eastAsia" w:ascii="仿宋" w:hAnsi="仿宋" w:eastAsia="仿宋" w:cs="仿宋_GB2312"/>
          <w:b/>
          <w:bCs/>
          <w:sz w:val="24"/>
        </w:rPr>
        <w:t>违约金与罚款</w:t>
      </w:r>
    </w:p>
    <w:p w14:paraId="4E3B7B2E">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6.2甲方、监理单位、总包验收以及</w:t>
      </w:r>
      <w:r>
        <w:rPr>
          <w:rFonts w:hint="eastAsia" w:ascii="仿宋" w:hAnsi="仿宋" w:eastAsia="仿宋" w:cs="仿宋_GB2312"/>
          <w:bCs/>
          <w:sz w:val="24"/>
        </w:rPr>
        <w:t>当地自来水主管</w:t>
      </w:r>
      <w:r>
        <w:rPr>
          <w:rFonts w:ascii="仿宋" w:hAnsi="仿宋" w:eastAsia="仿宋" w:cs="仿宋_GB2312"/>
          <w:bCs/>
          <w:sz w:val="24"/>
        </w:rPr>
        <w:t>部门验收</w:t>
      </w:r>
      <w:r>
        <w:rPr>
          <w:rFonts w:hint="eastAsia" w:ascii="仿宋" w:hAnsi="仿宋" w:eastAsia="仿宋" w:cs="仿宋_GB2312"/>
          <w:bCs/>
          <w:sz w:val="24"/>
        </w:rPr>
        <w:t>合格，</w:t>
      </w:r>
      <w:r>
        <w:rPr>
          <w:rFonts w:ascii="仿宋" w:hAnsi="仿宋" w:eastAsia="仿宋" w:cs="仿宋_GB2312"/>
          <w:bCs/>
          <w:sz w:val="24"/>
        </w:rPr>
        <w:t>并办理完毕工程</w:t>
      </w:r>
      <w:r>
        <w:rPr>
          <w:rFonts w:hint="eastAsia" w:ascii="仿宋" w:hAnsi="仿宋" w:eastAsia="仿宋" w:cs="仿宋_GB2312"/>
          <w:bCs/>
          <w:sz w:val="24"/>
        </w:rPr>
        <w:t>向自来水运营单位</w:t>
      </w:r>
      <w:r>
        <w:rPr>
          <w:rFonts w:ascii="仿宋" w:hAnsi="仿宋" w:eastAsia="仿宋" w:cs="仿宋_GB2312"/>
          <w:bCs/>
          <w:sz w:val="24"/>
        </w:rPr>
        <w:t>移交手续</w:t>
      </w:r>
      <w:r>
        <w:rPr>
          <w:rFonts w:hint="eastAsia" w:ascii="仿宋" w:hAnsi="仿宋" w:eastAsia="仿宋" w:cs="仿宋_GB2312"/>
          <w:bCs/>
          <w:sz w:val="24"/>
        </w:rPr>
        <w:t>后</w:t>
      </w:r>
      <w:r>
        <w:rPr>
          <w:rFonts w:ascii="仿宋" w:hAnsi="仿宋" w:eastAsia="仿宋" w:cs="仿宋_GB2312"/>
          <w:bCs/>
          <w:sz w:val="24"/>
        </w:rPr>
        <w:t>是双方进行结算的前提，乙方</w:t>
      </w:r>
      <w:r>
        <w:rPr>
          <w:rFonts w:hint="eastAsia" w:ascii="仿宋" w:hAnsi="仿宋" w:eastAsia="仿宋" w:cs="仿宋_GB2312"/>
          <w:bCs/>
          <w:sz w:val="24"/>
        </w:rPr>
        <w:t>应</w:t>
      </w:r>
      <w:r>
        <w:rPr>
          <w:rFonts w:ascii="仿宋" w:hAnsi="仿宋" w:eastAsia="仿宋" w:cs="仿宋_GB2312"/>
          <w:bCs/>
          <w:sz w:val="24"/>
        </w:rPr>
        <w:t>在工程竣工验收</w:t>
      </w:r>
      <w:r>
        <w:rPr>
          <w:rFonts w:hint="eastAsia" w:ascii="仿宋" w:hAnsi="仿宋" w:eastAsia="仿宋" w:cs="仿宋_GB2312"/>
          <w:bCs/>
          <w:sz w:val="24"/>
        </w:rPr>
        <w:t>合格</w:t>
      </w:r>
      <w:r>
        <w:rPr>
          <w:rFonts w:ascii="仿宋" w:hAnsi="仿宋" w:eastAsia="仿宋" w:cs="仿宋_GB2312"/>
          <w:bCs/>
          <w:sz w:val="24"/>
        </w:rPr>
        <w:t>且向</w:t>
      </w:r>
      <w:r>
        <w:rPr>
          <w:rFonts w:hint="eastAsia" w:ascii="仿宋" w:hAnsi="仿宋" w:eastAsia="仿宋" w:cs="仿宋_GB2312"/>
          <w:bCs/>
          <w:sz w:val="24"/>
        </w:rPr>
        <w:t>当地自来水主管</w:t>
      </w:r>
      <w:r>
        <w:rPr>
          <w:rFonts w:ascii="仿宋" w:hAnsi="仿宋" w:eastAsia="仿宋" w:cs="仿宋_GB2312"/>
          <w:bCs/>
          <w:sz w:val="24"/>
        </w:rPr>
        <w:t>部门移交工程后30日内，一次性向甲方</w:t>
      </w:r>
      <w:r>
        <w:rPr>
          <w:rFonts w:hint="eastAsia" w:ascii="仿宋" w:hAnsi="仿宋" w:eastAsia="仿宋" w:cs="仿宋_GB2312"/>
          <w:bCs/>
          <w:sz w:val="24"/>
        </w:rPr>
        <w:t>报齐完整的</w:t>
      </w:r>
      <w:r>
        <w:rPr>
          <w:rFonts w:ascii="仿宋" w:hAnsi="仿宋" w:eastAsia="仿宋" w:cs="仿宋_GB2312"/>
          <w:bCs/>
          <w:sz w:val="24"/>
        </w:rPr>
        <w:t>结算资料，甲方在收到乙方提交的符合合同约定的竣工结算资料后10</w:t>
      </w:r>
      <w:r>
        <w:rPr>
          <w:rFonts w:hint="eastAsia" w:ascii="仿宋" w:hAnsi="仿宋" w:eastAsia="仿宋" w:cs="仿宋_GB2312"/>
          <w:bCs/>
          <w:color w:val="auto"/>
          <w:sz w:val="24"/>
          <w:u w:val="none"/>
        </w:rPr>
        <w:t>个工作</w:t>
      </w:r>
      <w:r>
        <w:rPr>
          <w:rFonts w:ascii="仿宋" w:hAnsi="仿宋" w:eastAsia="仿宋" w:cs="仿宋_GB2312"/>
          <w:bCs/>
          <w:color w:val="auto"/>
          <w:sz w:val="24"/>
        </w:rPr>
        <w:t>日</w:t>
      </w:r>
      <w:r>
        <w:rPr>
          <w:rFonts w:ascii="仿宋" w:hAnsi="仿宋" w:eastAsia="仿宋" w:cs="仿宋_GB2312"/>
          <w:bCs/>
          <w:sz w:val="24"/>
        </w:rPr>
        <w:t>内审核完毕</w:t>
      </w:r>
      <w:r>
        <w:rPr>
          <w:rFonts w:hint="eastAsia" w:ascii="仿宋" w:hAnsi="仿宋" w:eastAsia="仿宋" w:cs="仿宋_GB2312"/>
          <w:bCs/>
          <w:sz w:val="24"/>
        </w:rPr>
        <w:t>；</w:t>
      </w:r>
    </w:p>
    <w:p w14:paraId="0D32A426">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6.3</w:t>
      </w:r>
      <w:r>
        <w:rPr>
          <w:rFonts w:hint="eastAsia" w:ascii="仿宋" w:hAnsi="仿宋" w:eastAsia="仿宋" w:cs="仿宋_GB2312"/>
          <w:bCs/>
          <w:sz w:val="24"/>
        </w:rPr>
        <w:t>乙方</w:t>
      </w:r>
      <w:r>
        <w:rPr>
          <w:rFonts w:ascii="仿宋" w:hAnsi="仿宋" w:eastAsia="仿宋" w:cs="仿宋_GB2312"/>
          <w:bCs/>
          <w:sz w:val="24"/>
        </w:rPr>
        <w:t>按照甲方结算管理办法要求提供的结算申报资料；完整的结算资料包括</w:t>
      </w:r>
      <w:r>
        <w:rPr>
          <w:rFonts w:hint="eastAsia" w:ascii="仿宋" w:hAnsi="仿宋" w:eastAsia="仿宋" w:cs="仿宋_GB2312"/>
          <w:bCs/>
          <w:sz w:val="24"/>
        </w:rPr>
        <w:t>但不限于</w:t>
      </w:r>
      <w:r>
        <w:rPr>
          <w:rFonts w:ascii="仿宋" w:hAnsi="仿宋" w:eastAsia="仿宋" w:cs="仿宋_GB2312"/>
          <w:bCs/>
          <w:sz w:val="24"/>
        </w:rPr>
        <w:t>以下内容：</w:t>
      </w:r>
    </w:p>
    <w:p w14:paraId="14B7FBFB">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1）乙方对结算人员的授权委托书</w:t>
      </w:r>
      <w:r>
        <w:rPr>
          <w:rFonts w:hint="eastAsia" w:ascii="仿宋" w:hAnsi="仿宋" w:eastAsia="仿宋" w:cs="仿宋_GB2312"/>
          <w:bCs/>
          <w:sz w:val="24"/>
        </w:rPr>
        <w:t>；</w:t>
      </w:r>
    </w:p>
    <w:p w14:paraId="5279CA91">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2）合同文件及其补充文件，及与工程结算相关的备忘录</w:t>
      </w:r>
      <w:r>
        <w:rPr>
          <w:rFonts w:hint="eastAsia" w:ascii="仿宋" w:hAnsi="仿宋" w:eastAsia="仿宋" w:cs="仿宋_GB2312"/>
          <w:bCs/>
          <w:sz w:val="24"/>
        </w:rPr>
        <w:t>；</w:t>
      </w:r>
    </w:p>
    <w:p w14:paraId="49CE731A">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3）工程竣工验收报告及工程</w:t>
      </w:r>
      <w:r>
        <w:rPr>
          <w:rFonts w:hint="eastAsia" w:ascii="仿宋" w:hAnsi="仿宋" w:eastAsia="仿宋" w:cs="仿宋_GB2312"/>
          <w:bCs/>
          <w:sz w:val="24"/>
        </w:rPr>
        <w:t>移交管理证明；</w:t>
      </w:r>
    </w:p>
    <w:p w14:paraId="1001400D">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4）经甲方确认的施工图纸、变更等书面文件</w:t>
      </w:r>
      <w:r>
        <w:rPr>
          <w:rFonts w:hint="eastAsia" w:ascii="仿宋" w:hAnsi="仿宋" w:eastAsia="仿宋" w:cs="仿宋_GB2312"/>
          <w:bCs/>
          <w:sz w:val="24"/>
        </w:rPr>
        <w:t>；</w:t>
      </w:r>
    </w:p>
    <w:p w14:paraId="2019C3A1">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5）工程洽商实施记录</w:t>
      </w:r>
      <w:r>
        <w:rPr>
          <w:rFonts w:hint="eastAsia" w:ascii="仿宋" w:hAnsi="仿宋" w:eastAsia="仿宋" w:cs="仿宋_GB2312"/>
          <w:bCs/>
          <w:sz w:val="24"/>
        </w:rPr>
        <w:t>（如有）；</w:t>
      </w:r>
    </w:p>
    <w:p w14:paraId="26DC9114">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6）有关结算内容的专题会议纪要等</w:t>
      </w:r>
      <w:r>
        <w:rPr>
          <w:rFonts w:hint="eastAsia" w:ascii="仿宋" w:hAnsi="仿宋" w:eastAsia="仿宋" w:cs="仿宋_GB2312"/>
          <w:bCs/>
          <w:sz w:val="24"/>
        </w:rPr>
        <w:t>（如有）；</w:t>
      </w:r>
    </w:p>
    <w:p w14:paraId="2EAC2C5B">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7）经甲方及监理单位审批的施工组织设计和施工技术措施方案</w:t>
      </w:r>
      <w:r>
        <w:rPr>
          <w:rFonts w:hint="eastAsia" w:ascii="仿宋" w:hAnsi="仿宋" w:eastAsia="仿宋" w:cs="仿宋_GB2312"/>
          <w:bCs/>
          <w:sz w:val="24"/>
        </w:rPr>
        <w:t>；</w:t>
      </w:r>
    </w:p>
    <w:p w14:paraId="4ABD446D">
      <w:pPr>
        <w:snapToGrid w:val="0"/>
        <w:spacing w:line="420" w:lineRule="exact"/>
        <w:ind w:left="1519" w:leftChars="200" w:hanging="1099" w:hangingChars="458"/>
        <w:jc w:val="left"/>
        <w:rPr>
          <w:rFonts w:ascii="仿宋" w:hAnsi="仿宋" w:eastAsia="仿宋" w:cs="仿宋_GB2312"/>
          <w:bCs/>
          <w:sz w:val="24"/>
        </w:rPr>
      </w:pPr>
      <w:r>
        <w:rPr>
          <w:rFonts w:ascii="仿宋" w:hAnsi="仿宋" w:eastAsia="仿宋" w:cs="仿宋_GB2312"/>
          <w:bCs/>
          <w:sz w:val="24"/>
        </w:rPr>
        <w:t>8）</w:t>
      </w:r>
      <w:r>
        <w:rPr>
          <w:rFonts w:hint="eastAsia" w:ascii="仿宋" w:hAnsi="仿宋" w:eastAsia="仿宋" w:cs="仿宋_GB2312"/>
          <w:bCs/>
          <w:sz w:val="24"/>
        </w:rPr>
        <w:t>完整的</w:t>
      </w:r>
      <w:r>
        <w:rPr>
          <w:rFonts w:hint="eastAsia" w:ascii="仿宋" w:hAnsi="仿宋" w:eastAsia="仿宋" w:cs="仿宋_GB2312"/>
          <w:sz w:val="24"/>
        </w:rPr>
        <w:t>竣工资料</w:t>
      </w:r>
      <w:r>
        <w:rPr>
          <w:rFonts w:hint="eastAsia" w:ascii="仿宋" w:hAnsi="仿宋" w:eastAsia="仿宋" w:cs="仿宋_GB2312"/>
          <w:color w:val="auto"/>
          <w:sz w:val="24"/>
          <w:u w:val="none"/>
        </w:rPr>
        <w:t>5套</w:t>
      </w:r>
      <w:r>
        <w:rPr>
          <w:rFonts w:hint="eastAsia" w:ascii="仿宋" w:hAnsi="仿宋" w:eastAsia="仿宋" w:cs="仿宋_GB2312"/>
          <w:sz w:val="24"/>
        </w:rPr>
        <w:t>；</w:t>
      </w:r>
    </w:p>
    <w:p w14:paraId="5433079A">
      <w:pPr>
        <w:snapToGrid w:val="0"/>
        <w:spacing w:line="420" w:lineRule="exact"/>
        <w:ind w:left="1519" w:leftChars="200" w:hanging="1099" w:hangingChars="458"/>
        <w:jc w:val="left"/>
        <w:rPr>
          <w:rFonts w:ascii="仿宋" w:hAnsi="仿宋" w:eastAsia="仿宋" w:cs="仿宋_GB2312"/>
          <w:bCs/>
          <w:sz w:val="24"/>
        </w:rPr>
      </w:pPr>
      <w:r>
        <w:rPr>
          <w:rFonts w:hint="eastAsia" w:ascii="仿宋" w:hAnsi="仿宋" w:eastAsia="仿宋" w:cs="仿宋_GB2312"/>
          <w:bCs/>
          <w:sz w:val="24"/>
        </w:rPr>
        <w:t>9</w:t>
      </w:r>
      <w:r>
        <w:rPr>
          <w:rFonts w:ascii="仿宋" w:hAnsi="仿宋" w:eastAsia="仿宋" w:cs="仿宋_GB2312"/>
          <w:bCs/>
          <w:sz w:val="24"/>
        </w:rPr>
        <w:t>）其它与工程结算相关的资料。</w:t>
      </w:r>
    </w:p>
    <w:p w14:paraId="71981CCA">
      <w:pPr>
        <w:snapToGrid w:val="0"/>
        <w:spacing w:line="420" w:lineRule="exact"/>
        <w:contextualSpacing/>
        <w:jc w:val="left"/>
        <w:outlineLvl w:val="0"/>
        <w:rPr>
          <w:rFonts w:ascii="仿宋" w:hAnsi="仿宋" w:eastAsia="仿宋"/>
          <w:b/>
          <w:sz w:val="24"/>
        </w:rPr>
      </w:pP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合同价</w:t>
      </w:r>
      <w:r>
        <w:rPr>
          <w:rFonts w:ascii="仿宋" w:hAnsi="仿宋" w:eastAsia="仿宋"/>
          <w:b/>
          <w:sz w:val="24"/>
        </w:rPr>
        <w:t>款支付</w:t>
      </w:r>
    </w:p>
    <w:p w14:paraId="68043972">
      <w:pPr>
        <w:snapToGrid w:val="0"/>
        <w:spacing w:line="420" w:lineRule="exact"/>
        <w:ind w:left="425" w:hanging="424" w:hangingChars="177"/>
        <w:jc w:val="left"/>
        <w:rPr>
          <w:rFonts w:ascii="仿宋" w:hAnsi="仿宋" w:eastAsia="仿宋" w:cs="仿宋_GB2312"/>
          <w:bCs/>
          <w:sz w:val="24"/>
          <w:u w:val="thick"/>
        </w:rPr>
      </w:pPr>
      <w:r>
        <w:rPr>
          <w:rFonts w:ascii="仿宋" w:hAnsi="仿宋" w:eastAsia="仿宋" w:cs="仿宋_GB2312"/>
          <w:bCs/>
          <w:sz w:val="24"/>
        </w:rPr>
        <w:t>7.1</w:t>
      </w:r>
      <w:r>
        <w:rPr>
          <w:rFonts w:hint="eastAsia" w:ascii="仿宋" w:hAnsi="仿宋" w:eastAsia="仿宋" w:cs="仿宋_GB2312"/>
          <w:bCs/>
          <w:color w:val="auto"/>
          <w:sz w:val="24"/>
          <w:u w:val="none"/>
        </w:rPr>
        <w:t>分批施工、分批付款，开工进场前付至管网价款的</w:t>
      </w:r>
      <w:r>
        <w:rPr>
          <w:rFonts w:hint="eastAsia" w:ascii="仿宋" w:hAnsi="仿宋" w:eastAsia="仿宋" w:cs="仿宋_GB2312"/>
          <w:bCs/>
          <w:color w:val="auto"/>
          <w:sz w:val="24"/>
          <w:u w:val="single"/>
          <w:lang w:val="en-US" w:eastAsia="zh-CN"/>
        </w:rPr>
        <w:t>30</w:t>
      </w:r>
      <w:r>
        <w:rPr>
          <w:rFonts w:hint="eastAsia" w:ascii="仿宋" w:hAnsi="仿宋" w:eastAsia="仿宋" w:cs="仿宋_GB2312"/>
          <w:bCs/>
          <w:color w:val="auto"/>
          <w:sz w:val="24"/>
          <w:u w:val="single"/>
        </w:rPr>
        <w:t xml:space="preserve"> </w:t>
      </w:r>
      <w:r>
        <w:rPr>
          <w:rFonts w:ascii="仿宋" w:hAnsi="仿宋" w:eastAsia="仿宋" w:cs="仿宋_GB2312"/>
          <w:bCs/>
          <w:color w:val="auto"/>
          <w:sz w:val="24"/>
          <w:u w:val="single"/>
        </w:rPr>
        <w:t>%</w:t>
      </w:r>
      <w:r>
        <w:rPr>
          <w:rFonts w:hint="eastAsia" w:ascii="仿宋" w:hAnsi="仿宋" w:eastAsia="仿宋" w:cs="仿宋_GB2312"/>
          <w:bCs/>
          <w:color w:val="auto"/>
          <w:sz w:val="24"/>
          <w:u w:val="none"/>
        </w:rPr>
        <w:t>，泵房设备进场前付至设备价款的</w:t>
      </w:r>
      <w:r>
        <w:rPr>
          <w:rFonts w:hint="eastAsia" w:ascii="仿宋" w:hAnsi="仿宋" w:eastAsia="仿宋" w:cs="仿宋_GB2312"/>
          <w:bCs/>
          <w:color w:val="auto"/>
          <w:sz w:val="24"/>
          <w:u w:val="single"/>
          <w:lang w:val="en-US" w:eastAsia="zh-CN"/>
        </w:rPr>
        <w:t>50</w:t>
      </w:r>
      <w:r>
        <w:rPr>
          <w:rFonts w:ascii="仿宋" w:hAnsi="仿宋" w:eastAsia="仿宋" w:cs="仿宋_GB2312"/>
          <w:bCs/>
          <w:color w:val="auto"/>
          <w:sz w:val="24"/>
          <w:u w:val="single"/>
        </w:rPr>
        <w:t>%</w:t>
      </w:r>
      <w:r>
        <w:rPr>
          <w:rFonts w:hint="eastAsia" w:ascii="仿宋" w:hAnsi="仿宋" w:eastAsia="仿宋" w:cs="仿宋_GB2312"/>
          <w:bCs/>
          <w:color w:val="auto"/>
          <w:sz w:val="24"/>
          <w:u w:val="none"/>
        </w:rPr>
        <w:t>，一期装表前付至总价款的</w:t>
      </w:r>
      <w:r>
        <w:rPr>
          <w:rFonts w:hint="eastAsia" w:ascii="仿宋" w:hAnsi="仿宋" w:eastAsia="仿宋" w:cs="仿宋_GB2312"/>
          <w:bCs/>
          <w:color w:val="auto"/>
          <w:sz w:val="24"/>
          <w:u w:val="single"/>
          <w:lang w:val="en-US" w:eastAsia="zh-CN"/>
        </w:rPr>
        <w:t>60</w:t>
      </w:r>
      <w:r>
        <w:rPr>
          <w:rFonts w:ascii="仿宋" w:hAnsi="仿宋" w:eastAsia="仿宋" w:cs="仿宋_GB2312"/>
          <w:bCs/>
          <w:color w:val="auto"/>
          <w:sz w:val="24"/>
          <w:u w:val="single"/>
        </w:rPr>
        <w:t>%</w:t>
      </w:r>
      <w:r>
        <w:rPr>
          <w:rFonts w:hint="eastAsia" w:ascii="仿宋" w:hAnsi="仿宋" w:eastAsia="仿宋" w:cs="仿宋_GB2312"/>
          <w:bCs/>
          <w:color w:val="auto"/>
          <w:sz w:val="24"/>
          <w:u w:val="none"/>
        </w:rPr>
        <w:t>，全部工程完工后付至总价款的</w:t>
      </w:r>
      <w:r>
        <w:rPr>
          <w:rFonts w:hint="eastAsia" w:ascii="仿宋" w:hAnsi="仿宋" w:eastAsia="仿宋" w:cs="仿宋_GB2312"/>
          <w:bCs/>
          <w:color w:val="auto"/>
          <w:sz w:val="24"/>
          <w:u w:val="single"/>
        </w:rPr>
        <w:t>80%</w:t>
      </w:r>
      <w:r>
        <w:rPr>
          <w:rFonts w:hint="eastAsia" w:ascii="仿宋" w:hAnsi="仿宋" w:eastAsia="仿宋" w:cs="仿宋_GB2312"/>
          <w:bCs/>
          <w:color w:val="auto"/>
          <w:sz w:val="24"/>
          <w:u w:val="none"/>
        </w:rPr>
        <w:t>，送水后付清尾款。</w:t>
      </w:r>
    </w:p>
    <w:p w14:paraId="01F7CDE5">
      <w:pPr>
        <w:snapToGrid w:val="0"/>
        <w:spacing w:line="420" w:lineRule="exact"/>
        <w:ind w:left="425" w:hanging="424" w:hangingChars="177"/>
        <w:jc w:val="left"/>
        <w:rPr>
          <w:rFonts w:hint="eastAsia" w:ascii="仿宋" w:hAnsi="仿宋" w:eastAsia="仿宋" w:cs="仿宋_GB2312"/>
          <w:bCs/>
          <w:sz w:val="24"/>
        </w:rPr>
      </w:pPr>
      <w:r>
        <w:rPr>
          <w:rFonts w:ascii="仿宋" w:hAnsi="仿宋" w:eastAsia="仿宋" w:cs="仿宋_GB2312"/>
          <w:bCs/>
          <w:sz w:val="24"/>
        </w:rPr>
        <w:t>7.</w:t>
      </w:r>
      <w:r>
        <w:rPr>
          <w:rFonts w:hint="eastAsia" w:ascii="仿宋" w:hAnsi="仿宋" w:eastAsia="仿宋" w:cs="仿宋_GB2312"/>
          <w:bCs/>
          <w:sz w:val="24"/>
        </w:rPr>
        <w:t>2付款方式：银行转账。</w:t>
      </w:r>
    </w:p>
    <w:p w14:paraId="0CF7D08B">
      <w:pPr>
        <w:pStyle w:val="3"/>
        <w:rPr>
          <w:rFonts w:hint="default" w:eastAsia="仿宋"/>
          <w:lang w:val="en-US" w:eastAsia="zh-CN"/>
        </w:rPr>
      </w:pPr>
      <w:r>
        <w:rPr>
          <w:rFonts w:hint="eastAsia" w:ascii="仿宋" w:hAnsi="仿宋" w:eastAsia="仿宋" w:cs="仿宋_GB2312"/>
          <w:bCs/>
          <w:sz w:val="24"/>
          <w:lang w:val="en-US" w:eastAsia="zh-CN"/>
        </w:rPr>
        <w:t>7.3</w:t>
      </w:r>
      <w:r>
        <w:rPr>
          <w:rFonts w:hint="eastAsia" w:ascii="仿宋" w:hAnsi="仿宋" w:eastAsia="仿宋" w:cs="仿宋_GB2312"/>
          <w:bCs/>
          <w:sz w:val="24"/>
        </w:rPr>
        <w:t>本项目采用简易计税办法计税。甲方支付工程款前</w:t>
      </w:r>
      <w:r>
        <w:rPr>
          <w:rFonts w:ascii="仿宋" w:hAnsi="仿宋" w:eastAsia="仿宋" w:cs="仿宋_GB2312"/>
          <w:bCs/>
          <w:sz w:val="24"/>
        </w:rPr>
        <w:t>10天，乙方应向甲方提供对应工程款项的增值税</w:t>
      </w:r>
      <w:r>
        <w:rPr>
          <w:rFonts w:hint="eastAsia" w:ascii="仿宋" w:hAnsi="仿宋" w:eastAsia="仿宋" w:cs="仿宋_GB2312"/>
          <w:bCs/>
          <w:sz w:val="24"/>
          <w:lang w:val="en-US" w:eastAsia="zh-CN"/>
        </w:rPr>
        <w:t>专用</w:t>
      </w:r>
      <w:r>
        <w:rPr>
          <w:rFonts w:ascii="仿宋" w:hAnsi="仿宋" w:eastAsia="仿宋" w:cs="仿宋_GB2312"/>
          <w:bCs/>
          <w:sz w:val="24"/>
        </w:rPr>
        <w:t>发票，</w:t>
      </w:r>
      <w:r>
        <w:rPr>
          <w:rFonts w:hint="eastAsia" w:ascii="仿宋" w:hAnsi="仿宋" w:eastAsia="仿宋" w:cs="仿宋_GB2312"/>
          <w:bCs/>
          <w:sz w:val="24"/>
        </w:rPr>
        <w:t>发票税率为</w:t>
      </w:r>
      <w:r>
        <w:rPr>
          <w:rFonts w:hint="eastAsia" w:ascii="仿宋" w:hAnsi="仿宋" w:eastAsia="仿宋" w:cs="仿宋_GB2312"/>
          <w:bCs/>
          <w:sz w:val="24"/>
          <w:u w:val="single"/>
          <w:lang w:val="en-US" w:eastAsia="zh-CN"/>
        </w:rPr>
        <w:t>9</w:t>
      </w:r>
      <w:r>
        <w:rPr>
          <w:rFonts w:hint="eastAsia" w:ascii="仿宋" w:hAnsi="仿宋" w:eastAsia="仿宋" w:cs="仿宋_GB2312"/>
          <w:bCs/>
          <w:sz w:val="24"/>
        </w:rPr>
        <w:t>%，工程结算后应向甲方提供工程结算额</w:t>
      </w:r>
      <w:r>
        <w:rPr>
          <w:rFonts w:ascii="仿宋" w:hAnsi="仿宋" w:eastAsia="仿宋" w:cs="仿宋_GB2312"/>
          <w:bCs/>
          <w:sz w:val="24"/>
        </w:rPr>
        <w:t>100%的国家正规发票。</w:t>
      </w:r>
      <w:r>
        <w:rPr>
          <w:rFonts w:hint="eastAsia" w:ascii="仿宋" w:hAnsi="仿宋" w:eastAsia="仿宋"/>
          <w:bCs/>
          <w:sz w:val="24"/>
          <w:highlight w:val="none"/>
        </w:rPr>
        <w:t>如遇到国家税率调整，不含税价格不变，税</w:t>
      </w:r>
      <w:bookmarkStart w:id="1" w:name="_GoBack"/>
      <w:r>
        <w:rPr>
          <w:rFonts w:hint="eastAsia" w:ascii="仿宋" w:hAnsi="仿宋" w:eastAsia="仿宋"/>
          <w:bCs/>
          <w:sz w:val="24"/>
          <w:highlight w:val="none"/>
        </w:rPr>
        <w:t>率按照国家政策调整而调整。</w:t>
      </w:r>
      <w:r>
        <w:rPr>
          <w:rFonts w:ascii="仿宋" w:hAnsi="仿宋" w:eastAsia="仿宋" w:cs="仿宋_GB2312"/>
          <w:bCs/>
          <w:sz w:val="24"/>
        </w:rPr>
        <w:t>因乙方未能及时提供符合要求的正规发票而造成的</w:t>
      </w:r>
      <w:bookmarkEnd w:id="1"/>
      <w:r>
        <w:rPr>
          <w:rFonts w:ascii="仿宋" w:hAnsi="仿宋" w:eastAsia="仿宋" w:cs="仿宋_GB2312"/>
          <w:bCs/>
          <w:sz w:val="24"/>
        </w:rPr>
        <w:t>付款延迟，甲方不承担责任，乙方应不</w:t>
      </w:r>
      <w:r>
        <w:rPr>
          <w:rFonts w:hint="eastAsia" w:ascii="仿宋" w:hAnsi="仿宋" w:eastAsia="仿宋" w:cs="仿宋_GB2312"/>
          <w:bCs/>
          <w:sz w:val="24"/>
        </w:rPr>
        <w:t>怠于合同的履行。</w:t>
      </w:r>
    </w:p>
    <w:p w14:paraId="207F5599">
      <w:pPr>
        <w:snapToGrid w:val="0"/>
        <w:spacing w:line="420" w:lineRule="exact"/>
        <w:contextualSpacing/>
        <w:jc w:val="left"/>
        <w:outlineLvl w:val="0"/>
        <w:rPr>
          <w:rFonts w:ascii="仿宋" w:hAnsi="仿宋" w:eastAsia="仿宋"/>
          <w:b/>
          <w:sz w:val="24"/>
        </w:rPr>
      </w:pPr>
      <w:r>
        <w:rPr>
          <w:rFonts w:hint="eastAsia" w:ascii="仿宋" w:hAnsi="仿宋" w:eastAsia="仿宋"/>
          <w:b/>
          <w:sz w:val="24"/>
        </w:rPr>
        <w:t>8.</w:t>
      </w:r>
      <w:r>
        <w:rPr>
          <w:rFonts w:ascii="仿宋" w:hAnsi="仿宋" w:eastAsia="仿宋"/>
          <w:b/>
          <w:sz w:val="24"/>
        </w:rPr>
        <w:t xml:space="preserve"> 材料供应</w:t>
      </w:r>
    </w:p>
    <w:p w14:paraId="5A5BD177">
      <w:pPr>
        <w:snapToGrid w:val="0"/>
        <w:spacing w:line="420" w:lineRule="exact"/>
        <w:ind w:left="420" w:leftChars="200" w:firstLine="480"/>
        <w:jc w:val="left"/>
        <w:rPr>
          <w:rFonts w:ascii="仿宋" w:hAnsi="仿宋" w:eastAsia="仿宋" w:cs="仿宋_GB2312"/>
          <w:b/>
          <w:bCs/>
          <w:sz w:val="24"/>
        </w:rPr>
      </w:pPr>
      <w:r>
        <w:rPr>
          <w:rFonts w:hint="eastAsia" w:ascii="仿宋" w:hAnsi="仿宋" w:eastAsia="仿宋" w:cs="仿宋_GB2312"/>
          <w:bCs/>
          <w:sz w:val="24"/>
        </w:rPr>
        <w:t>乙方施工范围内材料和设备圴由乙方采购，所购材料和产品须有产品合格证明及质量检验报告，并满足当地自来水公司的质量标准和要求。甲方须提供合适的场地用于堆放进场材料、设备。</w:t>
      </w:r>
    </w:p>
    <w:p w14:paraId="1879583F">
      <w:pPr>
        <w:snapToGrid w:val="0"/>
        <w:spacing w:line="420" w:lineRule="exact"/>
        <w:contextualSpacing/>
        <w:jc w:val="left"/>
        <w:outlineLvl w:val="0"/>
        <w:rPr>
          <w:rFonts w:ascii="仿宋" w:hAnsi="仿宋" w:eastAsia="仿宋"/>
          <w:b/>
          <w:sz w:val="24"/>
        </w:rPr>
      </w:pPr>
      <w:r>
        <w:rPr>
          <w:rFonts w:hint="eastAsia" w:ascii="仿宋" w:hAnsi="仿宋" w:eastAsia="仿宋"/>
          <w:b/>
          <w:sz w:val="24"/>
        </w:rPr>
        <w:t>9.</w:t>
      </w:r>
      <w:r>
        <w:rPr>
          <w:rFonts w:ascii="仿宋" w:hAnsi="仿宋" w:eastAsia="仿宋"/>
          <w:b/>
          <w:sz w:val="24"/>
        </w:rPr>
        <w:t xml:space="preserve"> 甲、乙双方权利和义务</w:t>
      </w:r>
    </w:p>
    <w:p w14:paraId="1DB33234">
      <w:pPr>
        <w:spacing w:line="420" w:lineRule="exact"/>
        <w:ind w:left="420" w:leftChars="200" w:firstLine="360" w:firstLineChars="150"/>
        <w:jc w:val="left"/>
        <w:rPr>
          <w:rFonts w:hint="eastAsia" w:ascii="仿宋" w:hAnsi="仿宋" w:eastAsia="仿宋"/>
          <w:sz w:val="24"/>
        </w:rPr>
      </w:pPr>
      <w:r>
        <w:rPr>
          <w:rFonts w:hint="eastAsia" w:ascii="仿宋" w:hAnsi="仿宋" w:eastAsia="仿宋"/>
          <w:sz w:val="24"/>
        </w:rPr>
        <w:t>为保证本合同各项工作有序开展，甲方、乙方均需设置项目现场管理负责人，负责项目现场范围内各项工作。如项目现场管理负责人发生变更，变更方需在变更后</w:t>
      </w:r>
      <w:r>
        <w:rPr>
          <w:rFonts w:ascii="仿宋" w:hAnsi="仿宋" w:eastAsia="仿宋"/>
          <w:sz w:val="24"/>
        </w:rPr>
        <w:t>3日内以书面形式通知</w:t>
      </w:r>
      <w:r>
        <w:rPr>
          <w:rFonts w:hint="eastAsia" w:ascii="仿宋" w:hAnsi="仿宋" w:eastAsia="仿宋"/>
          <w:sz w:val="24"/>
        </w:rPr>
        <w:t>对方。项目各方现场管理负责人、岗位、职责及联系方式见下表：</w:t>
      </w:r>
    </w:p>
    <w:p w14:paraId="0F98318E">
      <w:pPr>
        <w:pStyle w:val="3"/>
      </w:pPr>
    </w:p>
    <w:tbl>
      <w:tblPr>
        <w:tblStyle w:val="11"/>
        <w:tblpPr w:leftFromText="181" w:rightFromText="181" w:vertAnchor="text" w:horzAnchor="margin" w:tblpXSpec="center" w:tblpY="167"/>
        <w:tblOverlap w:val="never"/>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058"/>
        <w:gridCol w:w="1679"/>
        <w:gridCol w:w="1386"/>
        <w:gridCol w:w="1599"/>
        <w:gridCol w:w="1867"/>
      </w:tblGrid>
      <w:tr w14:paraId="16F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605D18EA">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项目管理</w:t>
            </w:r>
          </w:p>
          <w:p w14:paraId="09F2A2CA">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负责人</w:t>
            </w:r>
          </w:p>
        </w:tc>
        <w:tc>
          <w:tcPr>
            <w:tcW w:w="1058" w:type="dxa"/>
            <w:tcBorders>
              <w:top w:val="single" w:color="auto" w:sz="4" w:space="0"/>
              <w:left w:val="single" w:color="auto" w:sz="4" w:space="0"/>
              <w:bottom w:val="single" w:color="auto" w:sz="4" w:space="0"/>
              <w:right w:val="single" w:color="auto" w:sz="4" w:space="0"/>
            </w:tcBorders>
            <w:vAlign w:val="center"/>
          </w:tcPr>
          <w:p w14:paraId="26178D55">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人</w:t>
            </w:r>
            <w:r>
              <w:rPr>
                <w:rFonts w:ascii="仿宋" w:hAnsi="仿宋" w:eastAsia="仿宋" w:cs="仿宋_GB2312"/>
                <w:bCs/>
                <w:szCs w:val="21"/>
              </w:rPr>
              <w:t xml:space="preserve">  </w:t>
            </w:r>
            <w:r>
              <w:rPr>
                <w:rFonts w:hint="eastAsia" w:ascii="仿宋" w:hAnsi="仿宋" w:eastAsia="仿宋" w:cs="仿宋_GB2312"/>
                <w:bCs/>
                <w:szCs w:val="21"/>
              </w:rPr>
              <w:t>员</w:t>
            </w:r>
          </w:p>
        </w:tc>
        <w:tc>
          <w:tcPr>
            <w:tcW w:w="1679" w:type="dxa"/>
            <w:tcBorders>
              <w:top w:val="single" w:color="auto" w:sz="4" w:space="0"/>
              <w:left w:val="single" w:color="auto" w:sz="4" w:space="0"/>
              <w:bottom w:val="single" w:color="auto" w:sz="4" w:space="0"/>
              <w:right w:val="single" w:color="auto" w:sz="4" w:space="0"/>
            </w:tcBorders>
            <w:vAlign w:val="center"/>
          </w:tcPr>
          <w:p w14:paraId="73CE7F85">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电话</w:t>
            </w:r>
          </w:p>
        </w:tc>
        <w:tc>
          <w:tcPr>
            <w:tcW w:w="1386" w:type="dxa"/>
            <w:tcBorders>
              <w:top w:val="single" w:color="auto" w:sz="4" w:space="0"/>
              <w:left w:val="single" w:color="auto" w:sz="4" w:space="0"/>
              <w:bottom w:val="single" w:color="auto" w:sz="4" w:space="0"/>
              <w:right w:val="single" w:color="auto" w:sz="4" w:space="0"/>
            </w:tcBorders>
            <w:vAlign w:val="center"/>
          </w:tcPr>
          <w:p w14:paraId="08DE05A2">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项目现场</w:t>
            </w:r>
          </w:p>
          <w:p w14:paraId="0238AAC8">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负责人</w:t>
            </w:r>
          </w:p>
        </w:tc>
        <w:tc>
          <w:tcPr>
            <w:tcW w:w="1599" w:type="dxa"/>
            <w:tcBorders>
              <w:top w:val="single" w:color="auto" w:sz="4" w:space="0"/>
              <w:left w:val="single" w:color="auto" w:sz="4" w:space="0"/>
              <w:bottom w:val="single" w:color="auto" w:sz="4" w:space="0"/>
              <w:right w:val="single" w:color="auto" w:sz="4" w:space="0"/>
            </w:tcBorders>
            <w:vAlign w:val="center"/>
          </w:tcPr>
          <w:p w14:paraId="4A0744C3">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人</w:t>
            </w:r>
            <w:r>
              <w:rPr>
                <w:rFonts w:ascii="仿宋" w:hAnsi="仿宋" w:eastAsia="仿宋" w:cs="仿宋_GB2312"/>
                <w:bCs/>
                <w:szCs w:val="21"/>
              </w:rPr>
              <w:t xml:space="preserve">  </w:t>
            </w:r>
            <w:r>
              <w:rPr>
                <w:rFonts w:hint="eastAsia" w:ascii="仿宋" w:hAnsi="仿宋" w:eastAsia="仿宋" w:cs="仿宋_GB2312"/>
                <w:bCs/>
                <w:szCs w:val="21"/>
              </w:rPr>
              <w:t>员</w:t>
            </w:r>
          </w:p>
        </w:tc>
        <w:tc>
          <w:tcPr>
            <w:tcW w:w="1867" w:type="dxa"/>
            <w:tcBorders>
              <w:top w:val="single" w:color="auto" w:sz="4" w:space="0"/>
              <w:left w:val="single" w:color="auto" w:sz="4" w:space="0"/>
              <w:bottom w:val="single" w:color="auto" w:sz="4" w:space="0"/>
              <w:right w:val="single" w:color="auto" w:sz="4" w:space="0"/>
            </w:tcBorders>
            <w:vAlign w:val="center"/>
          </w:tcPr>
          <w:p w14:paraId="7CB2AB36">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电话</w:t>
            </w:r>
          </w:p>
        </w:tc>
      </w:tr>
      <w:tr w14:paraId="7FCC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3E8E701C">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甲方项目经理</w:t>
            </w:r>
          </w:p>
        </w:tc>
        <w:tc>
          <w:tcPr>
            <w:tcW w:w="1058" w:type="dxa"/>
            <w:tcBorders>
              <w:top w:val="single" w:color="auto" w:sz="4" w:space="0"/>
              <w:left w:val="single" w:color="auto" w:sz="4" w:space="0"/>
              <w:bottom w:val="single" w:color="auto" w:sz="4" w:space="0"/>
              <w:right w:val="single" w:color="auto" w:sz="4" w:space="0"/>
            </w:tcBorders>
            <w:vAlign w:val="center"/>
          </w:tcPr>
          <w:p w14:paraId="1AB310B7">
            <w:pPr>
              <w:snapToGrid w:val="0"/>
              <w:spacing w:line="320" w:lineRule="exact"/>
              <w:jc w:val="center"/>
              <w:rPr>
                <w:rFonts w:hint="default" w:ascii="仿宋" w:hAnsi="仿宋" w:eastAsia="仿宋" w:cs="仿宋_GB2312"/>
                <w:bCs/>
                <w:szCs w:val="21"/>
                <w:lang w:val="en-US" w:eastAsia="zh-CN"/>
              </w:rPr>
            </w:pPr>
            <w:r>
              <w:rPr>
                <w:rFonts w:hint="eastAsia" w:ascii="仿宋" w:hAnsi="仿宋" w:eastAsia="仿宋" w:cs="仿宋_GB2312"/>
                <w:bCs/>
                <w:szCs w:val="21"/>
                <w:lang w:val="en-US" w:eastAsia="zh-CN"/>
              </w:rPr>
              <w:t>王治波</w:t>
            </w:r>
          </w:p>
        </w:tc>
        <w:tc>
          <w:tcPr>
            <w:tcW w:w="1679" w:type="dxa"/>
            <w:tcBorders>
              <w:top w:val="single" w:color="auto" w:sz="4" w:space="0"/>
              <w:left w:val="single" w:color="auto" w:sz="4" w:space="0"/>
              <w:bottom w:val="single" w:color="auto" w:sz="4" w:space="0"/>
              <w:right w:val="single" w:color="auto" w:sz="4" w:space="0"/>
            </w:tcBorders>
            <w:vAlign w:val="center"/>
          </w:tcPr>
          <w:p w14:paraId="5A336D9F">
            <w:pPr>
              <w:snapToGrid w:val="0"/>
              <w:spacing w:line="320" w:lineRule="exact"/>
              <w:jc w:val="center"/>
              <w:rPr>
                <w:rFonts w:hint="default" w:ascii="仿宋" w:hAnsi="仿宋" w:eastAsia="仿宋" w:cs="仿宋_GB2312"/>
                <w:bCs/>
                <w:szCs w:val="21"/>
                <w:lang w:val="en-US" w:eastAsia="zh-CN"/>
              </w:rPr>
            </w:pPr>
            <w:r>
              <w:rPr>
                <w:rFonts w:hint="eastAsia" w:ascii="仿宋" w:hAnsi="仿宋" w:eastAsia="仿宋" w:cs="仿宋_GB2312"/>
                <w:bCs/>
                <w:szCs w:val="21"/>
                <w:lang w:val="en-US" w:eastAsia="zh-CN"/>
              </w:rPr>
              <w:t>15637972645</w:t>
            </w:r>
          </w:p>
        </w:tc>
        <w:tc>
          <w:tcPr>
            <w:tcW w:w="1386" w:type="dxa"/>
            <w:tcBorders>
              <w:top w:val="single" w:color="auto" w:sz="4" w:space="0"/>
              <w:left w:val="single" w:color="auto" w:sz="4" w:space="0"/>
              <w:bottom w:val="single" w:color="auto" w:sz="4" w:space="0"/>
              <w:right w:val="single" w:color="auto" w:sz="4" w:space="0"/>
            </w:tcBorders>
            <w:vAlign w:val="center"/>
          </w:tcPr>
          <w:p w14:paraId="16766F38">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w:t>
            </w:r>
          </w:p>
        </w:tc>
        <w:tc>
          <w:tcPr>
            <w:tcW w:w="1599" w:type="dxa"/>
            <w:tcBorders>
              <w:top w:val="single" w:color="auto" w:sz="4" w:space="0"/>
              <w:left w:val="single" w:color="auto" w:sz="4" w:space="0"/>
              <w:bottom w:val="single" w:color="auto" w:sz="4" w:space="0"/>
              <w:right w:val="single" w:color="auto" w:sz="4" w:space="0"/>
            </w:tcBorders>
            <w:vAlign w:val="center"/>
          </w:tcPr>
          <w:p w14:paraId="6A0AC225">
            <w:pPr>
              <w:snapToGrid w:val="0"/>
              <w:spacing w:line="320" w:lineRule="exact"/>
              <w:jc w:val="center"/>
              <w:rPr>
                <w:rFonts w:ascii="仿宋" w:hAnsi="仿宋" w:eastAsia="仿宋" w:cs="仿宋_GB2312"/>
                <w:bCs/>
                <w:szCs w:val="21"/>
              </w:rPr>
            </w:pPr>
          </w:p>
        </w:tc>
        <w:tc>
          <w:tcPr>
            <w:tcW w:w="1867" w:type="dxa"/>
            <w:tcBorders>
              <w:top w:val="single" w:color="auto" w:sz="4" w:space="0"/>
              <w:left w:val="single" w:color="auto" w:sz="4" w:space="0"/>
              <w:bottom w:val="single" w:color="auto" w:sz="4" w:space="0"/>
              <w:right w:val="single" w:color="auto" w:sz="4" w:space="0"/>
            </w:tcBorders>
            <w:vAlign w:val="center"/>
          </w:tcPr>
          <w:p w14:paraId="741305DE">
            <w:pPr>
              <w:snapToGrid w:val="0"/>
              <w:spacing w:line="320" w:lineRule="exact"/>
              <w:jc w:val="center"/>
              <w:rPr>
                <w:rFonts w:ascii="仿宋" w:hAnsi="仿宋" w:eastAsia="仿宋" w:cs="仿宋_GB2312"/>
                <w:bCs/>
                <w:szCs w:val="21"/>
              </w:rPr>
            </w:pPr>
          </w:p>
        </w:tc>
      </w:tr>
      <w:tr w14:paraId="6C23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58A06EB">
            <w:pPr>
              <w:snapToGrid w:val="0"/>
              <w:spacing w:line="320" w:lineRule="exact"/>
              <w:jc w:val="center"/>
              <w:rPr>
                <w:rFonts w:ascii="仿宋" w:hAnsi="仿宋" w:eastAsia="仿宋" w:cs="仿宋_GB2312"/>
                <w:bCs/>
                <w:szCs w:val="21"/>
              </w:rPr>
            </w:pPr>
            <w:r>
              <w:rPr>
                <w:rFonts w:hint="eastAsia" w:ascii="仿宋" w:hAnsi="仿宋" w:eastAsia="仿宋" w:cs="仿宋_GB2312"/>
                <w:bCs/>
                <w:szCs w:val="21"/>
              </w:rPr>
              <w:t>乙方项目经理</w:t>
            </w:r>
          </w:p>
        </w:tc>
        <w:tc>
          <w:tcPr>
            <w:tcW w:w="1058" w:type="dxa"/>
            <w:tcBorders>
              <w:top w:val="single" w:color="auto" w:sz="4" w:space="0"/>
              <w:left w:val="single" w:color="auto" w:sz="4" w:space="0"/>
              <w:bottom w:val="single" w:color="auto" w:sz="4" w:space="0"/>
              <w:right w:val="single" w:color="auto" w:sz="4" w:space="0"/>
            </w:tcBorders>
            <w:vAlign w:val="center"/>
          </w:tcPr>
          <w:p w14:paraId="69CD0033">
            <w:pPr>
              <w:snapToGrid w:val="0"/>
              <w:spacing w:line="320" w:lineRule="exact"/>
              <w:jc w:val="center"/>
              <w:rPr>
                <w:rFonts w:hint="default" w:ascii="仿宋" w:hAnsi="仿宋" w:eastAsia="仿宋" w:cs="仿宋_GB2312"/>
                <w:bCs/>
                <w:szCs w:val="21"/>
                <w:lang w:val="en-US" w:eastAsia="zh-CN"/>
              </w:rPr>
            </w:pPr>
            <w:r>
              <w:rPr>
                <w:rFonts w:hint="eastAsia" w:ascii="仿宋" w:hAnsi="仿宋" w:eastAsia="仿宋" w:cs="仿宋_GB2312"/>
                <w:bCs/>
                <w:szCs w:val="21"/>
                <w:lang w:val="en-US" w:eastAsia="zh-CN"/>
              </w:rPr>
              <w:t>周忠献</w:t>
            </w:r>
          </w:p>
        </w:tc>
        <w:tc>
          <w:tcPr>
            <w:tcW w:w="1679" w:type="dxa"/>
            <w:tcBorders>
              <w:top w:val="single" w:color="auto" w:sz="4" w:space="0"/>
              <w:left w:val="single" w:color="auto" w:sz="4" w:space="0"/>
              <w:bottom w:val="single" w:color="auto" w:sz="4" w:space="0"/>
              <w:right w:val="single" w:color="auto" w:sz="4" w:space="0"/>
            </w:tcBorders>
            <w:vAlign w:val="center"/>
          </w:tcPr>
          <w:p w14:paraId="613C2589">
            <w:pPr>
              <w:snapToGrid w:val="0"/>
              <w:spacing w:line="320" w:lineRule="exact"/>
              <w:jc w:val="center"/>
              <w:rPr>
                <w:rFonts w:hint="default" w:ascii="仿宋" w:hAnsi="仿宋" w:eastAsia="仿宋" w:cs="仿宋_GB2312"/>
                <w:bCs/>
                <w:szCs w:val="21"/>
                <w:lang w:val="en-US" w:eastAsia="zh-CN"/>
              </w:rPr>
            </w:pPr>
            <w:r>
              <w:rPr>
                <w:rFonts w:hint="eastAsia" w:ascii="仿宋" w:hAnsi="仿宋" w:eastAsia="仿宋" w:cs="仿宋_GB2312"/>
                <w:bCs/>
                <w:szCs w:val="21"/>
                <w:lang w:val="en-US" w:eastAsia="zh-CN"/>
              </w:rPr>
              <w:t>13838882989</w:t>
            </w:r>
          </w:p>
        </w:tc>
        <w:tc>
          <w:tcPr>
            <w:tcW w:w="1386" w:type="dxa"/>
            <w:tcBorders>
              <w:top w:val="single" w:color="auto" w:sz="4" w:space="0"/>
              <w:left w:val="single" w:color="auto" w:sz="4" w:space="0"/>
              <w:bottom w:val="single" w:color="auto" w:sz="4" w:space="0"/>
              <w:right w:val="single" w:color="auto" w:sz="4" w:space="0"/>
            </w:tcBorders>
            <w:vAlign w:val="center"/>
          </w:tcPr>
          <w:p w14:paraId="18CE9758">
            <w:pPr>
              <w:snapToGrid w:val="0"/>
              <w:spacing w:line="320" w:lineRule="exact"/>
              <w:jc w:val="center"/>
              <w:rPr>
                <w:rFonts w:hint="eastAsia" w:ascii="仿宋" w:hAnsi="仿宋" w:eastAsia="仿宋" w:cs="仿宋_GB2312"/>
                <w:bCs/>
                <w:szCs w:val="21"/>
                <w:lang w:val="en-US" w:eastAsia="zh-CN"/>
              </w:rPr>
            </w:pPr>
          </w:p>
        </w:tc>
        <w:tc>
          <w:tcPr>
            <w:tcW w:w="1599" w:type="dxa"/>
            <w:tcBorders>
              <w:top w:val="single" w:color="auto" w:sz="4" w:space="0"/>
              <w:left w:val="single" w:color="auto" w:sz="4" w:space="0"/>
              <w:bottom w:val="single" w:color="auto" w:sz="4" w:space="0"/>
              <w:right w:val="single" w:color="auto" w:sz="4" w:space="0"/>
            </w:tcBorders>
            <w:vAlign w:val="center"/>
          </w:tcPr>
          <w:p w14:paraId="2035D886">
            <w:pPr>
              <w:snapToGrid w:val="0"/>
              <w:spacing w:line="320" w:lineRule="exact"/>
              <w:jc w:val="center"/>
              <w:rPr>
                <w:rFonts w:hint="default" w:ascii="仿宋" w:hAnsi="仿宋" w:eastAsia="仿宋" w:cs="仿宋_GB2312"/>
                <w:bCs/>
                <w:szCs w:val="21"/>
                <w:lang w:val="en-US" w:eastAsia="zh-CN"/>
              </w:rPr>
            </w:pPr>
            <w:r>
              <w:rPr>
                <w:rFonts w:hint="eastAsia" w:ascii="仿宋" w:hAnsi="仿宋" w:eastAsia="仿宋" w:cs="仿宋_GB2312"/>
                <w:bCs/>
                <w:szCs w:val="21"/>
                <w:lang w:val="en-US" w:eastAsia="zh-CN"/>
              </w:rPr>
              <w:t>原中有</w:t>
            </w:r>
          </w:p>
        </w:tc>
        <w:tc>
          <w:tcPr>
            <w:tcW w:w="1867" w:type="dxa"/>
            <w:tcBorders>
              <w:top w:val="single" w:color="auto" w:sz="4" w:space="0"/>
              <w:left w:val="single" w:color="auto" w:sz="4" w:space="0"/>
              <w:bottom w:val="single" w:color="auto" w:sz="4" w:space="0"/>
              <w:right w:val="single" w:color="auto" w:sz="4" w:space="0"/>
            </w:tcBorders>
            <w:vAlign w:val="center"/>
          </w:tcPr>
          <w:p w14:paraId="2D7E4331">
            <w:pPr>
              <w:snapToGrid w:val="0"/>
              <w:spacing w:line="320" w:lineRule="exact"/>
              <w:jc w:val="center"/>
              <w:rPr>
                <w:rFonts w:hint="default" w:ascii="仿宋" w:hAnsi="仿宋" w:eastAsia="仿宋" w:cs="仿宋_GB2312"/>
                <w:bCs/>
                <w:szCs w:val="21"/>
                <w:lang w:val="en-US" w:eastAsia="zh-CN"/>
              </w:rPr>
            </w:pPr>
            <w:r>
              <w:rPr>
                <w:rFonts w:hint="eastAsia" w:ascii="仿宋" w:hAnsi="仿宋" w:eastAsia="仿宋" w:cs="仿宋_GB2312"/>
                <w:bCs/>
                <w:szCs w:val="21"/>
                <w:lang w:val="en-US" w:eastAsia="zh-CN"/>
              </w:rPr>
              <w:t>13838800612</w:t>
            </w:r>
          </w:p>
        </w:tc>
      </w:tr>
    </w:tbl>
    <w:p w14:paraId="3F527FFC">
      <w:pPr>
        <w:snapToGrid w:val="0"/>
        <w:spacing w:line="420" w:lineRule="exact"/>
        <w:jc w:val="left"/>
        <w:outlineLvl w:val="1"/>
        <w:rPr>
          <w:rFonts w:ascii="仿宋" w:hAnsi="仿宋" w:eastAsia="仿宋" w:cs="仿宋_GB2312"/>
          <w:b/>
          <w:bCs/>
          <w:sz w:val="24"/>
        </w:rPr>
      </w:pPr>
      <w:r>
        <w:rPr>
          <w:rFonts w:ascii="仿宋" w:hAnsi="仿宋" w:eastAsia="仿宋" w:cs="仿宋_GB2312"/>
          <w:b/>
          <w:bCs/>
          <w:sz w:val="24"/>
        </w:rPr>
        <w:t>9.1</w:t>
      </w:r>
      <w:r>
        <w:rPr>
          <w:rFonts w:hint="eastAsia" w:ascii="仿宋" w:hAnsi="仿宋" w:eastAsia="仿宋" w:cs="仿宋_GB2312"/>
          <w:b/>
          <w:bCs/>
          <w:sz w:val="24"/>
        </w:rPr>
        <w:t xml:space="preserve"> </w:t>
      </w:r>
      <w:r>
        <w:rPr>
          <w:rFonts w:ascii="仿宋" w:hAnsi="仿宋" w:eastAsia="仿宋" w:cs="仿宋_GB2312"/>
          <w:b/>
          <w:bCs/>
          <w:sz w:val="24"/>
        </w:rPr>
        <w:t>甲方工作：</w:t>
      </w:r>
    </w:p>
    <w:p w14:paraId="280D5EBD">
      <w:pPr>
        <w:snapToGrid w:val="0"/>
        <w:spacing w:line="420" w:lineRule="exact"/>
        <w:ind w:left="425" w:hanging="424" w:hangingChars="177"/>
        <w:jc w:val="left"/>
        <w:rPr>
          <w:rFonts w:hint="eastAsia" w:ascii="仿宋" w:hAnsi="仿宋" w:eastAsia="仿宋" w:cs="仿宋_GB2312"/>
          <w:bCs/>
          <w:sz w:val="24"/>
        </w:rPr>
      </w:pPr>
      <w:r>
        <w:rPr>
          <w:rFonts w:ascii="仿宋" w:hAnsi="仿宋" w:eastAsia="仿宋" w:cs="仿宋_GB2312"/>
          <w:bCs/>
          <w:sz w:val="24"/>
        </w:rPr>
        <w:t>9.1.1甲方无偿提供安装供水设备的建筑物，保证建筑物通风、照明、给排水、隔音降噪、</w:t>
      </w:r>
      <w:r>
        <w:rPr>
          <w:rFonts w:hint="eastAsia" w:ascii="仿宋" w:hAnsi="仿宋" w:eastAsia="仿宋" w:cs="仿宋_GB2312"/>
          <w:bCs/>
          <w:sz w:val="24"/>
        </w:rPr>
        <w:t>防盗等设施完善、功能良好。其中动力电源引至泵房供电配电柜内，光纤宽带接口由</w:t>
      </w:r>
      <w:r>
        <w:rPr>
          <w:rFonts w:hint="eastAsia" w:ascii="仿宋" w:hAnsi="仿宋" w:eastAsia="仿宋" w:cs="仿宋_GB2312"/>
          <w:bCs/>
          <w:sz w:val="24"/>
          <w:lang w:val="en-US" w:eastAsia="zh-CN"/>
        </w:rPr>
        <w:t>甲</w:t>
      </w:r>
      <w:r>
        <w:rPr>
          <w:rFonts w:hint="eastAsia" w:ascii="仿宋" w:hAnsi="仿宋" w:eastAsia="仿宋" w:cs="仿宋_GB2312"/>
          <w:bCs/>
          <w:sz w:val="24"/>
        </w:rPr>
        <w:t>方自行申报解决。水泵房属于小区公用设施，甲方或物业公司不得向乙方收取物业管理费。</w:t>
      </w:r>
    </w:p>
    <w:p w14:paraId="49BB3BAD">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9.1.2甲方应就近提供施工水源、电源，配合乙方施工，施工用水电费由乙方承担，甲方协调总包单</w:t>
      </w:r>
      <w:r>
        <w:rPr>
          <w:rFonts w:hint="eastAsia" w:ascii="仿宋" w:hAnsi="仿宋" w:eastAsia="仿宋" w:cs="仿宋_GB2312"/>
          <w:bCs/>
          <w:sz w:val="24"/>
        </w:rPr>
        <w:t>位及其它单位不得向乙方收取施工配合费。</w:t>
      </w:r>
    </w:p>
    <w:p w14:paraId="1799542E">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9.1.</w:t>
      </w:r>
      <w:r>
        <w:rPr>
          <w:rFonts w:hint="eastAsia" w:ascii="仿宋" w:hAnsi="仿宋" w:eastAsia="仿宋" w:cs="仿宋_GB2312"/>
          <w:bCs/>
          <w:sz w:val="24"/>
          <w:lang w:val="en-US" w:eastAsia="zh-CN"/>
        </w:rPr>
        <w:t>3</w:t>
      </w:r>
      <w:r>
        <w:rPr>
          <w:rFonts w:ascii="仿宋" w:hAnsi="仿宋" w:eastAsia="仿宋" w:cs="仿宋_GB2312"/>
          <w:bCs/>
          <w:sz w:val="24"/>
        </w:rPr>
        <w:t>甲方应将住户供水管道敷设至管道井内，并与乙方表后阀门碰头联接，管道井每户供水管道应悬挂标识牌，标识</w:t>
      </w:r>
      <w:r>
        <w:rPr>
          <w:rFonts w:hint="eastAsia" w:ascii="仿宋" w:hAnsi="仿宋" w:eastAsia="仿宋" w:cs="仿宋_GB2312"/>
          <w:bCs/>
          <w:sz w:val="24"/>
        </w:rPr>
        <w:t>牌具备防水、防潮及方便查看条件。</w:t>
      </w:r>
    </w:p>
    <w:p w14:paraId="7EE28C68">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9.1.</w:t>
      </w:r>
      <w:r>
        <w:rPr>
          <w:rFonts w:hint="eastAsia" w:ascii="仿宋" w:hAnsi="仿宋" w:eastAsia="仿宋" w:cs="仿宋_GB2312"/>
          <w:bCs/>
          <w:sz w:val="24"/>
          <w:lang w:val="en-US" w:eastAsia="zh-CN"/>
        </w:rPr>
        <w:t>4</w:t>
      </w:r>
      <w:r>
        <w:rPr>
          <w:rFonts w:ascii="仿宋" w:hAnsi="仿宋" w:eastAsia="仿宋" w:cs="仿宋_GB2312"/>
          <w:bCs/>
          <w:sz w:val="24"/>
        </w:rPr>
        <w:t>管道井的尺寸应符合相关规范的要求，便于安装及检修，具备排水设施，各楼层水井内提供照明，并对入户管道穿越部位做好防水处理，因管道井排水、防水设施不到位，造成的住户墙面漏水、渗水的责任由甲方承担。</w:t>
      </w:r>
    </w:p>
    <w:p w14:paraId="3000DF60">
      <w:pPr>
        <w:snapToGrid w:val="0"/>
        <w:spacing w:line="420" w:lineRule="exact"/>
        <w:ind w:left="425" w:hanging="424" w:hangingChars="177"/>
        <w:jc w:val="left"/>
        <w:rPr>
          <w:rFonts w:hint="eastAsia" w:ascii="仿宋" w:hAnsi="仿宋" w:eastAsia="仿宋" w:cs="仿宋_GB2312"/>
          <w:bCs/>
          <w:sz w:val="24"/>
        </w:rPr>
      </w:pPr>
      <w:r>
        <w:rPr>
          <w:rFonts w:ascii="仿宋" w:hAnsi="仿宋" w:eastAsia="仿宋" w:cs="仿宋_GB2312"/>
          <w:bCs/>
          <w:sz w:val="24"/>
        </w:rPr>
        <w:t>9.1.</w:t>
      </w:r>
      <w:r>
        <w:rPr>
          <w:rFonts w:hint="eastAsia" w:ascii="仿宋" w:hAnsi="仿宋" w:eastAsia="仿宋" w:cs="仿宋_GB2312"/>
          <w:bCs/>
          <w:sz w:val="24"/>
          <w:lang w:val="en-US" w:eastAsia="zh-CN"/>
        </w:rPr>
        <w:t>5</w:t>
      </w:r>
      <w:r>
        <w:rPr>
          <w:rFonts w:ascii="仿宋" w:hAnsi="仿宋" w:eastAsia="仿宋" w:cs="仿宋_GB2312"/>
          <w:bCs/>
          <w:sz w:val="24"/>
        </w:rPr>
        <w:t>在水表安装施工中，涉及到第三方时（诸如物业公司、电梯管理单位等），由甲方协调解决，乙方</w:t>
      </w:r>
      <w:r>
        <w:rPr>
          <w:rFonts w:hint="eastAsia" w:ascii="仿宋" w:hAnsi="仿宋" w:eastAsia="仿宋" w:cs="仿宋_GB2312"/>
          <w:bCs/>
          <w:sz w:val="24"/>
        </w:rPr>
        <w:t>尽通知义务并协调处理有关问题，发生的费用由甲方承担。</w:t>
      </w:r>
    </w:p>
    <w:p w14:paraId="52EAFBB1">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9.1.</w:t>
      </w:r>
      <w:r>
        <w:rPr>
          <w:rFonts w:hint="eastAsia" w:ascii="仿宋" w:hAnsi="仿宋" w:eastAsia="仿宋" w:cs="仿宋_GB2312"/>
          <w:bCs/>
          <w:sz w:val="24"/>
          <w:lang w:val="en-US" w:eastAsia="zh-CN"/>
        </w:rPr>
        <w:t>6</w:t>
      </w:r>
      <w:r>
        <w:rPr>
          <w:rFonts w:ascii="仿宋" w:hAnsi="仿宋" w:eastAsia="仿宋" w:cs="仿宋_GB2312"/>
          <w:bCs/>
          <w:sz w:val="24"/>
        </w:rPr>
        <w:t xml:space="preserve">甲方在管道井内进行其它施工时应接受乙方监督，不得破坏乙方已安装完毕的阀门、水表及相应管件；乙方负责管道井内管道的运行和正常维护。 </w:t>
      </w:r>
    </w:p>
    <w:p w14:paraId="6B3E6B30">
      <w:pPr>
        <w:snapToGrid w:val="0"/>
        <w:spacing w:line="420" w:lineRule="exact"/>
        <w:ind w:left="425" w:hanging="424" w:hangingChars="177"/>
        <w:jc w:val="left"/>
        <w:rPr>
          <w:rFonts w:ascii="仿宋" w:hAnsi="仿宋" w:eastAsia="仿宋" w:cs="仿宋_GB2312"/>
          <w:bCs/>
          <w:sz w:val="24"/>
        </w:rPr>
      </w:pPr>
      <w:r>
        <w:rPr>
          <w:rFonts w:hint="eastAsia" w:ascii="仿宋" w:hAnsi="仿宋" w:eastAsia="仿宋" w:cs="仿宋_GB2312"/>
          <w:bCs/>
          <w:sz w:val="24"/>
          <w:lang w:val="en-US" w:eastAsia="zh-CN"/>
        </w:rPr>
        <w:t>9.1.7</w:t>
      </w:r>
      <w:r>
        <w:rPr>
          <w:rFonts w:ascii="仿宋" w:hAnsi="仿宋" w:eastAsia="仿宋" w:cs="仿宋_GB2312"/>
          <w:bCs/>
          <w:sz w:val="24"/>
        </w:rPr>
        <w:t>负责向城市供电（供电公司）部门申请办理小区自来水设备供电计量仪表的安装事宜，具备供电直接结算的条件</w:t>
      </w:r>
      <w:r>
        <w:rPr>
          <w:rFonts w:hint="eastAsia" w:ascii="仿宋" w:hAnsi="仿宋" w:eastAsia="仿宋" w:cs="仿宋_GB2312"/>
          <w:bCs/>
          <w:sz w:val="24"/>
          <w:lang w:eastAsia="zh-CN"/>
        </w:rPr>
        <w:t>；</w:t>
      </w:r>
      <w:r>
        <w:rPr>
          <w:rFonts w:hint="eastAsia" w:ascii="仿宋" w:hAnsi="仿宋" w:eastAsia="仿宋" w:cs="仿宋_GB2312"/>
          <w:bCs/>
          <w:sz w:val="24"/>
          <w:lang w:val="en-US" w:eastAsia="zh-CN"/>
        </w:rPr>
        <w:t>二次供水泵房运行中所产生的电费由甲方负责缴纳。包括之前山水文苑一期签订的合同（合同编号：LCS1-JP-055）中的9.2.11条款也由甲方负责。</w:t>
      </w:r>
      <w:r>
        <w:rPr>
          <w:rFonts w:ascii="仿宋" w:hAnsi="仿宋" w:eastAsia="仿宋" w:cs="仿宋_GB2312"/>
          <w:bCs/>
          <w:sz w:val="24"/>
        </w:rPr>
        <w:t xml:space="preserve"> </w:t>
      </w:r>
    </w:p>
    <w:p w14:paraId="33A471EF">
      <w:pPr>
        <w:snapToGrid w:val="0"/>
        <w:spacing w:line="420" w:lineRule="exact"/>
        <w:jc w:val="left"/>
        <w:outlineLvl w:val="1"/>
        <w:rPr>
          <w:rFonts w:ascii="仿宋" w:hAnsi="仿宋" w:eastAsia="仿宋" w:cs="仿宋_GB2312"/>
          <w:b/>
          <w:bCs/>
          <w:sz w:val="24"/>
        </w:rPr>
      </w:pPr>
      <w:r>
        <w:rPr>
          <w:rFonts w:ascii="仿宋" w:hAnsi="仿宋" w:eastAsia="仿宋" w:cs="仿宋_GB2312"/>
          <w:b/>
          <w:bCs/>
          <w:sz w:val="24"/>
        </w:rPr>
        <w:t>9.2</w:t>
      </w:r>
      <w:r>
        <w:rPr>
          <w:rFonts w:hint="eastAsia" w:ascii="仿宋" w:hAnsi="仿宋" w:eastAsia="仿宋" w:cs="仿宋_GB2312"/>
          <w:b/>
          <w:bCs/>
          <w:sz w:val="24"/>
        </w:rPr>
        <w:t xml:space="preserve"> </w:t>
      </w:r>
      <w:r>
        <w:rPr>
          <w:rFonts w:ascii="仿宋" w:hAnsi="仿宋" w:eastAsia="仿宋" w:cs="仿宋_GB2312"/>
          <w:b/>
          <w:bCs/>
          <w:sz w:val="24"/>
        </w:rPr>
        <w:t>乙方工作：</w:t>
      </w:r>
    </w:p>
    <w:p w14:paraId="2A442FB9">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9.2.1乙方</w:t>
      </w:r>
      <w:r>
        <w:rPr>
          <w:rFonts w:hint="eastAsia" w:ascii="仿宋" w:hAnsi="仿宋" w:eastAsia="仿宋" w:cs="仿宋_GB2312"/>
          <w:bCs/>
          <w:sz w:val="24"/>
        </w:rPr>
        <w:t>项目现场负责人</w:t>
      </w:r>
      <w:r>
        <w:rPr>
          <w:rFonts w:ascii="仿宋" w:hAnsi="仿宋" w:eastAsia="仿宋" w:cs="仿宋_GB2312"/>
          <w:bCs/>
          <w:sz w:val="24"/>
        </w:rPr>
        <w:t>代表乙方行使合同约定的权利，履行合同约定的义务。乙方驻工地总代表乙方接受甲方发出的指示和指令，全权代表乙方行使合同约定的权利，履行合同约定的义务，乙方驻工地总代表的承诺均对乙方具有约束力。</w:t>
      </w:r>
    </w:p>
    <w:p w14:paraId="0B7B9D5C">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9.2.2乙方应按施工及验收规范施工。</w:t>
      </w:r>
    </w:p>
    <w:p w14:paraId="5653B55D">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9.2.3乙方负责设备安装调试，并达到设计要求，费用由乙方承担。</w:t>
      </w:r>
    </w:p>
    <w:p w14:paraId="2C9123B6">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9.2.4乙方应遵守有关施工安全规定，否则造成的责任事故由乙方承担赔偿。</w:t>
      </w:r>
    </w:p>
    <w:p w14:paraId="42FFC35A">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9.2.5乙方在施工时应充分考虑所建自来水设施投用后的使用、维修、</w:t>
      </w:r>
      <w:r>
        <w:rPr>
          <w:rFonts w:hint="eastAsia" w:ascii="仿宋" w:hAnsi="仿宋" w:eastAsia="仿宋" w:cs="仿宋_GB2312"/>
          <w:bCs/>
          <w:sz w:val="24"/>
        </w:rPr>
        <w:t>维</w:t>
      </w:r>
      <w:r>
        <w:rPr>
          <w:rFonts w:hint="eastAsia" w:ascii="仿宋" w:hAnsi="仿宋" w:eastAsia="仿宋" w:cs="仿宋_GB2312"/>
          <w:bCs/>
          <w:color w:val="000000" w:themeColor="text1"/>
          <w:sz w:val="24"/>
          <w:highlight w:val="none"/>
          <w:lang w:val="en-US" w:eastAsia="zh-CN"/>
          <w14:textFill>
            <w14:solidFill>
              <w14:schemeClr w14:val="tx1"/>
            </w14:solidFill>
          </w14:textFill>
        </w:rPr>
        <w:t>护</w:t>
      </w:r>
      <w:r>
        <w:rPr>
          <w:rFonts w:hint="eastAsia" w:ascii="仿宋" w:hAnsi="仿宋" w:eastAsia="仿宋" w:cs="仿宋_GB2312"/>
          <w:bCs/>
          <w:sz w:val="24"/>
        </w:rPr>
        <w:t>方便。</w:t>
      </w:r>
    </w:p>
    <w:p w14:paraId="5C8947EA">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9.2.6乙方承担设备材料的运输费用以及施工用水电费用。</w:t>
      </w:r>
    </w:p>
    <w:p w14:paraId="35043A8B">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9.2.7乙方工程竣工后，将工程竣工资料提供给甲方。</w:t>
      </w:r>
    </w:p>
    <w:p w14:paraId="7D4F86B4">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9.2.8在施工过程中，乙方应做好对甲方其它设施的保</w:t>
      </w:r>
      <w:r>
        <w:rPr>
          <w:rFonts w:hint="eastAsia" w:ascii="仿宋" w:hAnsi="仿宋" w:eastAsia="仿宋" w:cs="仿宋_GB2312"/>
          <w:bCs/>
          <w:sz w:val="24"/>
          <w:lang w:val="en-US" w:eastAsia="zh-CN"/>
        </w:rPr>
        <w:t>护</w:t>
      </w:r>
      <w:r>
        <w:rPr>
          <w:rFonts w:ascii="仿宋" w:hAnsi="仿宋" w:eastAsia="仿宋" w:cs="仿宋_GB2312"/>
          <w:bCs/>
          <w:sz w:val="24"/>
        </w:rPr>
        <w:t>。</w:t>
      </w:r>
    </w:p>
    <w:p w14:paraId="222337FC">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9.2.9乙方负责上述工程设备、材料、土建、采购与安装，确保所用设备、材料符合国家</w:t>
      </w:r>
      <w:r>
        <w:rPr>
          <w:rFonts w:hint="eastAsia" w:ascii="仿宋" w:hAnsi="仿宋" w:eastAsia="仿宋" w:cs="仿宋_GB2312"/>
          <w:bCs/>
          <w:sz w:val="24"/>
        </w:rPr>
        <w:t>规范要求。</w:t>
      </w:r>
    </w:p>
    <w:p w14:paraId="3DF19D23">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9.2.10乙方应结合甲方房屋建设进度，合理安排安装施工。</w:t>
      </w:r>
    </w:p>
    <w:p w14:paraId="71583C6F">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9.2.1</w:t>
      </w:r>
      <w:r>
        <w:rPr>
          <w:rFonts w:hint="eastAsia" w:ascii="仿宋" w:hAnsi="仿宋" w:eastAsia="仿宋" w:cs="仿宋_GB2312"/>
          <w:bCs/>
          <w:sz w:val="24"/>
          <w:lang w:val="en-US" w:eastAsia="zh-CN"/>
        </w:rPr>
        <w:t>1</w:t>
      </w:r>
      <w:r>
        <w:rPr>
          <w:rFonts w:ascii="仿宋" w:hAnsi="仿宋" w:eastAsia="仿宋" w:cs="仿宋_GB2312"/>
          <w:bCs/>
          <w:sz w:val="24"/>
        </w:rPr>
        <w:t>按时参加甲方组织安排的工程例会，进场施工前应向甲方提交相应施工区域工程的施工组织设计。</w:t>
      </w:r>
    </w:p>
    <w:p w14:paraId="06C4E574">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9.2.1</w:t>
      </w:r>
      <w:r>
        <w:rPr>
          <w:rFonts w:hint="eastAsia" w:ascii="仿宋" w:hAnsi="仿宋" w:eastAsia="仿宋" w:cs="仿宋_GB2312"/>
          <w:bCs/>
          <w:sz w:val="24"/>
          <w:lang w:val="en-US" w:eastAsia="zh-CN"/>
        </w:rPr>
        <w:t>2</w:t>
      </w:r>
      <w:r>
        <w:rPr>
          <w:rFonts w:ascii="仿宋" w:hAnsi="仿宋" w:eastAsia="仿宋" w:cs="仿宋_GB2312"/>
          <w:bCs/>
          <w:sz w:val="24"/>
        </w:rPr>
        <w:t>自来水设施建成供水后，由乙方负责供水，并向各用户直接收取使用水费。</w:t>
      </w:r>
    </w:p>
    <w:p w14:paraId="7CA9272D">
      <w:pPr>
        <w:snapToGrid w:val="0"/>
        <w:spacing w:line="420" w:lineRule="exact"/>
        <w:contextualSpacing/>
        <w:jc w:val="left"/>
        <w:outlineLvl w:val="0"/>
        <w:rPr>
          <w:rFonts w:ascii="仿宋" w:hAnsi="仿宋" w:eastAsia="仿宋"/>
          <w:b/>
          <w:sz w:val="24"/>
        </w:rPr>
      </w:pPr>
      <w:r>
        <w:rPr>
          <w:rFonts w:hint="eastAsia" w:ascii="仿宋" w:hAnsi="仿宋" w:eastAsia="仿宋"/>
          <w:b/>
          <w:sz w:val="24"/>
        </w:rPr>
        <w:t>10.</w:t>
      </w:r>
      <w:r>
        <w:rPr>
          <w:rFonts w:ascii="仿宋" w:hAnsi="仿宋" w:eastAsia="仿宋"/>
          <w:b/>
          <w:sz w:val="24"/>
        </w:rPr>
        <w:t xml:space="preserve"> 保修</w:t>
      </w:r>
    </w:p>
    <w:p w14:paraId="62D36C4C">
      <w:pPr>
        <w:snapToGrid w:val="0"/>
        <w:spacing w:line="420" w:lineRule="exact"/>
        <w:ind w:left="485" w:hanging="484" w:hangingChars="202"/>
        <w:jc w:val="left"/>
        <w:rPr>
          <w:rFonts w:ascii="仿宋" w:hAnsi="仿宋" w:eastAsia="仿宋" w:cs="仿宋_GB2312"/>
          <w:bCs/>
          <w:sz w:val="24"/>
        </w:rPr>
      </w:pPr>
      <w:r>
        <w:rPr>
          <w:rFonts w:ascii="仿宋" w:hAnsi="仿宋" w:eastAsia="仿宋" w:cs="仿宋_GB2312"/>
          <w:bCs/>
          <w:sz w:val="24"/>
        </w:rPr>
        <w:t>10.1工程质量保修范围和内容：本合同施工范围内安装工程</w:t>
      </w:r>
      <w:r>
        <w:rPr>
          <w:rFonts w:hint="eastAsia" w:ascii="仿宋" w:hAnsi="仿宋" w:eastAsia="仿宋" w:cs="仿宋_GB2312"/>
          <w:bCs/>
          <w:sz w:val="24"/>
        </w:rPr>
        <w:t>。</w:t>
      </w:r>
    </w:p>
    <w:p w14:paraId="7EF48361">
      <w:pPr>
        <w:snapToGrid w:val="0"/>
        <w:spacing w:line="420" w:lineRule="exact"/>
        <w:ind w:left="485" w:hanging="484" w:hangingChars="202"/>
        <w:jc w:val="left"/>
        <w:rPr>
          <w:rFonts w:ascii="仿宋" w:hAnsi="仿宋" w:eastAsia="仿宋" w:cs="仿宋_GB2312"/>
          <w:bCs/>
          <w:sz w:val="24"/>
        </w:rPr>
      </w:pPr>
      <w:r>
        <w:rPr>
          <w:rFonts w:ascii="仿宋" w:hAnsi="仿宋" w:eastAsia="仿宋" w:cs="仿宋_GB2312"/>
          <w:bCs/>
          <w:sz w:val="24"/>
        </w:rPr>
        <w:t>10.2本工程为移交工程，后期管理、维护由乙方负责</w:t>
      </w:r>
      <w:r>
        <w:rPr>
          <w:rFonts w:hint="eastAsia" w:ascii="仿宋" w:hAnsi="仿宋" w:eastAsia="仿宋" w:cs="仿宋_GB2312"/>
          <w:bCs/>
          <w:sz w:val="24"/>
        </w:rPr>
        <w:t>，</w:t>
      </w:r>
      <w:r>
        <w:rPr>
          <w:rFonts w:hint="eastAsia" w:ascii="仿宋" w:hAnsi="仿宋" w:eastAsia="仿宋"/>
          <w:sz w:val="24"/>
        </w:rPr>
        <w:t>保修期</w:t>
      </w:r>
      <w:r>
        <w:rPr>
          <w:rFonts w:hint="eastAsia" w:ascii="仿宋" w:hAnsi="仿宋" w:eastAsia="仿宋"/>
          <w:sz w:val="24"/>
          <w:lang w:val="en-US" w:eastAsia="zh-CN"/>
        </w:rPr>
        <w:t>自</w:t>
      </w:r>
      <w:r>
        <w:rPr>
          <w:rFonts w:hint="eastAsia" w:ascii="仿宋" w:hAnsi="仿宋" w:eastAsia="仿宋"/>
          <w:sz w:val="24"/>
        </w:rPr>
        <w:t>本项目备案验收合格、移交自来水公司管理的日期起计</w:t>
      </w:r>
      <w:r>
        <w:rPr>
          <w:rFonts w:ascii="仿宋" w:hAnsi="仿宋" w:eastAsia="仿宋" w:cs="仿宋_GB2312"/>
          <w:bCs/>
          <w:sz w:val="24"/>
        </w:rPr>
        <w:t>。</w:t>
      </w:r>
    </w:p>
    <w:p w14:paraId="46523A85">
      <w:pPr>
        <w:snapToGrid w:val="0"/>
        <w:spacing w:line="420" w:lineRule="exact"/>
        <w:ind w:left="365" w:hanging="364" w:hangingChars="152"/>
        <w:jc w:val="left"/>
        <w:rPr>
          <w:rFonts w:ascii="仿宋" w:hAnsi="仿宋" w:eastAsia="仿宋" w:cs="仿宋_GB2312"/>
          <w:bCs/>
          <w:sz w:val="24"/>
        </w:rPr>
      </w:pPr>
      <w:r>
        <w:rPr>
          <w:rFonts w:ascii="仿宋" w:hAnsi="仿宋" w:eastAsia="仿宋" w:cs="仿宋_GB2312"/>
          <w:bCs/>
          <w:sz w:val="24"/>
        </w:rPr>
        <w:t>10.3乙方24小时报修电话：</w:t>
      </w:r>
      <w:r>
        <w:rPr>
          <w:rFonts w:hint="eastAsia" w:ascii="仿宋" w:hAnsi="仿宋" w:eastAsia="仿宋" w:cs="仿宋_GB2312"/>
          <w:bCs/>
          <w:sz w:val="24"/>
          <w:u w:val="single"/>
        </w:rPr>
        <w:t xml:space="preserve"> </w:t>
      </w:r>
      <w:r>
        <w:rPr>
          <w:rFonts w:hint="eastAsia" w:ascii="仿宋" w:hAnsi="仿宋" w:eastAsia="仿宋" w:cs="仿宋_GB2312"/>
          <w:bCs/>
          <w:sz w:val="24"/>
          <w:u w:val="single"/>
          <w:lang w:val="en-US" w:eastAsia="zh-CN"/>
        </w:rPr>
        <w:t>0379-66822120</w:t>
      </w:r>
      <w:r>
        <w:rPr>
          <w:rFonts w:hint="eastAsia" w:ascii="仿宋" w:hAnsi="仿宋" w:eastAsia="仿宋" w:cs="仿宋_GB2312"/>
          <w:bCs/>
          <w:sz w:val="24"/>
          <w:u w:val="single"/>
        </w:rPr>
        <w:t xml:space="preserve">  </w:t>
      </w:r>
      <w:r>
        <w:rPr>
          <w:rFonts w:hint="eastAsia" w:ascii="仿宋" w:hAnsi="仿宋" w:eastAsia="仿宋" w:cs="仿宋_GB2312"/>
          <w:bCs/>
          <w:sz w:val="24"/>
        </w:rPr>
        <w:t>。</w:t>
      </w:r>
    </w:p>
    <w:p w14:paraId="7E409CB1">
      <w:pPr>
        <w:snapToGrid w:val="0"/>
        <w:spacing w:line="420" w:lineRule="exact"/>
        <w:contextualSpacing/>
        <w:jc w:val="left"/>
        <w:outlineLvl w:val="0"/>
        <w:rPr>
          <w:rFonts w:ascii="仿宋" w:hAnsi="仿宋" w:eastAsia="仿宋"/>
          <w:b/>
          <w:sz w:val="24"/>
        </w:rPr>
      </w:pPr>
      <w:r>
        <w:rPr>
          <w:rFonts w:hint="eastAsia" w:ascii="仿宋" w:hAnsi="仿宋" w:eastAsia="仿宋"/>
          <w:b/>
          <w:sz w:val="24"/>
        </w:rPr>
        <w:t>11.</w:t>
      </w:r>
      <w:r>
        <w:rPr>
          <w:rFonts w:ascii="仿宋" w:hAnsi="仿宋" w:eastAsia="仿宋"/>
          <w:b/>
          <w:sz w:val="24"/>
        </w:rPr>
        <w:t xml:space="preserve"> 不可抗力</w:t>
      </w:r>
    </w:p>
    <w:p w14:paraId="04A17547">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11.1在本合同期限内，任何一方因不可抗力导致不能继续履行，可视不可抗力发生的大小，部分或全部免除责任。但发生不可抗力的一方应在不可抗力发生后，及时通知对方不可抗力发生的情况，并在不可抗力发生后14</w:t>
      </w:r>
      <w:r>
        <w:rPr>
          <w:rFonts w:hint="eastAsia" w:ascii="仿宋" w:hAnsi="仿宋" w:eastAsia="仿宋" w:cs="仿宋_GB2312"/>
          <w:bCs/>
          <w:sz w:val="24"/>
        </w:rPr>
        <w:t>天内，提供政府有关部门出具的，不可抗力发生的证明文件给对方。</w:t>
      </w:r>
    </w:p>
    <w:p w14:paraId="31D260F0">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11.2上述所称不可抗力是</w:t>
      </w:r>
      <w:r>
        <w:rPr>
          <w:rFonts w:hint="eastAsia" w:ascii="仿宋" w:hAnsi="仿宋" w:eastAsia="仿宋" w:cs="仿宋_GB2312"/>
          <w:bCs/>
          <w:sz w:val="24"/>
        </w:rPr>
        <w:t>指不可预见、不能避免并不能克服的客观情况，包括但不限于地震、台风、水灾等自然灾害以及战争、罢工等社会动荡。合同一方延迟履行合同后发生不可抗力的，不能免除责任。</w:t>
      </w:r>
    </w:p>
    <w:p w14:paraId="32A0BAAE">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11.3因不可抗力、政策原因或其他原因导致本合同不能继续履行的，甲乙双方可协商解除本合同并签订书面解除协议。</w:t>
      </w:r>
    </w:p>
    <w:p w14:paraId="20186E6B">
      <w:pPr>
        <w:snapToGrid w:val="0"/>
        <w:spacing w:line="420" w:lineRule="exact"/>
        <w:contextualSpacing/>
        <w:jc w:val="left"/>
        <w:outlineLvl w:val="0"/>
        <w:rPr>
          <w:rFonts w:ascii="仿宋" w:hAnsi="仿宋" w:eastAsia="仿宋"/>
          <w:b/>
          <w:sz w:val="24"/>
        </w:rPr>
      </w:pPr>
      <w:r>
        <w:rPr>
          <w:rFonts w:hint="eastAsia" w:ascii="仿宋" w:hAnsi="仿宋" w:eastAsia="仿宋"/>
          <w:b/>
          <w:sz w:val="24"/>
        </w:rPr>
        <w:t>12. 违约责任</w:t>
      </w:r>
    </w:p>
    <w:p w14:paraId="0381AF72">
      <w:pPr>
        <w:snapToGrid w:val="0"/>
        <w:spacing w:line="420" w:lineRule="exact"/>
        <w:ind w:left="2285" w:hanging="2284" w:hangingChars="952"/>
        <w:jc w:val="left"/>
        <w:rPr>
          <w:rFonts w:ascii="仿宋" w:hAnsi="仿宋" w:eastAsia="仿宋" w:cs="仿宋_GB2312"/>
          <w:bCs/>
          <w:sz w:val="24"/>
        </w:rPr>
      </w:pPr>
      <w:r>
        <w:rPr>
          <w:rFonts w:ascii="仿宋" w:hAnsi="仿宋" w:eastAsia="仿宋" w:cs="仿宋_GB2312"/>
          <w:bCs/>
          <w:sz w:val="24"/>
        </w:rPr>
        <w:t xml:space="preserve">12.1 </w:t>
      </w:r>
      <w:r>
        <w:rPr>
          <w:rFonts w:hint="eastAsia" w:ascii="仿宋" w:hAnsi="仿宋" w:eastAsia="仿宋" w:cs="仿宋_GB2312"/>
          <w:bCs/>
          <w:sz w:val="24"/>
        </w:rPr>
        <w:t>质量违约责任：工程质量达不到合同规定的质量标准，乙方应无条件返修直至达到要求，并承担由此造成的工期违约责任和返修费用。</w:t>
      </w:r>
    </w:p>
    <w:p w14:paraId="696B85BF">
      <w:pPr>
        <w:snapToGrid w:val="0"/>
        <w:spacing w:line="420" w:lineRule="exact"/>
        <w:ind w:left="2165" w:hanging="2164" w:hangingChars="902"/>
        <w:jc w:val="left"/>
        <w:rPr>
          <w:rFonts w:hint="eastAsia" w:ascii="仿宋" w:hAnsi="仿宋" w:eastAsia="仿宋" w:cs="仿宋_GB2312"/>
          <w:bCs/>
          <w:color w:val="5B9BD5" w:themeColor="accent1"/>
          <w:sz w:val="24"/>
          <w:u w:val="thick"/>
          <w:lang w:eastAsia="zh-CN"/>
          <w14:textFill>
            <w14:solidFill>
              <w14:schemeClr w14:val="accent1"/>
            </w14:solidFill>
          </w14:textFill>
        </w:rPr>
      </w:pPr>
      <w:r>
        <w:rPr>
          <w:rFonts w:ascii="仿宋" w:hAnsi="仿宋" w:eastAsia="仿宋" w:cs="仿宋_GB2312"/>
          <w:bCs/>
          <w:sz w:val="24"/>
        </w:rPr>
        <w:t>12.2工期违约责任：按合同工期考核，阶段工期</w:t>
      </w:r>
      <w:r>
        <w:rPr>
          <w:rFonts w:hint="eastAsia" w:ascii="仿宋" w:hAnsi="仿宋" w:eastAsia="仿宋" w:cs="仿宋_GB2312"/>
          <w:bCs/>
          <w:sz w:val="24"/>
        </w:rPr>
        <w:t>或总工期每拖延工期一天，乙方需向甲方按日支付合同总款</w:t>
      </w:r>
      <w:r>
        <w:rPr>
          <w:rFonts w:ascii="仿宋" w:hAnsi="仿宋" w:eastAsia="仿宋" w:cs="仿宋_GB2312"/>
          <w:bCs/>
          <w:sz w:val="24"/>
        </w:rPr>
        <w:t>3‰的违约金</w:t>
      </w:r>
      <w:r>
        <w:rPr>
          <w:rFonts w:hint="eastAsia" w:ascii="仿宋" w:hAnsi="仿宋" w:eastAsia="仿宋" w:cs="仿宋_GB2312"/>
          <w:bCs/>
          <w:sz w:val="24"/>
          <w:lang w:eastAsia="zh-CN"/>
        </w:rPr>
        <w:t>。</w:t>
      </w:r>
    </w:p>
    <w:p w14:paraId="699FF5A2">
      <w:pPr>
        <w:snapToGrid w:val="0"/>
        <w:spacing w:line="420" w:lineRule="exact"/>
        <w:contextualSpacing/>
        <w:jc w:val="left"/>
        <w:outlineLvl w:val="0"/>
        <w:rPr>
          <w:rFonts w:ascii="仿宋" w:hAnsi="仿宋" w:eastAsia="仿宋"/>
          <w:b/>
          <w:sz w:val="24"/>
        </w:rPr>
      </w:pPr>
      <w:r>
        <w:rPr>
          <w:rFonts w:hint="eastAsia" w:ascii="仿宋" w:hAnsi="仿宋" w:eastAsia="仿宋"/>
          <w:b/>
          <w:sz w:val="24"/>
        </w:rPr>
        <w:t>13. 其他约定</w:t>
      </w:r>
    </w:p>
    <w:p w14:paraId="6E057E41">
      <w:pPr>
        <w:snapToGrid w:val="0"/>
        <w:spacing w:line="420" w:lineRule="exact"/>
        <w:ind w:left="1925" w:hanging="1924" w:hangingChars="802"/>
        <w:jc w:val="left"/>
        <w:rPr>
          <w:rFonts w:ascii="仿宋" w:hAnsi="仿宋" w:eastAsia="仿宋" w:cs="仿宋_GB2312"/>
          <w:bCs/>
          <w:sz w:val="24"/>
        </w:rPr>
      </w:pPr>
      <w:r>
        <w:rPr>
          <w:rFonts w:ascii="仿宋" w:hAnsi="仿宋" w:eastAsia="仿宋" w:cs="仿宋_GB2312"/>
          <w:bCs/>
          <w:sz w:val="24"/>
        </w:rPr>
        <w:t>13.1争议的解决：凡与本合同有关而引起的一切争议，甲乙双方应首先通过友好协商解决，如经协商后仍不能达成协议时，任何一方应当向工程所在地人民法院提出诉讼。</w:t>
      </w:r>
    </w:p>
    <w:p w14:paraId="13B1180D">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13.2本合同一式</w:t>
      </w:r>
      <w:r>
        <w:rPr>
          <w:rFonts w:hint="eastAsia" w:ascii="仿宋" w:hAnsi="仿宋" w:eastAsia="仿宋" w:cs="仿宋_GB2312"/>
          <w:bCs/>
          <w:sz w:val="24"/>
          <w:lang w:val="en-US" w:eastAsia="zh-CN"/>
        </w:rPr>
        <w:t>5</w:t>
      </w:r>
      <w:r>
        <w:rPr>
          <w:rFonts w:hint="eastAsia" w:ascii="仿宋" w:hAnsi="仿宋" w:eastAsia="仿宋" w:cs="仿宋_GB2312"/>
          <w:bCs/>
          <w:color w:val="auto"/>
          <w:sz w:val="24"/>
          <w:u w:val="none"/>
        </w:rPr>
        <w:t>份，甲方执</w:t>
      </w:r>
      <w:r>
        <w:rPr>
          <w:rFonts w:hint="eastAsia" w:ascii="仿宋" w:hAnsi="仿宋" w:eastAsia="仿宋" w:cs="仿宋_GB2312"/>
          <w:bCs/>
          <w:color w:val="auto"/>
          <w:sz w:val="24"/>
          <w:u w:val="none"/>
          <w:lang w:val="en-US" w:eastAsia="zh-CN"/>
        </w:rPr>
        <w:t>3</w:t>
      </w:r>
      <w:r>
        <w:rPr>
          <w:rFonts w:hint="eastAsia" w:ascii="仿宋" w:hAnsi="仿宋" w:eastAsia="仿宋" w:cs="仿宋_GB2312"/>
          <w:bCs/>
          <w:color w:val="auto"/>
          <w:sz w:val="24"/>
          <w:u w:val="none"/>
        </w:rPr>
        <w:t>份，乙方执2份</w:t>
      </w:r>
      <w:r>
        <w:rPr>
          <w:rFonts w:hint="eastAsia" w:ascii="仿宋" w:hAnsi="仿宋" w:eastAsia="仿宋" w:cs="仿宋_GB2312"/>
          <w:bCs/>
          <w:sz w:val="24"/>
        </w:rPr>
        <w:t>。具有同等法律效力。</w:t>
      </w:r>
    </w:p>
    <w:p w14:paraId="66A586D2">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13.3本合同自双方签字盖章之日起生效。</w:t>
      </w:r>
    </w:p>
    <w:p w14:paraId="06C76182">
      <w:pPr>
        <w:snapToGrid w:val="0"/>
        <w:spacing w:line="420" w:lineRule="exact"/>
        <w:ind w:left="425" w:hanging="424" w:hangingChars="177"/>
        <w:jc w:val="left"/>
        <w:rPr>
          <w:rFonts w:ascii="仿宋" w:hAnsi="仿宋" w:eastAsia="仿宋" w:cs="仿宋_GB2312"/>
          <w:bCs/>
          <w:sz w:val="24"/>
        </w:rPr>
      </w:pPr>
      <w:r>
        <w:rPr>
          <w:rFonts w:ascii="仿宋" w:hAnsi="仿宋" w:eastAsia="仿宋" w:cs="仿宋_GB2312"/>
          <w:bCs/>
          <w:sz w:val="24"/>
        </w:rPr>
        <w:t>13.4本合同未尽事宜，双方可签订补充协议。合同附件及相关说明，均为本合同的组成部分，与本合同具有同等的法律效力。</w:t>
      </w:r>
    </w:p>
    <w:p w14:paraId="52C3D4F8">
      <w:pPr>
        <w:tabs>
          <w:tab w:val="left" w:pos="825"/>
        </w:tabs>
        <w:adjustRightInd w:val="0"/>
        <w:spacing w:line="460" w:lineRule="exact"/>
        <w:outlineLvl w:val="0"/>
        <w:rPr>
          <w:rFonts w:ascii="仿宋" w:hAnsi="仿宋" w:eastAsia="仿宋"/>
          <w:b/>
          <w:bCs/>
          <w:kern w:val="0"/>
          <w:sz w:val="24"/>
        </w:rPr>
      </w:pPr>
      <w:r>
        <w:rPr>
          <w:rFonts w:hint="eastAsia" w:ascii="仿宋" w:hAnsi="仿宋" w:eastAsia="仿宋" w:cs="仿宋_GB2312"/>
          <w:bCs/>
          <w:sz w:val="24"/>
        </w:rPr>
        <w:t>13.5乙方的通讯地址为：栾川县城君山路，邮政编码为：</w:t>
      </w:r>
      <w:r>
        <w:rPr>
          <w:rFonts w:hint="eastAsia" w:ascii="仿宋" w:hAnsi="仿宋" w:eastAsia="仿宋" w:cs="仿宋_GB2312"/>
          <w:bCs/>
          <w:sz w:val="24"/>
          <w:u w:val="single"/>
        </w:rPr>
        <w:t xml:space="preserve"> </w:t>
      </w:r>
      <w:r>
        <w:rPr>
          <w:rFonts w:hint="eastAsia" w:ascii="仿宋" w:hAnsi="仿宋" w:eastAsia="仿宋" w:cs="仿宋_GB2312"/>
          <w:bCs/>
          <w:sz w:val="24"/>
          <w:u w:val="single"/>
          <w:lang w:val="en-US" w:eastAsia="zh-CN"/>
        </w:rPr>
        <w:t>471500</w:t>
      </w:r>
      <w:r>
        <w:rPr>
          <w:rFonts w:hint="eastAsia" w:ascii="仿宋" w:hAnsi="仿宋" w:eastAsia="仿宋" w:cs="仿宋_GB2312"/>
          <w:bCs/>
          <w:sz w:val="24"/>
        </w:rPr>
        <w:t>，电子邮箱为：</w:t>
      </w:r>
      <w:r>
        <w:rPr>
          <w:rFonts w:hint="eastAsia" w:ascii="仿宋" w:hAnsi="仿宋" w:eastAsia="仿宋" w:cs="仿宋_GB2312"/>
          <w:bCs/>
          <w:sz w:val="24"/>
          <w:u w:val="single"/>
        </w:rPr>
        <w:t xml:space="preserve"> </w:t>
      </w:r>
      <w:r>
        <w:rPr>
          <w:rFonts w:hint="eastAsia" w:ascii="仿宋" w:hAnsi="仿宋" w:eastAsia="仿宋" w:cs="仿宋_GB2312"/>
          <w:bCs/>
          <w:sz w:val="24"/>
          <w:u w:val="single"/>
          <w:lang w:val="en-US" w:eastAsia="zh-CN"/>
        </w:rPr>
        <w:t xml:space="preserve">lcxzlsgs@163.com </w:t>
      </w:r>
      <w:r>
        <w:rPr>
          <w:rFonts w:hint="eastAsia" w:ascii="仿宋" w:hAnsi="仿宋" w:eastAsia="仿宋" w:cs="仿宋_GB2312"/>
          <w:bCs/>
          <w:sz w:val="24"/>
          <w:u w:val="single"/>
        </w:rPr>
        <w:t xml:space="preserve"> </w:t>
      </w:r>
      <w:r>
        <w:rPr>
          <w:rFonts w:hint="eastAsia" w:ascii="仿宋" w:hAnsi="仿宋" w:eastAsia="仿宋" w:cs="仿宋_GB2312"/>
          <w:bCs/>
          <w:sz w:val="24"/>
        </w:rPr>
        <w:t>，联系人：</w:t>
      </w:r>
      <w:r>
        <w:rPr>
          <w:rFonts w:hint="eastAsia" w:ascii="仿宋" w:hAnsi="仿宋" w:eastAsia="仿宋" w:cs="仿宋_GB2312"/>
          <w:bCs/>
          <w:sz w:val="24"/>
          <w:u w:val="single"/>
        </w:rPr>
        <w:t xml:space="preserve"> </w:t>
      </w:r>
      <w:r>
        <w:rPr>
          <w:rFonts w:hint="eastAsia" w:ascii="仿宋" w:hAnsi="仿宋" w:eastAsia="仿宋" w:cs="仿宋_GB2312"/>
          <w:bCs/>
          <w:sz w:val="24"/>
          <w:u w:val="single"/>
          <w:lang w:val="en-US" w:eastAsia="zh-CN"/>
        </w:rPr>
        <w:t xml:space="preserve">原中有 </w:t>
      </w:r>
      <w:r>
        <w:rPr>
          <w:rFonts w:hint="eastAsia" w:ascii="仿宋" w:hAnsi="仿宋" w:eastAsia="仿宋" w:cs="仿宋_GB2312"/>
          <w:bCs/>
          <w:sz w:val="24"/>
        </w:rPr>
        <w:t>，联系电话：</w:t>
      </w:r>
      <w:r>
        <w:rPr>
          <w:rFonts w:hint="eastAsia" w:ascii="仿宋" w:hAnsi="仿宋" w:eastAsia="仿宋" w:cs="仿宋_GB2312"/>
          <w:bCs/>
          <w:sz w:val="24"/>
          <w:u w:val="single"/>
        </w:rPr>
        <w:t xml:space="preserve"> </w:t>
      </w:r>
      <w:r>
        <w:rPr>
          <w:rFonts w:hint="eastAsia" w:ascii="仿宋" w:hAnsi="仿宋" w:eastAsia="仿宋" w:cs="仿宋_GB2312"/>
          <w:bCs/>
          <w:sz w:val="24"/>
          <w:u w:val="single"/>
          <w:lang w:val="en-US" w:eastAsia="zh-CN"/>
        </w:rPr>
        <w:t xml:space="preserve">13838800612    </w:t>
      </w:r>
      <w:r>
        <w:rPr>
          <w:rFonts w:hint="eastAsia" w:ascii="仿宋" w:hAnsi="仿宋" w:eastAsia="仿宋" w:cs="仿宋_GB2312"/>
          <w:bCs/>
          <w:sz w:val="24"/>
        </w:rPr>
        <w:t>。依上述地址、邮箱、电话向乙方发送相关信函文件（包含法律文书）。以邮寄方式寄出的，自邮寄之日(以邮局受理单据印戳为准)起两日内即视为送达；电子邮件方式发送的，自发出后2小时即视为送达。乙方变更联系人、电话及地址，应当在变更前七日内以书面方式通知对方，否则视为没有变更；按照上述约定发送的相关信函文件（包含法律文书）即视为送达。如按合同载明的电话、通讯地址、或书面变更通知载明的变更通讯方式等联络信息联络不到乙方的，由乙方承担因此引起的所有相关责任。</w:t>
      </w:r>
      <w:r>
        <w:rPr>
          <w:rFonts w:ascii="仿宋" w:hAnsi="仿宋" w:eastAsia="仿宋"/>
          <w:b/>
          <w:bCs/>
          <w:kern w:val="0"/>
          <w:sz w:val="24"/>
        </w:rPr>
        <w:t xml:space="preserve"> </w:t>
      </w:r>
    </w:p>
    <w:p w14:paraId="775BA2C0">
      <w:pPr>
        <w:adjustRightInd w:val="0"/>
        <w:spacing w:line="420" w:lineRule="exact"/>
        <w:ind w:firstLine="2640" w:firstLineChars="1100"/>
        <w:rPr>
          <w:rFonts w:ascii="仿宋" w:hAnsi="仿宋" w:eastAsia="仿宋"/>
          <w:kern w:val="0"/>
          <w:sz w:val="24"/>
        </w:rPr>
      </w:pPr>
    </w:p>
    <w:p w14:paraId="54C522D8">
      <w:pPr>
        <w:snapToGrid w:val="0"/>
        <w:spacing w:line="420" w:lineRule="exact"/>
        <w:ind w:left="425" w:hanging="426" w:hangingChars="177"/>
        <w:jc w:val="left"/>
        <w:rPr>
          <w:rFonts w:ascii="仿宋" w:hAnsi="仿宋" w:eastAsia="仿宋"/>
          <w:b/>
          <w:bCs/>
          <w:kern w:val="0"/>
          <w:sz w:val="24"/>
        </w:rPr>
      </w:pPr>
    </w:p>
    <w:tbl>
      <w:tblPr>
        <w:tblStyle w:val="11"/>
        <w:tblpPr w:leftFromText="180" w:rightFromText="180" w:vertAnchor="text" w:horzAnchor="page" w:tblpX="865" w:tblpY="161"/>
        <w:tblOverlap w:val="never"/>
        <w:tblW w:w="10375" w:type="dxa"/>
        <w:tblInd w:w="0" w:type="dxa"/>
        <w:tblLayout w:type="fixed"/>
        <w:tblCellMar>
          <w:top w:w="0" w:type="dxa"/>
          <w:left w:w="108" w:type="dxa"/>
          <w:bottom w:w="0" w:type="dxa"/>
          <w:right w:w="108" w:type="dxa"/>
        </w:tblCellMar>
      </w:tblPr>
      <w:tblGrid>
        <w:gridCol w:w="1278"/>
        <w:gridCol w:w="3508"/>
        <w:gridCol w:w="1311"/>
        <w:gridCol w:w="4278"/>
      </w:tblGrid>
      <w:tr w14:paraId="61833944">
        <w:tblPrEx>
          <w:tblCellMar>
            <w:top w:w="0" w:type="dxa"/>
            <w:left w:w="108" w:type="dxa"/>
            <w:bottom w:w="0" w:type="dxa"/>
            <w:right w:w="108" w:type="dxa"/>
          </w:tblCellMar>
        </w:tblPrEx>
        <w:trPr>
          <w:trHeight w:val="454" w:hRule="exact"/>
        </w:trPr>
        <w:tc>
          <w:tcPr>
            <w:tcW w:w="4786" w:type="dxa"/>
            <w:gridSpan w:val="2"/>
            <w:vAlign w:val="center"/>
          </w:tcPr>
          <w:p w14:paraId="597FF4A8">
            <w:pPr>
              <w:tabs>
                <w:tab w:val="left" w:pos="540"/>
                <w:tab w:val="left" w:pos="1800"/>
                <w:tab w:val="left" w:pos="1980"/>
              </w:tabs>
              <w:spacing w:line="320" w:lineRule="exact"/>
              <w:ind w:left="241" w:right="-225" w:rightChars="-107" w:hanging="241"/>
              <w:jc w:val="center"/>
              <w:rPr>
                <w:rFonts w:ascii="仿宋" w:hAnsi="仿宋" w:eastAsia="仿宋"/>
                <w:b/>
                <w:szCs w:val="21"/>
              </w:rPr>
            </w:pPr>
            <w:r>
              <w:rPr>
                <w:rFonts w:hint="eastAsia" w:ascii="仿宋" w:hAnsi="仿宋" w:eastAsia="仿宋"/>
                <w:b/>
                <w:szCs w:val="21"/>
              </w:rPr>
              <w:t>发包人（甲方）</w:t>
            </w:r>
          </w:p>
        </w:tc>
        <w:tc>
          <w:tcPr>
            <w:tcW w:w="5589" w:type="dxa"/>
            <w:gridSpan w:val="2"/>
            <w:vAlign w:val="center"/>
          </w:tcPr>
          <w:p w14:paraId="6588DED3">
            <w:pPr>
              <w:tabs>
                <w:tab w:val="left" w:pos="540"/>
                <w:tab w:val="left" w:pos="1800"/>
                <w:tab w:val="left" w:pos="1980"/>
              </w:tabs>
              <w:spacing w:line="320" w:lineRule="exact"/>
              <w:ind w:left="241" w:right="-225" w:rightChars="-107" w:hanging="241"/>
              <w:jc w:val="center"/>
              <w:rPr>
                <w:rFonts w:ascii="仿宋" w:hAnsi="仿宋" w:eastAsia="仿宋"/>
                <w:b/>
                <w:szCs w:val="21"/>
              </w:rPr>
            </w:pPr>
            <w:r>
              <w:rPr>
                <w:rFonts w:hint="eastAsia" w:ascii="仿宋" w:hAnsi="仿宋" w:eastAsia="仿宋"/>
                <w:b/>
                <w:szCs w:val="21"/>
              </w:rPr>
              <w:t>承包人（乙方）</w:t>
            </w:r>
          </w:p>
        </w:tc>
      </w:tr>
      <w:tr w14:paraId="07F9CC62">
        <w:tblPrEx>
          <w:tblCellMar>
            <w:top w:w="0" w:type="dxa"/>
            <w:left w:w="108" w:type="dxa"/>
            <w:bottom w:w="0" w:type="dxa"/>
            <w:right w:w="108" w:type="dxa"/>
          </w:tblCellMar>
        </w:tblPrEx>
        <w:trPr>
          <w:trHeight w:val="636" w:hRule="exact"/>
        </w:trPr>
        <w:tc>
          <w:tcPr>
            <w:tcW w:w="1278" w:type="dxa"/>
            <w:vAlign w:val="center"/>
          </w:tcPr>
          <w:p w14:paraId="330CBB41">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单 位 名称</w:t>
            </w:r>
            <w:r>
              <w:rPr>
                <w:rFonts w:ascii="仿宋" w:hAnsi="仿宋" w:eastAsia="仿宋"/>
                <w:b/>
                <w:szCs w:val="21"/>
              </w:rPr>
              <w:t>:</w:t>
            </w:r>
          </w:p>
        </w:tc>
        <w:tc>
          <w:tcPr>
            <w:tcW w:w="3508" w:type="dxa"/>
            <w:vAlign w:val="center"/>
          </w:tcPr>
          <w:p w14:paraId="0A8A903A">
            <w:pPr>
              <w:tabs>
                <w:tab w:val="left" w:pos="540"/>
                <w:tab w:val="left" w:pos="1800"/>
                <w:tab w:val="left" w:pos="1980"/>
              </w:tabs>
              <w:spacing w:line="320" w:lineRule="exact"/>
              <w:ind w:right="-225" w:rightChars="-107"/>
              <w:rPr>
                <w:rFonts w:ascii="仿宋" w:hAnsi="仿宋" w:eastAsia="仿宋"/>
                <w:szCs w:val="21"/>
              </w:rPr>
            </w:pPr>
            <w:r>
              <w:rPr>
                <w:rFonts w:hint="eastAsia" w:ascii="仿宋" w:hAnsi="仿宋" w:eastAsia="仿宋" w:cs="仿宋"/>
                <w:u w:val="single"/>
              </w:rPr>
              <w:t>栾川县浩德颐康文旅有限公司</w:t>
            </w:r>
            <w:r>
              <w:rPr>
                <w:rFonts w:ascii="仿宋" w:hAnsi="仿宋" w:eastAsia="仿宋"/>
                <w:szCs w:val="21"/>
              </w:rPr>
              <w:t>(</w:t>
            </w:r>
            <w:r>
              <w:rPr>
                <w:rFonts w:hint="eastAsia" w:ascii="仿宋" w:hAnsi="仿宋" w:eastAsia="仿宋"/>
                <w:szCs w:val="21"/>
              </w:rPr>
              <w:t>章</w:t>
            </w:r>
            <w:r>
              <w:rPr>
                <w:rFonts w:ascii="仿宋" w:hAnsi="仿宋" w:eastAsia="仿宋"/>
                <w:szCs w:val="21"/>
              </w:rPr>
              <w:t>)</w:t>
            </w:r>
          </w:p>
        </w:tc>
        <w:tc>
          <w:tcPr>
            <w:tcW w:w="1311" w:type="dxa"/>
            <w:vAlign w:val="center"/>
          </w:tcPr>
          <w:p w14:paraId="0C8A8348">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单 位 名称</w:t>
            </w:r>
            <w:r>
              <w:rPr>
                <w:rFonts w:ascii="仿宋" w:hAnsi="仿宋" w:eastAsia="仿宋"/>
                <w:b/>
                <w:szCs w:val="21"/>
              </w:rPr>
              <w:t>:</w:t>
            </w:r>
          </w:p>
        </w:tc>
        <w:tc>
          <w:tcPr>
            <w:tcW w:w="4278" w:type="dxa"/>
            <w:vAlign w:val="center"/>
          </w:tcPr>
          <w:p w14:paraId="76FA7A14">
            <w:pPr>
              <w:tabs>
                <w:tab w:val="left" w:pos="540"/>
                <w:tab w:val="left" w:pos="1800"/>
                <w:tab w:val="left" w:pos="1980"/>
              </w:tabs>
              <w:spacing w:line="320" w:lineRule="exact"/>
              <w:ind w:right="-225" w:rightChars="-107"/>
              <w:rPr>
                <w:rFonts w:hint="default" w:ascii="仿宋" w:hAnsi="仿宋" w:eastAsia="仿宋" w:cs="Times New Roman"/>
                <w:kern w:val="2"/>
                <w:sz w:val="21"/>
                <w:szCs w:val="21"/>
                <w:lang w:val="en-US" w:eastAsia="zh-CN" w:bidi="ar-SA"/>
              </w:rPr>
            </w:pPr>
            <w:r>
              <w:rPr>
                <w:rFonts w:hint="eastAsia" w:ascii="仿宋" w:hAnsi="仿宋" w:eastAsia="仿宋"/>
                <w:szCs w:val="21"/>
                <w:u w:val="single"/>
                <w:lang w:val="en-US" w:eastAsia="zh-CN"/>
              </w:rPr>
              <w:t>栾川县润川水务集团有限公司</w:t>
            </w:r>
            <w:r>
              <w:rPr>
                <w:rFonts w:ascii="仿宋" w:hAnsi="仿宋" w:eastAsia="仿宋"/>
                <w:szCs w:val="21"/>
              </w:rPr>
              <w:t>(</w:t>
            </w:r>
            <w:r>
              <w:rPr>
                <w:rFonts w:hint="eastAsia" w:ascii="仿宋" w:hAnsi="仿宋" w:eastAsia="仿宋"/>
                <w:szCs w:val="21"/>
              </w:rPr>
              <w:t>章</w:t>
            </w:r>
            <w:r>
              <w:rPr>
                <w:rFonts w:ascii="仿宋" w:hAnsi="仿宋" w:eastAsia="仿宋"/>
                <w:szCs w:val="21"/>
              </w:rPr>
              <w:t>)</w:t>
            </w:r>
          </w:p>
        </w:tc>
      </w:tr>
      <w:tr w14:paraId="74AE3355">
        <w:tblPrEx>
          <w:tblCellMar>
            <w:top w:w="0" w:type="dxa"/>
            <w:left w:w="108" w:type="dxa"/>
            <w:bottom w:w="0" w:type="dxa"/>
            <w:right w:w="108" w:type="dxa"/>
          </w:tblCellMar>
        </w:tblPrEx>
        <w:trPr>
          <w:trHeight w:val="606" w:hRule="exact"/>
        </w:trPr>
        <w:tc>
          <w:tcPr>
            <w:tcW w:w="1278" w:type="dxa"/>
          </w:tcPr>
          <w:p w14:paraId="72A6612D">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单 位 地址</w:t>
            </w:r>
            <w:r>
              <w:rPr>
                <w:rFonts w:ascii="仿宋" w:hAnsi="仿宋" w:eastAsia="仿宋"/>
                <w:b/>
                <w:szCs w:val="21"/>
              </w:rPr>
              <w:t>:</w:t>
            </w:r>
          </w:p>
        </w:tc>
        <w:tc>
          <w:tcPr>
            <w:tcW w:w="3508" w:type="dxa"/>
          </w:tcPr>
          <w:p w14:paraId="7A4BBE35">
            <w:pPr>
              <w:tabs>
                <w:tab w:val="left" w:pos="540"/>
                <w:tab w:val="left" w:pos="1800"/>
                <w:tab w:val="left" w:pos="1980"/>
              </w:tabs>
              <w:spacing w:line="320" w:lineRule="exact"/>
              <w:ind w:right="-225" w:rightChars="-107"/>
              <w:rPr>
                <w:rFonts w:ascii="仿宋" w:hAnsi="仿宋" w:eastAsia="仿宋" w:cs="仿宋"/>
                <w:szCs w:val="21"/>
              </w:rPr>
            </w:pPr>
            <w:r>
              <w:rPr>
                <w:rFonts w:hint="eastAsia" w:ascii="仿宋" w:hAnsi="仿宋" w:eastAsia="仿宋" w:cs="仿宋"/>
                <w:u w:val="single"/>
              </w:rPr>
              <w:t>洛阳市栾川县湾滩大桥西北山水文苑项目</w:t>
            </w:r>
          </w:p>
        </w:tc>
        <w:tc>
          <w:tcPr>
            <w:tcW w:w="1311" w:type="dxa"/>
          </w:tcPr>
          <w:p w14:paraId="1667ED8F">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单 位 地址</w:t>
            </w:r>
            <w:r>
              <w:rPr>
                <w:rFonts w:ascii="仿宋" w:hAnsi="仿宋" w:eastAsia="仿宋"/>
                <w:b/>
                <w:szCs w:val="21"/>
              </w:rPr>
              <w:t>:</w:t>
            </w:r>
          </w:p>
        </w:tc>
        <w:tc>
          <w:tcPr>
            <w:tcW w:w="4278" w:type="dxa"/>
            <w:vAlign w:val="top"/>
          </w:tcPr>
          <w:p w14:paraId="2E99CBCF">
            <w:pPr>
              <w:tabs>
                <w:tab w:val="left" w:pos="540"/>
                <w:tab w:val="left" w:pos="1800"/>
                <w:tab w:val="left" w:pos="1980"/>
              </w:tabs>
              <w:spacing w:line="480" w:lineRule="auto"/>
              <w:ind w:left="210" w:leftChars="0" w:right="-225" w:rightChars="-107" w:hanging="210" w:firstLineChars="0"/>
              <w:rPr>
                <w:rFonts w:hint="default" w:ascii="仿宋" w:hAnsi="仿宋" w:eastAsia="仿宋" w:cs="Times New Roman"/>
                <w:kern w:val="2"/>
                <w:sz w:val="21"/>
                <w:szCs w:val="21"/>
                <w:lang w:val="en-US" w:eastAsia="zh-CN" w:bidi="ar-SA"/>
              </w:rPr>
            </w:pPr>
            <w:r>
              <w:rPr>
                <w:rFonts w:hint="eastAsia" w:ascii="仿宋" w:hAnsi="仿宋" w:eastAsia="仿宋"/>
                <w:szCs w:val="21"/>
                <w:u w:val="single"/>
                <w:lang w:val="en-US" w:eastAsia="zh-CN"/>
              </w:rPr>
              <w:t>栾川县城君山路</w:t>
            </w:r>
          </w:p>
        </w:tc>
      </w:tr>
      <w:tr w14:paraId="3E73D88F">
        <w:tblPrEx>
          <w:tblCellMar>
            <w:top w:w="0" w:type="dxa"/>
            <w:left w:w="108" w:type="dxa"/>
            <w:bottom w:w="0" w:type="dxa"/>
            <w:right w:w="108" w:type="dxa"/>
          </w:tblCellMar>
        </w:tblPrEx>
        <w:trPr>
          <w:trHeight w:val="454" w:hRule="exact"/>
        </w:trPr>
        <w:tc>
          <w:tcPr>
            <w:tcW w:w="1278" w:type="dxa"/>
            <w:vAlign w:val="center"/>
          </w:tcPr>
          <w:p w14:paraId="3DDBF562">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信 用 代码</w:t>
            </w:r>
            <w:r>
              <w:rPr>
                <w:rFonts w:ascii="仿宋" w:hAnsi="仿宋" w:eastAsia="仿宋"/>
                <w:b/>
                <w:szCs w:val="21"/>
              </w:rPr>
              <w:t>:</w:t>
            </w:r>
          </w:p>
        </w:tc>
        <w:tc>
          <w:tcPr>
            <w:tcW w:w="3508" w:type="dxa"/>
            <w:vAlign w:val="center"/>
          </w:tcPr>
          <w:p w14:paraId="3050FAC5">
            <w:pPr>
              <w:tabs>
                <w:tab w:val="left" w:pos="540"/>
                <w:tab w:val="left" w:pos="1800"/>
                <w:tab w:val="left" w:pos="1980"/>
              </w:tabs>
              <w:spacing w:line="320" w:lineRule="exact"/>
              <w:ind w:right="-225" w:rightChars="-107"/>
              <w:rPr>
                <w:rFonts w:ascii="仿宋" w:hAnsi="仿宋" w:eastAsia="仿宋" w:cs="仿宋"/>
                <w:szCs w:val="21"/>
              </w:rPr>
            </w:pPr>
            <w:r>
              <w:rPr>
                <w:rFonts w:hint="eastAsia" w:ascii="仿宋" w:hAnsi="仿宋" w:eastAsia="仿宋" w:cs="仿宋"/>
                <w:bCs/>
                <w:u w:val="single"/>
              </w:rPr>
              <w:t>91410324MA9FJURUXE</w:t>
            </w:r>
          </w:p>
        </w:tc>
        <w:tc>
          <w:tcPr>
            <w:tcW w:w="1311" w:type="dxa"/>
            <w:vAlign w:val="center"/>
          </w:tcPr>
          <w:p w14:paraId="7E636D97">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信 用 代码</w:t>
            </w:r>
            <w:r>
              <w:rPr>
                <w:rFonts w:ascii="仿宋" w:hAnsi="仿宋" w:eastAsia="仿宋"/>
                <w:b/>
                <w:szCs w:val="21"/>
              </w:rPr>
              <w:t>:</w:t>
            </w:r>
          </w:p>
        </w:tc>
        <w:tc>
          <w:tcPr>
            <w:tcW w:w="4278" w:type="dxa"/>
            <w:vAlign w:val="center"/>
          </w:tcPr>
          <w:p w14:paraId="15ED707B">
            <w:pPr>
              <w:tabs>
                <w:tab w:val="left" w:pos="540"/>
                <w:tab w:val="left" w:pos="1800"/>
                <w:tab w:val="left" w:pos="1980"/>
              </w:tabs>
              <w:spacing w:line="320" w:lineRule="exact"/>
              <w:ind w:right="-225" w:rightChars="-107"/>
              <w:rPr>
                <w:rFonts w:hint="default" w:ascii="仿宋" w:hAnsi="仿宋" w:eastAsia="仿宋" w:cs="Times New Roman"/>
                <w:kern w:val="2"/>
                <w:sz w:val="21"/>
                <w:szCs w:val="21"/>
                <w:lang w:val="en-US" w:eastAsia="zh-CN" w:bidi="ar-SA"/>
              </w:rPr>
            </w:pPr>
            <w:r>
              <w:rPr>
                <w:rFonts w:hint="eastAsia" w:ascii="仿宋" w:hAnsi="仿宋" w:eastAsia="仿宋"/>
                <w:szCs w:val="21"/>
                <w:u w:val="single"/>
                <w:lang w:val="en-US" w:eastAsia="zh-CN"/>
              </w:rPr>
              <w:t>91410324171513521N</w:t>
            </w:r>
          </w:p>
        </w:tc>
      </w:tr>
      <w:tr w14:paraId="26D5454B">
        <w:tblPrEx>
          <w:tblCellMar>
            <w:top w:w="0" w:type="dxa"/>
            <w:left w:w="108" w:type="dxa"/>
            <w:bottom w:w="0" w:type="dxa"/>
            <w:right w:w="108" w:type="dxa"/>
          </w:tblCellMar>
        </w:tblPrEx>
        <w:trPr>
          <w:trHeight w:val="1003" w:hRule="atLeast"/>
        </w:trPr>
        <w:tc>
          <w:tcPr>
            <w:tcW w:w="1278" w:type="dxa"/>
            <w:vAlign w:val="center"/>
          </w:tcPr>
          <w:p w14:paraId="3251F47E">
            <w:pPr>
              <w:tabs>
                <w:tab w:val="left" w:pos="540"/>
                <w:tab w:val="left" w:pos="1800"/>
                <w:tab w:val="left" w:pos="1980"/>
              </w:tabs>
              <w:spacing w:line="320" w:lineRule="exact"/>
              <w:ind w:right="-105" w:rightChars="-50"/>
              <w:jc w:val="center"/>
              <w:rPr>
                <w:rFonts w:ascii="仿宋" w:hAnsi="仿宋" w:eastAsia="仿宋"/>
                <w:b/>
                <w:szCs w:val="21"/>
              </w:rPr>
            </w:pPr>
            <w:r>
              <w:rPr>
                <w:rFonts w:hint="eastAsia" w:ascii="仿宋" w:hAnsi="仿宋" w:eastAsia="仿宋"/>
                <w:b/>
                <w:szCs w:val="21"/>
              </w:rPr>
              <w:t>法定代表人或委托代理人 签 字</w:t>
            </w:r>
            <w:r>
              <w:rPr>
                <w:rFonts w:ascii="仿宋" w:hAnsi="仿宋" w:eastAsia="仿宋"/>
                <w:b/>
                <w:szCs w:val="21"/>
              </w:rPr>
              <w:t>:</w:t>
            </w:r>
          </w:p>
        </w:tc>
        <w:tc>
          <w:tcPr>
            <w:tcW w:w="3508" w:type="dxa"/>
            <w:vAlign w:val="center"/>
          </w:tcPr>
          <w:p w14:paraId="4AA7CD19">
            <w:pPr>
              <w:tabs>
                <w:tab w:val="left" w:pos="540"/>
                <w:tab w:val="left" w:pos="1800"/>
                <w:tab w:val="left" w:pos="1980"/>
              </w:tabs>
              <w:spacing w:line="320" w:lineRule="exact"/>
              <w:ind w:right="-225" w:rightChars="-107"/>
              <w:rPr>
                <w:rFonts w:ascii="仿宋" w:hAnsi="仿宋" w:eastAsia="仿宋" w:cs="仿宋"/>
                <w:szCs w:val="21"/>
              </w:rPr>
            </w:pPr>
          </w:p>
        </w:tc>
        <w:tc>
          <w:tcPr>
            <w:tcW w:w="1311" w:type="dxa"/>
            <w:vAlign w:val="center"/>
          </w:tcPr>
          <w:p w14:paraId="1A3D91E5">
            <w:pPr>
              <w:tabs>
                <w:tab w:val="left" w:pos="540"/>
                <w:tab w:val="left" w:pos="1800"/>
                <w:tab w:val="left" w:pos="1980"/>
              </w:tabs>
              <w:spacing w:line="320" w:lineRule="exact"/>
              <w:ind w:right="-105" w:rightChars="-50"/>
              <w:jc w:val="center"/>
              <w:rPr>
                <w:rFonts w:ascii="仿宋" w:hAnsi="仿宋" w:eastAsia="仿宋"/>
                <w:b/>
                <w:szCs w:val="21"/>
              </w:rPr>
            </w:pPr>
            <w:r>
              <w:rPr>
                <w:rFonts w:hint="eastAsia" w:ascii="仿宋" w:hAnsi="仿宋" w:eastAsia="仿宋"/>
                <w:b/>
                <w:szCs w:val="21"/>
              </w:rPr>
              <w:t>法定代表人或委托代理人 签 字</w:t>
            </w:r>
            <w:r>
              <w:rPr>
                <w:rFonts w:ascii="仿宋" w:hAnsi="仿宋" w:eastAsia="仿宋"/>
                <w:b/>
                <w:szCs w:val="21"/>
              </w:rPr>
              <w:t>:</w:t>
            </w:r>
          </w:p>
        </w:tc>
        <w:tc>
          <w:tcPr>
            <w:tcW w:w="4278" w:type="dxa"/>
            <w:vAlign w:val="center"/>
          </w:tcPr>
          <w:p w14:paraId="64B19E7A">
            <w:pPr>
              <w:tabs>
                <w:tab w:val="left" w:pos="540"/>
                <w:tab w:val="left" w:pos="1800"/>
                <w:tab w:val="left" w:pos="1980"/>
              </w:tabs>
              <w:spacing w:line="320" w:lineRule="exact"/>
              <w:ind w:right="-225" w:rightChars="-107"/>
              <w:rPr>
                <w:rFonts w:ascii="仿宋" w:hAnsi="仿宋" w:eastAsia="仿宋" w:cs="Times New Roman"/>
                <w:kern w:val="2"/>
                <w:sz w:val="21"/>
                <w:szCs w:val="21"/>
                <w:lang w:val="en-US" w:eastAsia="zh-CN" w:bidi="ar-SA"/>
              </w:rPr>
            </w:pPr>
          </w:p>
        </w:tc>
      </w:tr>
      <w:tr w14:paraId="46911031">
        <w:tblPrEx>
          <w:tblCellMar>
            <w:top w:w="0" w:type="dxa"/>
            <w:left w:w="108" w:type="dxa"/>
            <w:bottom w:w="0" w:type="dxa"/>
            <w:right w:w="108" w:type="dxa"/>
          </w:tblCellMar>
        </w:tblPrEx>
        <w:trPr>
          <w:trHeight w:val="454" w:hRule="exact"/>
        </w:trPr>
        <w:tc>
          <w:tcPr>
            <w:tcW w:w="1278" w:type="dxa"/>
            <w:vAlign w:val="center"/>
          </w:tcPr>
          <w:p w14:paraId="67F6E398">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电      话</w:t>
            </w:r>
            <w:r>
              <w:rPr>
                <w:rFonts w:ascii="仿宋" w:hAnsi="仿宋" w:eastAsia="仿宋"/>
                <w:b/>
                <w:szCs w:val="21"/>
              </w:rPr>
              <w:t>:</w:t>
            </w:r>
          </w:p>
        </w:tc>
        <w:tc>
          <w:tcPr>
            <w:tcW w:w="3508" w:type="dxa"/>
            <w:vAlign w:val="center"/>
          </w:tcPr>
          <w:p w14:paraId="55A89547">
            <w:pPr>
              <w:tabs>
                <w:tab w:val="left" w:pos="540"/>
                <w:tab w:val="left" w:pos="1800"/>
                <w:tab w:val="left" w:pos="1980"/>
              </w:tabs>
              <w:spacing w:line="320" w:lineRule="exact"/>
              <w:ind w:right="-225" w:rightChars="-107"/>
              <w:rPr>
                <w:rFonts w:ascii="仿宋" w:hAnsi="仿宋" w:eastAsia="仿宋" w:cs="仿宋"/>
                <w:szCs w:val="21"/>
              </w:rPr>
            </w:pPr>
          </w:p>
        </w:tc>
        <w:tc>
          <w:tcPr>
            <w:tcW w:w="1311" w:type="dxa"/>
            <w:vAlign w:val="center"/>
          </w:tcPr>
          <w:p w14:paraId="3F6DC196">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电      话</w:t>
            </w:r>
            <w:r>
              <w:rPr>
                <w:rFonts w:ascii="仿宋" w:hAnsi="仿宋" w:eastAsia="仿宋"/>
                <w:b/>
                <w:szCs w:val="21"/>
              </w:rPr>
              <w:t>:</w:t>
            </w:r>
          </w:p>
        </w:tc>
        <w:tc>
          <w:tcPr>
            <w:tcW w:w="4278" w:type="dxa"/>
            <w:vAlign w:val="center"/>
          </w:tcPr>
          <w:p w14:paraId="1F4DEF42">
            <w:pPr>
              <w:tabs>
                <w:tab w:val="left" w:pos="540"/>
                <w:tab w:val="left" w:pos="1800"/>
                <w:tab w:val="left" w:pos="1980"/>
              </w:tabs>
              <w:spacing w:line="320" w:lineRule="exact"/>
              <w:ind w:right="-225" w:rightChars="-107"/>
              <w:rPr>
                <w:rFonts w:hint="default" w:ascii="仿宋" w:hAnsi="仿宋" w:eastAsia="仿宋" w:cs="Times New Roman"/>
                <w:kern w:val="2"/>
                <w:sz w:val="21"/>
                <w:szCs w:val="21"/>
                <w:lang w:val="en-US" w:eastAsia="zh-CN" w:bidi="ar-SA"/>
              </w:rPr>
            </w:pPr>
          </w:p>
        </w:tc>
      </w:tr>
      <w:tr w14:paraId="450B6EA9">
        <w:tblPrEx>
          <w:tblCellMar>
            <w:top w:w="0" w:type="dxa"/>
            <w:left w:w="108" w:type="dxa"/>
            <w:bottom w:w="0" w:type="dxa"/>
            <w:right w:w="108" w:type="dxa"/>
          </w:tblCellMar>
        </w:tblPrEx>
        <w:trPr>
          <w:trHeight w:val="829" w:hRule="exact"/>
        </w:trPr>
        <w:tc>
          <w:tcPr>
            <w:tcW w:w="1278" w:type="dxa"/>
            <w:vAlign w:val="center"/>
          </w:tcPr>
          <w:p w14:paraId="5A5AA4D1">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开 户 银行</w:t>
            </w:r>
            <w:r>
              <w:rPr>
                <w:rFonts w:ascii="仿宋" w:hAnsi="仿宋" w:eastAsia="仿宋"/>
                <w:b/>
                <w:szCs w:val="21"/>
              </w:rPr>
              <w:t>:</w:t>
            </w:r>
          </w:p>
        </w:tc>
        <w:tc>
          <w:tcPr>
            <w:tcW w:w="3508" w:type="dxa"/>
            <w:vAlign w:val="center"/>
          </w:tcPr>
          <w:p w14:paraId="69457531">
            <w:pPr>
              <w:kinsoku w:val="0"/>
              <w:wordWrap w:val="0"/>
              <w:topLinePunct/>
              <w:autoSpaceDE w:val="0"/>
              <w:spacing w:line="360" w:lineRule="auto"/>
              <w:rPr>
                <w:rFonts w:ascii="仿宋" w:hAnsi="仿宋" w:eastAsia="仿宋" w:cs="仿宋"/>
                <w:szCs w:val="21"/>
              </w:rPr>
            </w:pPr>
            <w:r>
              <w:rPr>
                <w:rFonts w:hint="eastAsia" w:ascii="仿宋" w:hAnsi="仿宋" w:eastAsia="仿宋" w:cs="仿宋"/>
                <w:bCs/>
                <w:u w:val="single"/>
              </w:rPr>
              <w:t xml:space="preserve">河南栾川农村商业银行股份有限公司君山支行 </w:t>
            </w:r>
          </w:p>
        </w:tc>
        <w:tc>
          <w:tcPr>
            <w:tcW w:w="1311" w:type="dxa"/>
            <w:vAlign w:val="center"/>
          </w:tcPr>
          <w:p w14:paraId="62441F79">
            <w:pPr>
              <w:tabs>
                <w:tab w:val="left" w:pos="540"/>
                <w:tab w:val="left" w:pos="1800"/>
                <w:tab w:val="left" w:pos="1980"/>
              </w:tabs>
              <w:spacing w:line="320" w:lineRule="exact"/>
              <w:ind w:right="-105" w:rightChars="-50"/>
              <w:rPr>
                <w:rFonts w:ascii="仿宋" w:hAnsi="仿宋" w:eastAsia="仿宋"/>
                <w:b/>
                <w:szCs w:val="21"/>
              </w:rPr>
            </w:pPr>
            <w:r>
              <w:rPr>
                <w:rFonts w:hint="eastAsia" w:ascii="仿宋" w:hAnsi="仿宋" w:eastAsia="仿宋"/>
                <w:b/>
                <w:szCs w:val="21"/>
              </w:rPr>
              <w:t>开 户 银行</w:t>
            </w:r>
            <w:r>
              <w:rPr>
                <w:rFonts w:ascii="仿宋" w:hAnsi="仿宋" w:eastAsia="仿宋"/>
                <w:b/>
                <w:szCs w:val="21"/>
              </w:rPr>
              <w:t>:</w:t>
            </w:r>
          </w:p>
        </w:tc>
        <w:tc>
          <w:tcPr>
            <w:tcW w:w="4278" w:type="dxa"/>
            <w:vAlign w:val="center"/>
          </w:tcPr>
          <w:p w14:paraId="2C06DFAC">
            <w:pPr>
              <w:tabs>
                <w:tab w:val="left" w:pos="540"/>
                <w:tab w:val="left" w:pos="1800"/>
                <w:tab w:val="left" w:pos="1980"/>
              </w:tabs>
              <w:spacing w:line="320" w:lineRule="exact"/>
              <w:ind w:right="-225" w:rightChars="-107"/>
              <w:rPr>
                <w:rFonts w:hint="default" w:ascii="仿宋" w:hAnsi="仿宋" w:eastAsia="仿宋" w:cs="Times New Roman"/>
                <w:kern w:val="2"/>
                <w:sz w:val="21"/>
                <w:szCs w:val="21"/>
                <w:lang w:val="en-US" w:eastAsia="zh-CN" w:bidi="ar-SA"/>
              </w:rPr>
            </w:pPr>
            <w:r>
              <w:rPr>
                <w:rFonts w:hint="eastAsia" w:ascii="仿宋" w:hAnsi="仿宋" w:eastAsia="仿宋"/>
                <w:szCs w:val="21"/>
                <w:u w:val="single"/>
                <w:lang w:val="en-US" w:eastAsia="zh-CN"/>
              </w:rPr>
              <w:t>中国工商银行股份有限公司栾川县支行</w:t>
            </w:r>
          </w:p>
        </w:tc>
      </w:tr>
      <w:tr w14:paraId="33BCB5A5">
        <w:tblPrEx>
          <w:tblCellMar>
            <w:top w:w="0" w:type="dxa"/>
            <w:left w:w="108" w:type="dxa"/>
            <w:bottom w:w="0" w:type="dxa"/>
            <w:right w:w="108" w:type="dxa"/>
          </w:tblCellMar>
        </w:tblPrEx>
        <w:trPr>
          <w:trHeight w:val="454" w:hRule="exact"/>
        </w:trPr>
        <w:tc>
          <w:tcPr>
            <w:tcW w:w="1278" w:type="dxa"/>
            <w:vAlign w:val="center"/>
          </w:tcPr>
          <w:p w14:paraId="0C1FF8C2">
            <w:pPr>
              <w:tabs>
                <w:tab w:val="left" w:pos="540"/>
                <w:tab w:val="left" w:pos="1800"/>
                <w:tab w:val="left" w:pos="1980"/>
              </w:tabs>
              <w:spacing w:line="320" w:lineRule="exact"/>
              <w:ind w:right="-105" w:rightChars="-50"/>
              <w:rPr>
                <w:rFonts w:ascii="仿宋" w:hAnsi="仿宋" w:eastAsia="仿宋"/>
                <w:b/>
                <w:szCs w:val="21"/>
              </w:rPr>
            </w:pPr>
            <w:r>
              <w:rPr>
                <w:rFonts w:hint="eastAsia" w:ascii="宋体" w:hAnsi="宋体" w:cs="宋体"/>
                <w:bCs/>
              </w:rPr>
              <w:t>账</w:t>
            </w:r>
            <w:r>
              <w:rPr>
                <w:rFonts w:hint="eastAsia" w:ascii="仿宋" w:hAnsi="仿宋" w:eastAsia="仿宋"/>
                <w:b/>
                <w:szCs w:val="21"/>
              </w:rPr>
              <w:t xml:space="preserve">      号</w:t>
            </w:r>
            <w:r>
              <w:rPr>
                <w:rFonts w:ascii="仿宋" w:hAnsi="仿宋" w:eastAsia="仿宋"/>
                <w:b/>
                <w:szCs w:val="21"/>
              </w:rPr>
              <w:t>:</w:t>
            </w:r>
          </w:p>
        </w:tc>
        <w:tc>
          <w:tcPr>
            <w:tcW w:w="3508" w:type="dxa"/>
            <w:vAlign w:val="center"/>
          </w:tcPr>
          <w:p w14:paraId="54D6D33B">
            <w:pPr>
              <w:tabs>
                <w:tab w:val="left" w:pos="540"/>
                <w:tab w:val="left" w:pos="1800"/>
                <w:tab w:val="left" w:pos="1980"/>
              </w:tabs>
              <w:spacing w:line="320" w:lineRule="exact"/>
              <w:ind w:right="-225" w:rightChars="-107"/>
              <w:rPr>
                <w:rFonts w:ascii="仿宋" w:hAnsi="仿宋" w:eastAsia="仿宋" w:cs="仿宋"/>
                <w:szCs w:val="21"/>
              </w:rPr>
            </w:pPr>
            <w:r>
              <w:rPr>
                <w:rFonts w:hint="eastAsia" w:ascii="仿宋" w:hAnsi="仿宋" w:eastAsia="仿宋" w:cs="仿宋"/>
                <w:bCs/>
                <w:u w:val="single"/>
              </w:rPr>
              <w:t>66616011400000260</w:t>
            </w:r>
          </w:p>
        </w:tc>
        <w:tc>
          <w:tcPr>
            <w:tcW w:w="1311" w:type="dxa"/>
            <w:vAlign w:val="center"/>
          </w:tcPr>
          <w:p w14:paraId="0D8D0DA2">
            <w:pPr>
              <w:tabs>
                <w:tab w:val="left" w:pos="540"/>
                <w:tab w:val="left" w:pos="1800"/>
                <w:tab w:val="left" w:pos="1980"/>
              </w:tabs>
              <w:spacing w:line="320" w:lineRule="exact"/>
              <w:ind w:right="-105" w:rightChars="-50"/>
              <w:rPr>
                <w:rFonts w:ascii="仿宋" w:hAnsi="仿宋" w:eastAsia="仿宋"/>
                <w:b/>
                <w:szCs w:val="21"/>
              </w:rPr>
            </w:pPr>
            <w:r>
              <w:rPr>
                <w:rFonts w:hint="eastAsia" w:ascii="宋体" w:hAnsi="宋体" w:cs="宋体"/>
                <w:bCs/>
              </w:rPr>
              <w:t>账</w:t>
            </w:r>
            <w:r>
              <w:rPr>
                <w:rFonts w:hint="eastAsia" w:ascii="仿宋" w:hAnsi="仿宋" w:eastAsia="仿宋"/>
                <w:b/>
                <w:szCs w:val="21"/>
              </w:rPr>
              <w:t xml:space="preserve">      号</w:t>
            </w:r>
            <w:r>
              <w:rPr>
                <w:rFonts w:ascii="仿宋" w:hAnsi="仿宋" w:eastAsia="仿宋"/>
                <w:b/>
                <w:szCs w:val="21"/>
              </w:rPr>
              <w:t>:</w:t>
            </w:r>
          </w:p>
        </w:tc>
        <w:tc>
          <w:tcPr>
            <w:tcW w:w="4278" w:type="dxa"/>
            <w:vAlign w:val="center"/>
          </w:tcPr>
          <w:p w14:paraId="4020B060">
            <w:pPr>
              <w:tabs>
                <w:tab w:val="left" w:pos="540"/>
                <w:tab w:val="left" w:pos="1800"/>
                <w:tab w:val="left" w:pos="1980"/>
              </w:tabs>
              <w:spacing w:line="320" w:lineRule="exact"/>
              <w:ind w:right="-225" w:rightChars="-107"/>
              <w:rPr>
                <w:rFonts w:hint="default" w:ascii="仿宋" w:hAnsi="仿宋" w:eastAsia="仿宋" w:cs="Times New Roman"/>
                <w:kern w:val="2"/>
                <w:sz w:val="21"/>
                <w:szCs w:val="21"/>
                <w:lang w:val="en-US" w:eastAsia="zh-CN" w:bidi="ar-SA"/>
              </w:rPr>
            </w:pPr>
            <w:r>
              <w:rPr>
                <w:rFonts w:hint="eastAsia" w:ascii="仿宋" w:hAnsi="仿宋" w:eastAsia="仿宋"/>
                <w:szCs w:val="21"/>
                <w:u w:val="single"/>
                <w:lang w:val="en-US" w:eastAsia="zh-CN"/>
              </w:rPr>
              <w:t>1705023209049007635</w:t>
            </w:r>
          </w:p>
        </w:tc>
      </w:tr>
    </w:tbl>
    <w:p w14:paraId="6321B39E">
      <w:pPr>
        <w:jc w:val="left"/>
        <w:rPr>
          <w:rFonts w:hint="eastAsia" w:ascii="仿宋" w:hAnsi="仿宋" w:eastAsia="仿宋" w:cs="黑体"/>
          <w:b/>
          <w:sz w:val="28"/>
          <w:szCs w:val="28"/>
          <w:highlight w:val="none"/>
          <w:lang w:val="en-US" w:eastAsia="zh-CN"/>
        </w:rPr>
      </w:pPr>
    </w:p>
    <w:p w14:paraId="6D238141">
      <w:pPr>
        <w:jc w:val="left"/>
        <w:rPr>
          <w:rFonts w:hint="eastAsia" w:ascii="仿宋" w:hAnsi="仿宋" w:eastAsia="仿宋" w:cs="黑体"/>
          <w:b/>
          <w:sz w:val="28"/>
          <w:szCs w:val="28"/>
          <w:highlight w:val="none"/>
          <w:lang w:val="en-US" w:eastAsia="zh-CN"/>
        </w:rPr>
      </w:pPr>
    </w:p>
    <w:p w14:paraId="5C77003E">
      <w:pPr>
        <w:jc w:val="left"/>
        <w:rPr>
          <w:rFonts w:hint="default" w:ascii="仿宋" w:hAnsi="仿宋" w:eastAsia="仿宋" w:cs="黑体"/>
          <w:b/>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YzIzZmE2OGFkMGFkMWI0NjkwMWJjZmZhNTNkZjIifQ=="/>
  </w:docVars>
  <w:rsids>
    <w:rsidRoot w:val="3F7453AB"/>
    <w:rsid w:val="003B582E"/>
    <w:rsid w:val="0077575A"/>
    <w:rsid w:val="007A7A56"/>
    <w:rsid w:val="007C25B1"/>
    <w:rsid w:val="019676CF"/>
    <w:rsid w:val="04AC5210"/>
    <w:rsid w:val="0556703C"/>
    <w:rsid w:val="07C75005"/>
    <w:rsid w:val="0863334E"/>
    <w:rsid w:val="088B6908"/>
    <w:rsid w:val="0C1824F2"/>
    <w:rsid w:val="0E611F4C"/>
    <w:rsid w:val="0F290E5C"/>
    <w:rsid w:val="10020AB6"/>
    <w:rsid w:val="1069792E"/>
    <w:rsid w:val="15FC302F"/>
    <w:rsid w:val="168A54EB"/>
    <w:rsid w:val="1A136A11"/>
    <w:rsid w:val="24246620"/>
    <w:rsid w:val="24B30632"/>
    <w:rsid w:val="24E82651"/>
    <w:rsid w:val="2513681F"/>
    <w:rsid w:val="26815828"/>
    <w:rsid w:val="28CD59EF"/>
    <w:rsid w:val="29CF4DA8"/>
    <w:rsid w:val="2CCB0EE8"/>
    <w:rsid w:val="2F1720DA"/>
    <w:rsid w:val="2F4017B8"/>
    <w:rsid w:val="30D74FA8"/>
    <w:rsid w:val="3257554A"/>
    <w:rsid w:val="39471008"/>
    <w:rsid w:val="3B474191"/>
    <w:rsid w:val="3B891438"/>
    <w:rsid w:val="3BC3623B"/>
    <w:rsid w:val="3CBE7DE5"/>
    <w:rsid w:val="3EF854FE"/>
    <w:rsid w:val="3F7453AB"/>
    <w:rsid w:val="3FB43836"/>
    <w:rsid w:val="433A423B"/>
    <w:rsid w:val="43691FDA"/>
    <w:rsid w:val="442216B0"/>
    <w:rsid w:val="4597548E"/>
    <w:rsid w:val="47B2035D"/>
    <w:rsid w:val="4EAF0670"/>
    <w:rsid w:val="5546018E"/>
    <w:rsid w:val="5D591FA8"/>
    <w:rsid w:val="61E3588B"/>
    <w:rsid w:val="6B4E18DE"/>
    <w:rsid w:val="6FD96F03"/>
    <w:rsid w:val="7CEA1D6C"/>
    <w:rsid w:val="7E14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next w:val="4"/>
    <w:qFormat/>
    <w:uiPriority w:val="99"/>
    <w:pPr>
      <w:spacing w:line="360" w:lineRule="auto"/>
    </w:pPr>
    <w:rPr>
      <w:kern w:val="0"/>
      <w:sz w:val="20"/>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rPr>
  </w:style>
  <w:style w:type="paragraph" w:styleId="6">
    <w:name w:val="Body Text First Indent 2"/>
    <w:basedOn w:val="7"/>
    <w:next w:val="3"/>
    <w:qFormat/>
    <w:uiPriority w:val="0"/>
    <w:pPr>
      <w:ind w:firstLine="0"/>
    </w:pPr>
  </w:style>
  <w:style w:type="paragraph" w:styleId="7">
    <w:name w:val="Body Text Indent"/>
    <w:basedOn w:val="1"/>
    <w:next w:val="3"/>
    <w:qFormat/>
    <w:uiPriority w:val="99"/>
    <w:pPr>
      <w:ind w:firstLine="645"/>
    </w:pPr>
    <w:rPr>
      <w:kern w:val="0"/>
      <w:sz w:val="20"/>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16"/>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批注文字 字符"/>
    <w:basedOn w:val="13"/>
    <w:link w:val="2"/>
    <w:qFormat/>
    <w:uiPriority w:val="0"/>
    <w:rPr>
      <w:rFonts w:ascii="Times New Roman" w:hAnsi="Times New Roman" w:eastAsia="宋体" w:cs="Times New Roman"/>
      <w:kern w:val="2"/>
      <w:sz w:val="21"/>
      <w:szCs w:val="24"/>
    </w:rPr>
  </w:style>
  <w:style w:type="character" w:customStyle="1" w:styleId="16">
    <w:name w:val="批注主题 字符"/>
    <w:basedOn w:val="15"/>
    <w:link w:val="10"/>
    <w:qFormat/>
    <w:uiPriority w:val="0"/>
    <w:rPr>
      <w:rFonts w:ascii="Times New Roman" w:hAnsi="Times New Roman" w:eastAsia="宋体" w:cs="Times New Roman"/>
      <w:b/>
      <w:bCs/>
      <w:kern w:val="2"/>
      <w:sz w:val="21"/>
      <w:szCs w:val="24"/>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3166</Words>
  <Characters>3361</Characters>
  <Lines>44</Lines>
  <Paragraphs>12</Paragraphs>
  <TotalTime>0</TotalTime>
  <ScaleCrop>false</ScaleCrop>
  <LinksUpToDate>false</LinksUpToDate>
  <CharactersWithSpaces>3499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2022-10-26T01:12:00Z</dcterms:created>
  <dc:creator>Lenovo</dc:creator>
  <cp:lastModifiedBy>111</cp:lastModifiedBy>
  <cp:lastPrinted>2024-12-12T02:57:00Z</cp:lastPrinted>
  <dcterms:modified xsi:type="dcterms:W3CDTF">2024-12-23T01:34:33Z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1C453C1F7BBA491E885C57841576780D_13</vt:lpwstr>
  </property>
</Properties>
</file>