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48D5">
      <w:pPr>
        <w:jc w:val="center"/>
        <w:rPr>
          <w:rFonts w:hint="eastAsia"/>
          <w:lang w:val="en-US" w:eastAsia="zh-CN"/>
        </w:rPr>
      </w:pPr>
      <w:r>
        <w:rPr>
          <w:rFonts w:hint="eastAsia"/>
          <w:b/>
          <w:bCs/>
          <w:sz w:val="44"/>
          <w:szCs w:val="44"/>
          <w:lang w:val="en-US" w:eastAsia="zh-CN"/>
        </w:rPr>
        <w:t>城建档案数字化加工服务协议</w:t>
      </w:r>
    </w:p>
    <w:p w14:paraId="7B23F4D8">
      <w:pPr>
        <w:rPr>
          <w:rFonts w:hint="eastAsia"/>
          <w:lang w:val="en-US" w:eastAsia="zh-CN"/>
        </w:rPr>
      </w:pPr>
    </w:p>
    <w:p w14:paraId="03F4E439">
      <w:pPr>
        <w:spacing w:line="240" w:lineRule="auto"/>
        <w:rPr>
          <w:rFonts w:hint="default"/>
          <w:lang w:val="en-US" w:eastAsia="zh-CN"/>
        </w:rPr>
      </w:pPr>
      <w:r>
        <w:rPr>
          <w:rFonts w:hint="eastAsia"/>
          <w:lang w:val="en-US" w:eastAsia="zh-CN"/>
        </w:rPr>
        <w:t>甲方:河南浩德龙瑞置业有限公司</w:t>
      </w:r>
    </w:p>
    <w:p w14:paraId="48D4AE5D">
      <w:pPr>
        <w:spacing w:line="240" w:lineRule="auto"/>
        <w:rPr>
          <w:rFonts w:hint="eastAsia"/>
          <w:lang w:val="en-US" w:eastAsia="zh-CN"/>
        </w:rPr>
      </w:pPr>
    </w:p>
    <w:p w14:paraId="21FFC7B5">
      <w:pPr>
        <w:spacing w:line="240" w:lineRule="auto"/>
        <w:rPr>
          <w:rFonts w:hint="default"/>
          <w:lang w:val="en-US" w:eastAsia="zh-CN"/>
        </w:rPr>
      </w:pPr>
      <w:r>
        <w:rPr>
          <w:rFonts w:hint="eastAsia"/>
          <w:lang w:val="en-US" w:eastAsia="zh-CN"/>
        </w:rPr>
        <w:t>乙方:洛阳金策工程技术咨询有限公司</w:t>
      </w:r>
    </w:p>
    <w:p w14:paraId="659415C9">
      <w:pPr>
        <w:spacing w:line="240" w:lineRule="auto"/>
        <w:rPr>
          <w:rFonts w:hint="eastAsia"/>
          <w:lang w:val="en-US" w:eastAsia="zh-CN"/>
        </w:rPr>
      </w:pPr>
    </w:p>
    <w:p w14:paraId="5DDD972F">
      <w:pPr>
        <w:spacing w:line="240" w:lineRule="auto"/>
        <w:rPr>
          <w:rFonts w:hint="eastAsia"/>
          <w:lang w:val="en-US" w:eastAsia="zh-CN"/>
        </w:rPr>
      </w:pPr>
      <w:bookmarkStart w:id="0" w:name="_GoBack"/>
      <w:bookmarkEnd w:id="0"/>
    </w:p>
    <w:p w14:paraId="50D49C7E">
      <w:pPr>
        <w:spacing w:line="240" w:lineRule="auto"/>
        <w:ind w:firstLine="480" w:firstLineChars="200"/>
        <w:rPr>
          <w:rFonts w:hint="default"/>
          <w:sz w:val="24"/>
          <w:szCs w:val="24"/>
          <w:lang w:val="en-US" w:eastAsia="zh-CN"/>
        </w:rPr>
      </w:pPr>
      <w:r>
        <w:rPr>
          <w:rFonts w:hint="eastAsia"/>
          <w:sz w:val="24"/>
          <w:szCs w:val="24"/>
          <w:lang w:val="en-US" w:eastAsia="zh-CN"/>
        </w:rPr>
        <w:t>根据《档案法》、《规划法》及《建设工程质量管理条例》、《城建档案管理办法》等有关规定，为保证建设工程质量管理规范化、标准化、系统化及永久保存，依据国标GB/T50328-2014《建设工程文件归档整理规范》和《建设电子文件与电子档案管理规范》CJJ/T117 （以下简称《规范》）及《河南省建设工程竣工档案编制及报送规定》（以下简称《报送规定》）</w:t>
      </w:r>
    </w:p>
    <w:p w14:paraId="7815E2C5">
      <w:pPr>
        <w:spacing w:line="240" w:lineRule="auto"/>
        <w:ind w:firstLine="480" w:firstLineChars="200"/>
        <w:rPr>
          <w:rFonts w:hint="eastAsia"/>
          <w:sz w:val="24"/>
          <w:szCs w:val="24"/>
          <w:lang w:val="en-US" w:eastAsia="zh-CN"/>
        </w:rPr>
      </w:pPr>
    </w:p>
    <w:p w14:paraId="45EFDF30">
      <w:pPr>
        <w:spacing w:line="240" w:lineRule="auto"/>
        <w:rPr>
          <w:rFonts w:hint="eastAsia"/>
          <w:sz w:val="24"/>
          <w:szCs w:val="24"/>
          <w:lang w:val="en-US" w:eastAsia="zh-CN"/>
        </w:rPr>
      </w:pPr>
      <w:r>
        <w:rPr>
          <w:rFonts w:hint="eastAsia"/>
          <w:sz w:val="24"/>
          <w:szCs w:val="24"/>
          <w:lang w:val="en-US" w:eastAsia="zh-CN"/>
        </w:rPr>
        <w:t>甲方就</w:t>
      </w:r>
      <w:r>
        <w:rPr>
          <w:rFonts w:hint="eastAsia"/>
          <w:sz w:val="24"/>
          <w:szCs w:val="24"/>
          <w:u w:val="single"/>
          <w:lang w:val="en-US" w:eastAsia="zh-CN"/>
        </w:rPr>
        <w:t>洛阳市浩德悠然居项目</w:t>
      </w:r>
      <w:r>
        <w:rPr>
          <w:rFonts w:hint="eastAsia"/>
          <w:sz w:val="24"/>
          <w:szCs w:val="24"/>
          <w:lang w:val="en-US" w:eastAsia="zh-CN"/>
        </w:rPr>
        <w:t>工程档案资料进行技术处理、整理、分类、审核、扫描、电子数字化加工等工作自愿委托乙方办理，签订以下协议:</w:t>
      </w:r>
    </w:p>
    <w:p w14:paraId="72B6C759">
      <w:pPr>
        <w:spacing w:line="240" w:lineRule="auto"/>
        <w:rPr>
          <w:rFonts w:hint="eastAsia"/>
          <w:sz w:val="24"/>
          <w:szCs w:val="24"/>
          <w:lang w:val="en-US" w:eastAsia="zh-CN"/>
        </w:rPr>
      </w:pPr>
    </w:p>
    <w:p w14:paraId="0FEDC173">
      <w:pPr>
        <w:spacing w:line="240" w:lineRule="auto"/>
        <w:rPr>
          <w:rFonts w:hint="eastAsia"/>
          <w:sz w:val="24"/>
          <w:szCs w:val="24"/>
          <w:lang w:val="en-US" w:eastAsia="zh-CN"/>
        </w:rPr>
      </w:pPr>
      <w:r>
        <w:rPr>
          <w:rFonts w:hint="eastAsia"/>
          <w:sz w:val="24"/>
          <w:szCs w:val="24"/>
          <w:lang w:val="en-US" w:eastAsia="zh-CN"/>
        </w:rPr>
        <w:t>一、 甲方在工程竣工后按《报送规定》将构成资料一套原件送交乙方。</w:t>
      </w:r>
    </w:p>
    <w:p w14:paraId="103572C1">
      <w:pPr>
        <w:spacing w:line="240" w:lineRule="auto"/>
        <w:rPr>
          <w:rFonts w:hint="eastAsia"/>
          <w:sz w:val="24"/>
          <w:szCs w:val="24"/>
          <w:lang w:val="en-US" w:eastAsia="zh-CN"/>
        </w:rPr>
      </w:pPr>
    </w:p>
    <w:p w14:paraId="3E5497DC">
      <w:pPr>
        <w:spacing w:line="240" w:lineRule="auto"/>
        <w:rPr>
          <w:rFonts w:hint="eastAsia"/>
          <w:sz w:val="24"/>
          <w:szCs w:val="24"/>
          <w:lang w:val="en-US" w:eastAsia="zh-CN"/>
        </w:rPr>
      </w:pPr>
      <w:r>
        <w:rPr>
          <w:rFonts w:hint="eastAsia"/>
          <w:sz w:val="24"/>
          <w:szCs w:val="24"/>
          <w:lang w:val="en-US" w:eastAsia="zh-CN"/>
        </w:rPr>
        <w:t>二、乙方接到资料25天内整理、编制出符合《规范》的工程竣工档案。</w:t>
      </w:r>
    </w:p>
    <w:p w14:paraId="796414DD">
      <w:pPr>
        <w:spacing w:line="240" w:lineRule="auto"/>
        <w:rPr>
          <w:rFonts w:hint="eastAsia"/>
          <w:sz w:val="24"/>
          <w:szCs w:val="24"/>
          <w:lang w:val="en-US" w:eastAsia="zh-CN"/>
        </w:rPr>
      </w:pPr>
    </w:p>
    <w:p w14:paraId="0FC60BD3">
      <w:pPr>
        <w:numPr>
          <w:ilvl w:val="0"/>
          <w:numId w:val="1"/>
        </w:numPr>
        <w:spacing w:line="240" w:lineRule="auto"/>
        <w:rPr>
          <w:rFonts w:hint="eastAsia"/>
          <w:sz w:val="24"/>
          <w:szCs w:val="24"/>
          <w:lang w:val="en-US" w:eastAsia="zh-CN"/>
        </w:rPr>
      </w:pPr>
      <w:r>
        <w:rPr>
          <w:rFonts w:hint="eastAsia"/>
          <w:sz w:val="24"/>
          <w:szCs w:val="24"/>
          <w:lang w:val="en-US" w:eastAsia="zh-CN"/>
        </w:rPr>
        <w:t>甲方如有其它技术服务要求，双方协商另订协议。</w:t>
      </w:r>
    </w:p>
    <w:p w14:paraId="6950921B">
      <w:pPr>
        <w:numPr>
          <w:ilvl w:val="0"/>
          <w:numId w:val="0"/>
        </w:numPr>
        <w:spacing w:line="240" w:lineRule="auto"/>
        <w:rPr>
          <w:rFonts w:hint="eastAsia"/>
          <w:sz w:val="24"/>
          <w:szCs w:val="24"/>
          <w:lang w:val="en-US" w:eastAsia="zh-CN"/>
        </w:rPr>
      </w:pPr>
    </w:p>
    <w:p w14:paraId="09B87947">
      <w:pPr>
        <w:numPr>
          <w:ilvl w:val="0"/>
          <w:numId w:val="0"/>
        </w:numPr>
        <w:spacing w:line="240" w:lineRule="auto"/>
        <w:rPr>
          <w:rFonts w:hint="eastAsia"/>
          <w:sz w:val="24"/>
          <w:szCs w:val="24"/>
          <w:lang w:val="en-US" w:eastAsia="zh-CN"/>
        </w:rPr>
      </w:pPr>
      <w:r>
        <w:rPr>
          <w:rFonts w:hint="eastAsia"/>
          <w:sz w:val="24"/>
          <w:szCs w:val="24"/>
          <w:lang w:val="en-US" w:eastAsia="zh-CN"/>
        </w:rPr>
        <w:t>四、甲方应向乙方按物价部门的有关规定或双方协商议定支付相应的档案扫描、</w:t>
      </w:r>
    </w:p>
    <w:p w14:paraId="2D98384A">
      <w:pPr>
        <w:spacing w:line="240" w:lineRule="auto"/>
        <w:rPr>
          <w:rFonts w:hint="eastAsia"/>
          <w:sz w:val="24"/>
          <w:szCs w:val="24"/>
          <w:lang w:val="en-US" w:eastAsia="zh-CN"/>
        </w:rPr>
      </w:pPr>
    </w:p>
    <w:p w14:paraId="136B95E7">
      <w:pPr>
        <w:spacing w:line="240" w:lineRule="auto"/>
        <w:rPr>
          <w:rFonts w:hint="eastAsia" w:eastAsiaTheme="minorEastAsia"/>
          <w:sz w:val="24"/>
          <w:szCs w:val="24"/>
          <w:u w:val="single"/>
          <w:lang w:val="en-US" w:eastAsia="zh-CN"/>
        </w:rPr>
      </w:pPr>
      <w:r>
        <w:rPr>
          <w:rFonts w:hint="eastAsia"/>
          <w:sz w:val="24"/>
          <w:szCs w:val="24"/>
          <w:lang w:val="en-US" w:eastAsia="zh-CN"/>
        </w:rPr>
        <w:t>电子数字化加工技术服务费：人民币</w:t>
      </w:r>
      <w:r>
        <w:rPr>
          <w:rFonts w:hint="eastAsia"/>
          <w:sz w:val="24"/>
          <w:szCs w:val="24"/>
          <w:u w:val="single"/>
          <w:lang w:val="en-US" w:eastAsia="zh-CN"/>
        </w:rPr>
        <w:t xml:space="preserve"> 64240 </w:t>
      </w:r>
      <w:r>
        <w:rPr>
          <w:rFonts w:hint="eastAsia"/>
          <w:sz w:val="24"/>
          <w:szCs w:val="24"/>
          <w:lang w:val="en-US" w:eastAsia="zh-CN"/>
        </w:rPr>
        <w:t>元、档案盒</w:t>
      </w:r>
      <w:r>
        <w:rPr>
          <w:rFonts w:hint="eastAsia"/>
          <w:sz w:val="24"/>
          <w:szCs w:val="24"/>
          <w:u w:val="single"/>
          <w:lang w:val="en-US" w:eastAsia="zh-CN"/>
        </w:rPr>
        <w:t xml:space="preserve">  0 </w:t>
      </w:r>
      <w:r>
        <w:rPr>
          <w:rFonts w:hint="eastAsia"/>
          <w:sz w:val="24"/>
          <w:szCs w:val="24"/>
          <w:u w:val="none"/>
          <w:lang w:val="en-US" w:eastAsia="zh-CN"/>
        </w:rPr>
        <w:t>元，合计：</w:t>
      </w:r>
      <w:r>
        <w:rPr>
          <w:rFonts w:hint="eastAsia"/>
          <w:sz w:val="24"/>
          <w:szCs w:val="24"/>
          <w:u w:val="single"/>
          <w:lang w:val="en-US" w:eastAsia="zh-CN"/>
        </w:rPr>
        <w:t xml:space="preserve"> 64240 </w:t>
      </w:r>
      <w:r>
        <w:rPr>
          <w:rFonts w:hint="eastAsia"/>
          <w:sz w:val="24"/>
          <w:szCs w:val="24"/>
          <w:u w:val="none"/>
          <w:lang w:val="en-US" w:eastAsia="zh-CN"/>
        </w:rPr>
        <w:t>元，大写（人民币）</w:t>
      </w:r>
      <w:r>
        <w:rPr>
          <w:rFonts w:hint="eastAsia"/>
          <w:sz w:val="24"/>
          <w:szCs w:val="24"/>
          <w:u w:val="single"/>
          <w:lang w:val="en-US" w:eastAsia="zh-CN"/>
        </w:rPr>
        <w:t xml:space="preserve"> 陆万肆仟贰佰肆拾 </w:t>
      </w:r>
      <w:r>
        <w:rPr>
          <w:rFonts w:hint="eastAsia"/>
          <w:sz w:val="24"/>
          <w:szCs w:val="24"/>
          <w:u w:val="none"/>
          <w:lang w:val="en-US" w:eastAsia="zh-CN"/>
        </w:rPr>
        <w:t>元整（详见附表1）</w:t>
      </w:r>
    </w:p>
    <w:tbl>
      <w:tblPr>
        <w:tblStyle w:val="3"/>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158"/>
        <w:gridCol w:w="3202"/>
        <w:gridCol w:w="2183"/>
      </w:tblGrid>
      <w:tr w14:paraId="53D1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4" w:type="dxa"/>
            <w:noWrap w:val="0"/>
            <w:vAlign w:val="center"/>
          </w:tcPr>
          <w:p w14:paraId="4278B4AB">
            <w:pPr>
              <w:jc w:val="center"/>
              <w:rPr>
                <w:rFonts w:hint="eastAsia"/>
                <w:color w:val="auto"/>
                <w:sz w:val="24"/>
                <w:szCs w:val="24"/>
                <w:highlight w:val="none"/>
              </w:rPr>
            </w:pPr>
            <w:r>
              <w:rPr>
                <w:rFonts w:hint="eastAsia"/>
                <w:color w:val="auto"/>
                <w:sz w:val="24"/>
                <w:szCs w:val="24"/>
                <w:highlight w:val="none"/>
              </w:rPr>
              <w:t>序号</w:t>
            </w:r>
          </w:p>
        </w:tc>
        <w:tc>
          <w:tcPr>
            <w:tcW w:w="2158" w:type="dxa"/>
            <w:noWrap w:val="0"/>
            <w:vAlign w:val="center"/>
          </w:tcPr>
          <w:p w14:paraId="0C093C1D">
            <w:pPr>
              <w:jc w:val="center"/>
              <w:rPr>
                <w:rFonts w:hint="eastAsia"/>
                <w:color w:val="auto"/>
                <w:sz w:val="24"/>
                <w:szCs w:val="24"/>
                <w:highlight w:val="none"/>
              </w:rPr>
            </w:pPr>
            <w:r>
              <w:rPr>
                <w:rFonts w:hint="eastAsia"/>
                <w:color w:val="auto"/>
                <w:sz w:val="24"/>
                <w:szCs w:val="24"/>
                <w:highlight w:val="none"/>
              </w:rPr>
              <w:t>类别</w:t>
            </w:r>
          </w:p>
        </w:tc>
        <w:tc>
          <w:tcPr>
            <w:tcW w:w="3202" w:type="dxa"/>
            <w:noWrap w:val="0"/>
            <w:vAlign w:val="center"/>
          </w:tcPr>
          <w:p w14:paraId="01E88F86">
            <w:pPr>
              <w:jc w:val="center"/>
              <w:rPr>
                <w:rFonts w:hint="eastAsia" w:eastAsiaTheme="minorEastAsia"/>
                <w:color w:val="auto"/>
                <w:sz w:val="24"/>
                <w:szCs w:val="24"/>
                <w:highlight w:val="none"/>
                <w:lang w:eastAsia="zh-CN"/>
              </w:rPr>
            </w:pPr>
            <w:r>
              <w:rPr>
                <w:rFonts w:hint="eastAsia"/>
                <w:color w:val="auto"/>
                <w:sz w:val="24"/>
                <w:szCs w:val="24"/>
                <w:highlight w:val="none"/>
              </w:rPr>
              <w:t>计费阶段</w:t>
            </w:r>
          </w:p>
        </w:tc>
        <w:tc>
          <w:tcPr>
            <w:tcW w:w="2183" w:type="dxa"/>
            <w:noWrap w:val="0"/>
            <w:vAlign w:val="center"/>
          </w:tcPr>
          <w:p w14:paraId="758E8537">
            <w:pPr>
              <w:jc w:val="center"/>
              <w:rPr>
                <w:rFonts w:hint="eastAsia"/>
                <w:color w:val="auto"/>
                <w:sz w:val="24"/>
                <w:szCs w:val="24"/>
                <w:highlight w:val="none"/>
              </w:rPr>
            </w:pPr>
            <w:r>
              <w:rPr>
                <w:rFonts w:hint="eastAsia"/>
                <w:color w:val="auto"/>
                <w:sz w:val="24"/>
                <w:szCs w:val="24"/>
                <w:highlight w:val="none"/>
              </w:rPr>
              <w:t>计费标准</w:t>
            </w:r>
          </w:p>
        </w:tc>
      </w:tr>
      <w:tr w14:paraId="565B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4" w:type="dxa"/>
            <w:vMerge w:val="restart"/>
            <w:noWrap w:val="0"/>
            <w:vAlign w:val="center"/>
          </w:tcPr>
          <w:p w14:paraId="6D170860">
            <w:pPr>
              <w:jc w:val="center"/>
              <w:rPr>
                <w:rFonts w:hint="eastAsia"/>
                <w:color w:val="auto"/>
                <w:sz w:val="24"/>
                <w:szCs w:val="24"/>
                <w:highlight w:val="none"/>
              </w:rPr>
            </w:pPr>
            <w:r>
              <w:rPr>
                <w:rFonts w:hint="eastAsia"/>
                <w:color w:val="auto"/>
                <w:sz w:val="24"/>
                <w:szCs w:val="24"/>
                <w:highlight w:val="none"/>
              </w:rPr>
              <w:t>1、</w:t>
            </w:r>
          </w:p>
        </w:tc>
        <w:tc>
          <w:tcPr>
            <w:tcW w:w="2158" w:type="dxa"/>
            <w:vMerge w:val="restart"/>
            <w:noWrap w:val="0"/>
            <w:vAlign w:val="center"/>
          </w:tcPr>
          <w:p w14:paraId="523D1D26">
            <w:pPr>
              <w:jc w:val="center"/>
              <w:rPr>
                <w:rFonts w:hint="eastAsia"/>
                <w:color w:val="auto"/>
                <w:sz w:val="24"/>
                <w:szCs w:val="24"/>
                <w:highlight w:val="none"/>
              </w:rPr>
            </w:pPr>
            <w:r>
              <w:rPr>
                <w:rFonts w:hint="eastAsia"/>
                <w:color w:val="auto"/>
                <w:sz w:val="24"/>
                <w:szCs w:val="24"/>
                <w:highlight w:val="none"/>
              </w:rPr>
              <w:t>一般建设工程</w:t>
            </w:r>
          </w:p>
        </w:tc>
        <w:tc>
          <w:tcPr>
            <w:tcW w:w="3202" w:type="dxa"/>
            <w:noWrap w:val="0"/>
            <w:vAlign w:val="center"/>
          </w:tcPr>
          <w:p w14:paraId="7A545114">
            <w:pPr>
              <w:jc w:val="center"/>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万平方米以下</w:t>
            </w:r>
          </w:p>
        </w:tc>
        <w:tc>
          <w:tcPr>
            <w:tcW w:w="2183" w:type="dxa"/>
            <w:noWrap w:val="0"/>
            <w:vAlign w:val="center"/>
          </w:tcPr>
          <w:p w14:paraId="45E7F78C">
            <w:pPr>
              <w:jc w:val="center"/>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元/平方米</w:t>
            </w:r>
          </w:p>
        </w:tc>
      </w:tr>
      <w:tr w14:paraId="1D0A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4" w:type="dxa"/>
            <w:vMerge w:val="continue"/>
            <w:noWrap w:val="0"/>
            <w:vAlign w:val="center"/>
          </w:tcPr>
          <w:p w14:paraId="333B58D1">
            <w:pPr>
              <w:jc w:val="center"/>
              <w:rPr>
                <w:rFonts w:hint="eastAsia"/>
                <w:color w:val="auto"/>
                <w:sz w:val="24"/>
                <w:szCs w:val="24"/>
                <w:highlight w:val="none"/>
              </w:rPr>
            </w:pPr>
          </w:p>
        </w:tc>
        <w:tc>
          <w:tcPr>
            <w:tcW w:w="2158" w:type="dxa"/>
            <w:vMerge w:val="continue"/>
            <w:noWrap w:val="0"/>
            <w:vAlign w:val="center"/>
          </w:tcPr>
          <w:p w14:paraId="2EBB0A4D">
            <w:pPr>
              <w:rPr>
                <w:rFonts w:hint="eastAsia"/>
                <w:color w:val="auto"/>
                <w:sz w:val="24"/>
                <w:szCs w:val="24"/>
                <w:highlight w:val="none"/>
              </w:rPr>
            </w:pPr>
          </w:p>
        </w:tc>
        <w:tc>
          <w:tcPr>
            <w:tcW w:w="3202" w:type="dxa"/>
            <w:noWrap w:val="0"/>
            <w:vAlign w:val="center"/>
          </w:tcPr>
          <w:p w14:paraId="5F5EE017">
            <w:pPr>
              <w:jc w:val="center"/>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万（含）-</w:t>
            </w:r>
            <w:r>
              <w:rPr>
                <w:rFonts w:hint="eastAsia"/>
                <w:color w:val="auto"/>
                <w:sz w:val="24"/>
                <w:szCs w:val="24"/>
                <w:highlight w:val="none"/>
                <w:lang w:val="en-US" w:eastAsia="zh-CN"/>
              </w:rPr>
              <w:t>10</w:t>
            </w:r>
            <w:r>
              <w:rPr>
                <w:rFonts w:hint="eastAsia"/>
                <w:color w:val="auto"/>
                <w:sz w:val="24"/>
                <w:szCs w:val="24"/>
                <w:highlight w:val="none"/>
              </w:rPr>
              <w:t>（含）万平方米</w:t>
            </w:r>
          </w:p>
        </w:tc>
        <w:tc>
          <w:tcPr>
            <w:tcW w:w="2183" w:type="dxa"/>
            <w:noWrap w:val="0"/>
            <w:vAlign w:val="center"/>
          </w:tcPr>
          <w:p w14:paraId="5157C5BE">
            <w:pPr>
              <w:jc w:val="center"/>
              <w:rPr>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元/平方米</w:t>
            </w:r>
          </w:p>
        </w:tc>
      </w:tr>
      <w:tr w14:paraId="730F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44" w:type="dxa"/>
            <w:vMerge w:val="continue"/>
            <w:noWrap w:val="0"/>
            <w:vAlign w:val="center"/>
          </w:tcPr>
          <w:p w14:paraId="3B416CE9">
            <w:pPr>
              <w:jc w:val="center"/>
              <w:rPr>
                <w:rFonts w:hint="eastAsia"/>
                <w:color w:val="auto"/>
                <w:sz w:val="24"/>
                <w:szCs w:val="24"/>
                <w:highlight w:val="none"/>
              </w:rPr>
            </w:pPr>
          </w:p>
        </w:tc>
        <w:tc>
          <w:tcPr>
            <w:tcW w:w="2158" w:type="dxa"/>
            <w:vMerge w:val="continue"/>
            <w:noWrap w:val="0"/>
            <w:vAlign w:val="center"/>
          </w:tcPr>
          <w:p w14:paraId="4B93BF34">
            <w:pPr>
              <w:rPr>
                <w:rFonts w:hint="eastAsia"/>
                <w:color w:val="auto"/>
                <w:sz w:val="24"/>
                <w:szCs w:val="24"/>
                <w:highlight w:val="none"/>
              </w:rPr>
            </w:pPr>
          </w:p>
        </w:tc>
        <w:tc>
          <w:tcPr>
            <w:tcW w:w="3202" w:type="dxa"/>
            <w:noWrap w:val="0"/>
            <w:vAlign w:val="center"/>
          </w:tcPr>
          <w:p w14:paraId="3F404C96">
            <w:pPr>
              <w:jc w:val="center"/>
              <w:rPr>
                <w:rFonts w:hint="eastAsia" w:eastAsia="仿宋_GB2312"/>
                <w:color w:val="auto"/>
                <w:sz w:val="24"/>
                <w:szCs w:val="24"/>
                <w:highlight w:val="none"/>
                <w:lang w:eastAsia="zh-CN"/>
              </w:rPr>
            </w:pPr>
            <w:r>
              <w:rPr>
                <w:rFonts w:hint="eastAsia"/>
                <w:color w:val="auto"/>
                <w:sz w:val="24"/>
                <w:szCs w:val="24"/>
                <w:highlight w:val="none"/>
                <w:lang w:val="en-US" w:eastAsia="zh-CN"/>
              </w:rPr>
              <w:t>10</w:t>
            </w:r>
            <w:r>
              <w:rPr>
                <w:rFonts w:hint="eastAsia"/>
                <w:color w:val="auto"/>
                <w:sz w:val="24"/>
                <w:szCs w:val="24"/>
                <w:highlight w:val="none"/>
              </w:rPr>
              <w:t>万平方米</w:t>
            </w:r>
            <w:r>
              <w:rPr>
                <w:rFonts w:hint="eastAsia"/>
                <w:color w:val="auto"/>
                <w:sz w:val="24"/>
                <w:szCs w:val="24"/>
                <w:highlight w:val="none"/>
                <w:lang w:eastAsia="zh-CN"/>
              </w:rPr>
              <w:t>以上</w:t>
            </w:r>
          </w:p>
        </w:tc>
        <w:tc>
          <w:tcPr>
            <w:tcW w:w="2183" w:type="dxa"/>
            <w:noWrap w:val="0"/>
            <w:vAlign w:val="center"/>
          </w:tcPr>
          <w:p w14:paraId="30C121A6">
            <w:pPr>
              <w:jc w:val="center"/>
              <w:rPr>
                <w:color w:val="auto"/>
                <w:sz w:val="24"/>
                <w:szCs w:val="24"/>
                <w:highlight w:val="none"/>
              </w:rPr>
            </w:pPr>
            <w:r>
              <w:rPr>
                <w:rFonts w:hint="eastAsia"/>
                <w:color w:val="auto"/>
                <w:sz w:val="24"/>
                <w:szCs w:val="24"/>
                <w:highlight w:val="none"/>
                <w:lang w:val="en-US" w:eastAsia="zh-CN"/>
              </w:rPr>
              <w:t>0.8</w:t>
            </w:r>
            <w:r>
              <w:rPr>
                <w:rFonts w:hint="eastAsia"/>
                <w:color w:val="auto"/>
                <w:sz w:val="24"/>
                <w:szCs w:val="24"/>
                <w:highlight w:val="none"/>
              </w:rPr>
              <w:t>元/平方米</w:t>
            </w:r>
          </w:p>
        </w:tc>
      </w:tr>
      <w:tr w14:paraId="3F76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387" w:type="dxa"/>
            <w:gridSpan w:val="4"/>
            <w:noWrap w:val="0"/>
            <w:vAlign w:val="center"/>
          </w:tcPr>
          <w:p w14:paraId="6D2D419F">
            <w:pPr>
              <w:jc w:val="left"/>
              <w:rPr>
                <w:rFonts w:hint="eastAsia"/>
                <w:color w:val="auto"/>
                <w:sz w:val="24"/>
                <w:szCs w:val="24"/>
                <w:highlight w:val="none"/>
                <w:lang w:val="en-US" w:eastAsia="zh-CN"/>
              </w:rPr>
            </w:pPr>
            <w:r>
              <w:rPr>
                <w:rFonts w:hint="eastAsia"/>
                <w:color w:val="auto"/>
                <w:sz w:val="24"/>
                <w:szCs w:val="24"/>
                <w:highlight w:val="none"/>
                <w:lang w:eastAsia="zh-CN"/>
              </w:rPr>
              <w:t>注：</w:t>
            </w:r>
            <w:r>
              <w:rPr>
                <w:rFonts w:hint="eastAsia"/>
                <w:color w:val="auto"/>
                <w:sz w:val="24"/>
                <w:szCs w:val="24"/>
                <w:highlight w:val="none"/>
                <w:lang w:val="en-US" w:eastAsia="zh-CN"/>
              </w:rPr>
              <w:t>1、</w:t>
            </w:r>
            <w:r>
              <w:rPr>
                <w:rFonts w:hint="eastAsia"/>
                <w:color w:val="auto"/>
                <w:sz w:val="24"/>
                <w:szCs w:val="24"/>
                <w:highlight w:val="none"/>
                <w:lang w:eastAsia="zh-CN"/>
              </w:rPr>
              <w:t>档案盒单独计费</w:t>
            </w:r>
            <w:r>
              <w:rPr>
                <w:rFonts w:hint="eastAsia"/>
                <w:color w:val="auto"/>
                <w:sz w:val="24"/>
                <w:szCs w:val="24"/>
                <w:highlight w:val="none"/>
                <w:lang w:val="en-US" w:eastAsia="zh-CN"/>
              </w:rPr>
              <w:t>5元/个，按实际用量计费收取</w:t>
            </w:r>
          </w:p>
          <w:p w14:paraId="48EAF1F4">
            <w:pPr>
              <w:numPr>
                <w:ilvl w:val="0"/>
                <w:numId w:val="2"/>
              </w:numPr>
              <w:ind w:left="480" w:leftChars="0" w:firstLine="0" w:firstLineChars="0"/>
              <w:jc w:val="left"/>
              <w:rPr>
                <w:rFonts w:hint="eastAsia"/>
                <w:color w:val="auto"/>
                <w:sz w:val="24"/>
                <w:szCs w:val="24"/>
                <w:highlight w:val="none"/>
                <w:lang w:val="en-US" w:eastAsia="zh-CN"/>
              </w:rPr>
            </w:pPr>
            <w:r>
              <w:rPr>
                <w:rFonts w:hint="eastAsia"/>
                <w:color w:val="auto"/>
                <w:sz w:val="24"/>
                <w:szCs w:val="24"/>
                <w:highlight w:val="none"/>
                <w:lang w:val="en-US" w:eastAsia="zh-CN"/>
              </w:rPr>
              <w:t>发票为1%增值税发票</w:t>
            </w:r>
          </w:p>
          <w:p w14:paraId="3C9D545E">
            <w:pPr>
              <w:numPr>
                <w:ilvl w:val="0"/>
                <w:numId w:val="0"/>
              </w:numPr>
              <w:jc w:val="left"/>
              <w:rPr>
                <w:rFonts w:hint="eastAsia"/>
                <w:color w:val="auto"/>
                <w:sz w:val="24"/>
                <w:szCs w:val="24"/>
                <w:highlight w:val="none"/>
                <w:lang w:val="en-US" w:eastAsia="zh-CN"/>
              </w:rPr>
            </w:pPr>
          </w:p>
        </w:tc>
      </w:tr>
    </w:tbl>
    <w:p w14:paraId="57ECE4A8">
      <w:pPr>
        <w:numPr>
          <w:ilvl w:val="0"/>
          <w:numId w:val="0"/>
        </w:numPr>
        <w:spacing w:line="240" w:lineRule="auto"/>
        <w:ind w:leftChars="0"/>
        <w:rPr>
          <w:rFonts w:hint="eastAsia"/>
          <w:sz w:val="24"/>
          <w:szCs w:val="24"/>
          <w:lang w:val="en-US" w:eastAsia="zh-CN"/>
        </w:rPr>
      </w:pPr>
      <w:r>
        <w:rPr>
          <w:rFonts w:hint="eastAsia"/>
          <w:sz w:val="24"/>
          <w:szCs w:val="24"/>
          <w:lang w:val="en-US" w:eastAsia="zh-CN"/>
        </w:rPr>
        <w:t>五、本协议经双方签字盖章生效。</w:t>
      </w:r>
    </w:p>
    <w:p w14:paraId="3A3DC8E2">
      <w:pPr>
        <w:numPr>
          <w:ilvl w:val="0"/>
          <w:numId w:val="0"/>
        </w:numPr>
        <w:spacing w:line="240" w:lineRule="auto"/>
        <w:ind w:leftChars="0"/>
        <w:rPr>
          <w:rFonts w:hint="eastAsia"/>
          <w:sz w:val="24"/>
          <w:szCs w:val="24"/>
          <w:lang w:val="en-US" w:eastAsia="zh-CN"/>
        </w:rPr>
      </w:pPr>
    </w:p>
    <w:p w14:paraId="43BEEEBB">
      <w:pPr>
        <w:spacing w:line="240" w:lineRule="auto"/>
        <w:rPr>
          <w:rFonts w:hint="eastAsia"/>
          <w:sz w:val="24"/>
          <w:szCs w:val="24"/>
          <w:lang w:val="en-US" w:eastAsia="zh-CN"/>
        </w:rPr>
      </w:pPr>
    </w:p>
    <w:p w14:paraId="4470C15B">
      <w:pPr>
        <w:spacing w:line="240" w:lineRule="auto"/>
        <w:jc w:val="left"/>
        <w:rPr>
          <w:rFonts w:hint="eastAsia"/>
          <w:sz w:val="24"/>
          <w:szCs w:val="24"/>
          <w:lang w:val="en-US" w:eastAsia="zh-CN"/>
        </w:rPr>
      </w:pPr>
    </w:p>
    <w:p w14:paraId="0EE7F8CE">
      <w:pPr>
        <w:spacing w:line="240" w:lineRule="auto"/>
        <w:jc w:val="left"/>
        <w:rPr>
          <w:rFonts w:hint="eastAsia" w:eastAsiaTheme="minorEastAsia"/>
          <w:sz w:val="24"/>
          <w:szCs w:val="24"/>
          <w:lang w:val="en-US" w:eastAsia="zh-CN"/>
        </w:rPr>
      </w:pPr>
      <w:r>
        <w:rPr>
          <w:rFonts w:hint="eastAsia"/>
          <w:sz w:val="24"/>
          <w:szCs w:val="24"/>
          <w:lang w:val="en-US" w:eastAsia="zh-CN"/>
        </w:rPr>
        <w:t>甲方盖章:                        乙方盖章:洛阳金策工程技术咨询有限公司</w:t>
      </w:r>
    </w:p>
    <w:p w14:paraId="5DE7B62B">
      <w:pPr>
        <w:spacing w:line="240" w:lineRule="auto"/>
        <w:jc w:val="left"/>
        <w:rPr>
          <w:rFonts w:hint="eastAsia"/>
          <w:sz w:val="24"/>
          <w:szCs w:val="24"/>
          <w:lang w:val="en-US" w:eastAsia="zh-CN"/>
        </w:rPr>
      </w:pPr>
    </w:p>
    <w:p w14:paraId="3E72A99F">
      <w:pPr>
        <w:tabs>
          <w:tab w:val="left" w:pos="373"/>
        </w:tabs>
        <w:spacing w:line="240" w:lineRule="auto"/>
        <w:ind w:firstLine="5280" w:firstLineChars="2200"/>
        <w:jc w:val="left"/>
        <w:rPr>
          <w:rFonts w:hint="eastAsia" w:eastAsiaTheme="minorEastAsia"/>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sz w:val="24"/>
          <w:szCs w:val="24"/>
          <w:lang w:val="en-US" w:eastAsia="zh-CN"/>
        </w:rPr>
        <w:t xml:space="preserve">  年   月   日</w:t>
      </w:r>
    </w:p>
    <w:p w14:paraId="1929A2F6">
      <w:pPr>
        <w:tabs>
          <w:tab w:val="left" w:pos="373"/>
        </w:tabs>
        <w:spacing w:line="240" w:lineRule="auto"/>
        <w:jc w:val="left"/>
        <w:rPr>
          <w:rFonts w:hint="default"/>
          <w:sz w:val="24"/>
          <w:szCs w:val="24"/>
          <w:lang w:val="en-US" w:eastAsia="zh-CN"/>
        </w:rPr>
      </w:pPr>
      <w:r>
        <w:rPr>
          <w:rFonts w:hint="eastAsia"/>
          <w:sz w:val="24"/>
          <w:szCs w:val="24"/>
          <w:lang w:val="en-US" w:eastAsia="zh-CN"/>
        </w:rPr>
        <w:t>附表1</w:t>
      </w:r>
    </w:p>
    <w:p w14:paraId="1A93F8AA">
      <w:pPr>
        <w:tabs>
          <w:tab w:val="left" w:pos="373"/>
        </w:tabs>
        <w:spacing w:line="240" w:lineRule="auto"/>
        <w:jc w:val="center"/>
        <w:rPr>
          <w:rFonts w:hint="eastAsia"/>
          <w:sz w:val="36"/>
          <w:szCs w:val="36"/>
          <w:lang w:val="en-US" w:eastAsia="zh-CN"/>
        </w:rPr>
      </w:pPr>
      <w:r>
        <w:rPr>
          <w:rFonts w:hint="eastAsia"/>
          <w:sz w:val="36"/>
          <w:szCs w:val="36"/>
          <w:u w:val="single"/>
          <w:lang w:val="en-US" w:eastAsia="zh-CN"/>
        </w:rPr>
        <w:t xml:space="preserve">           悠然居        </w:t>
      </w:r>
      <w:r>
        <w:rPr>
          <w:rFonts w:hint="eastAsia"/>
          <w:b/>
          <w:bCs/>
          <w:sz w:val="36"/>
          <w:szCs w:val="36"/>
          <w:u w:val="single"/>
          <w:lang w:val="en-US" w:eastAsia="zh-CN"/>
        </w:rPr>
        <w:t xml:space="preserve"> </w:t>
      </w:r>
      <w:r>
        <w:rPr>
          <w:rFonts w:hint="eastAsia"/>
          <w:b/>
          <w:bCs/>
          <w:sz w:val="36"/>
          <w:szCs w:val="36"/>
          <w:lang w:val="en-US" w:eastAsia="zh-CN"/>
        </w:rPr>
        <w:t>项目</w:t>
      </w:r>
    </w:p>
    <w:p w14:paraId="15FDB96A">
      <w:pPr>
        <w:tabs>
          <w:tab w:val="left" w:pos="373"/>
        </w:tabs>
        <w:spacing w:line="240" w:lineRule="auto"/>
        <w:jc w:val="right"/>
        <w:rPr>
          <w:rFonts w:hint="eastAsia" w:eastAsiaTheme="minorEastAsia"/>
          <w:sz w:val="24"/>
          <w:szCs w:val="24"/>
          <w:lang w:val="en-US" w:eastAsia="zh-CN"/>
        </w:rPr>
      </w:pPr>
      <w:r>
        <w:rPr>
          <w:rFonts w:hint="eastAsia"/>
          <w:sz w:val="24"/>
          <w:szCs w:val="24"/>
          <w:lang w:val="en-US" w:eastAsia="zh-CN"/>
        </w:rPr>
        <w:t>单位：元/平方米</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700"/>
        <w:gridCol w:w="1176"/>
        <w:gridCol w:w="941"/>
        <w:gridCol w:w="1414"/>
        <w:gridCol w:w="1464"/>
      </w:tblGrid>
      <w:tr w14:paraId="7AC6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59A192F0">
            <w:pPr>
              <w:tabs>
                <w:tab w:val="left" w:pos="373"/>
              </w:tabs>
              <w:spacing w:line="48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序号</w:t>
            </w:r>
          </w:p>
        </w:tc>
        <w:tc>
          <w:tcPr>
            <w:tcW w:w="2700" w:type="dxa"/>
          </w:tcPr>
          <w:p w14:paraId="2110A52D">
            <w:pPr>
              <w:tabs>
                <w:tab w:val="left" w:pos="373"/>
              </w:tabs>
              <w:spacing w:line="480" w:lineRule="auto"/>
              <w:jc w:val="center"/>
              <w:rPr>
                <w:rFonts w:hint="eastAsia"/>
                <w:sz w:val="24"/>
                <w:szCs w:val="24"/>
                <w:vertAlign w:val="baseline"/>
                <w:lang w:val="en-US" w:eastAsia="zh-CN"/>
              </w:rPr>
            </w:pPr>
            <w:r>
              <w:rPr>
                <w:rFonts w:hint="eastAsia"/>
                <w:sz w:val="24"/>
                <w:szCs w:val="24"/>
                <w:vertAlign w:val="baseline"/>
                <w:lang w:val="en-US" w:eastAsia="zh-CN"/>
              </w:rPr>
              <w:t>工程名称</w:t>
            </w:r>
          </w:p>
        </w:tc>
        <w:tc>
          <w:tcPr>
            <w:tcW w:w="1176" w:type="dxa"/>
          </w:tcPr>
          <w:p w14:paraId="1F8E2A40">
            <w:pPr>
              <w:tabs>
                <w:tab w:val="left" w:pos="373"/>
              </w:tabs>
              <w:spacing w:line="480" w:lineRule="auto"/>
              <w:jc w:val="center"/>
              <w:rPr>
                <w:rFonts w:hint="eastAsia"/>
                <w:sz w:val="24"/>
                <w:szCs w:val="24"/>
                <w:vertAlign w:val="baseline"/>
                <w:lang w:val="en-US" w:eastAsia="zh-CN"/>
              </w:rPr>
            </w:pPr>
            <w:r>
              <w:rPr>
                <w:rFonts w:hint="eastAsia"/>
                <w:sz w:val="24"/>
                <w:szCs w:val="24"/>
                <w:vertAlign w:val="baseline"/>
                <w:lang w:val="en-US" w:eastAsia="zh-CN"/>
              </w:rPr>
              <w:t>面积</w:t>
            </w:r>
          </w:p>
        </w:tc>
        <w:tc>
          <w:tcPr>
            <w:tcW w:w="941" w:type="dxa"/>
          </w:tcPr>
          <w:p w14:paraId="63BE9E01">
            <w:pPr>
              <w:tabs>
                <w:tab w:val="left" w:pos="373"/>
              </w:tabs>
              <w:spacing w:line="480" w:lineRule="auto"/>
              <w:jc w:val="center"/>
              <w:rPr>
                <w:rFonts w:hint="eastAsia"/>
                <w:sz w:val="24"/>
                <w:szCs w:val="24"/>
                <w:vertAlign w:val="baseline"/>
                <w:lang w:val="en-US" w:eastAsia="zh-CN"/>
              </w:rPr>
            </w:pPr>
            <w:r>
              <w:rPr>
                <w:rFonts w:hint="eastAsia"/>
                <w:sz w:val="24"/>
                <w:szCs w:val="24"/>
                <w:vertAlign w:val="baseline"/>
                <w:lang w:val="en-US" w:eastAsia="zh-CN"/>
              </w:rPr>
              <w:t>单价</w:t>
            </w:r>
          </w:p>
        </w:tc>
        <w:tc>
          <w:tcPr>
            <w:tcW w:w="1414" w:type="dxa"/>
          </w:tcPr>
          <w:p w14:paraId="6090E415">
            <w:pPr>
              <w:tabs>
                <w:tab w:val="left" w:pos="373"/>
              </w:tabs>
              <w:spacing w:line="480" w:lineRule="auto"/>
              <w:jc w:val="center"/>
              <w:rPr>
                <w:rFonts w:hint="eastAsia"/>
                <w:sz w:val="24"/>
                <w:szCs w:val="24"/>
                <w:vertAlign w:val="baseline"/>
                <w:lang w:val="en-US" w:eastAsia="zh-CN"/>
              </w:rPr>
            </w:pPr>
            <w:r>
              <w:rPr>
                <w:rFonts w:hint="eastAsia"/>
                <w:sz w:val="24"/>
                <w:szCs w:val="24"/>
                <w:vertAlign w:val="baseline"/>
                <w:lang w:val="en-US" w:eastAsia="zh-CN"/>
              </w:rPr>
              <w:t>总价</w:t>
            </w:r>
          </w:p>
        </w:tc>
        <w:tc>
          <w:tcPr>
            <w:tcW w:w="1464" w:type="dxa"/>
          </w:tcPr>
          <w:p w14:paraId="38934759">
            <w:pPr>
              <w:tabs>
                <w:tab w:val="left" w:pos="373"/>
              </w:tabs>
              <w:spacing w:line="480" w:lineRule="auto"/>
              <w:jc w:val="center"/>
              <w:rPr>
                <w:rFonts w:hint="eastAsia"/>
                <w:sz w:val="24"/>
                <w:szCs w:val="24"/>
                <w:vertAlign w:val="baseline"/>
                <w:lang w:val="en-US" w:eastAsia="zh-CN"/>
              </w:rPr>
            </w:pPr>
            <w:r>
              <w:rPr>
                <w:rFonts w:hint="eastAsia"/>
                <w:sz w:val="24"/>
                <w:szCs w:val="24"/>
                <w:vertAlign w:val="baseline"/>
                <w:lang w:val="en-US" w:eastAsia="zh-CN"/>
              </w:rPr>
              <w:t>备注</w:t>
            </w:r>
          </w:p>
        </w:tc>
      </w:tr>
      <w:tr w14:paraId="038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5A2E1F73">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00" w:type="dxa"/>
          </w:tcPr>
          <w:p w14:paraId="5EAF54AC">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悠然居1#楼</w:t>
            </w:r>
          </w:p>
        </w:tc>
        <w:tc>
          <w:tcPr>
            <w:tcW w:w="1176" w:type="dxa"/>
          </w:tcPr>
          <w:p w14:paraId="1693581B">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5452.18</w:t>
            </w:r>
          </w:p>
        </w:tc>
        <w:tc>
          <w:tcPr>
            <w:tcW w:w="941" w:type="dxa"/>
          </w:tcPr>
          <w:p w14:paraId="78BA7C92">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08621D39">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5452.18</w:t>
            </w:r>
          </w:p>
        </w:tc>
        <w:tc>
          <w:tcPr>
            <w:tcW w:w="1464" w:type="dxa"/>
          </w:tcPr>
          <w:p w14:paraId="43E119A2">
            <w:pPr>
              <w:tabs>
                <w:tab w:val="left" w:pos="373"/>
              </w:tabs>
              <w:spacing w:line="480" w:lineRule="auto"/>
              <w:jc w:val="center"/>
              <w:rPr>
                <w:rFonts w:hint="eastAsia" w:ascii="宋体" w:hAnsi="宋体" w:eastAsia="宋体" w:cs="宋体"/>
                <w:sz w:val="24"/>
                <w:szCs w:val="24"/>
                <w:vertAlign w:val="baseline"/>
                <w:lang w:val="en-US" w:eastAsia="zh-CN"/>
              </w:rPr>
            </w:pPr>
          </w:p>
        </w:tc>
      </w:tr>
      <w:tr w14:paraId="2B73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4E559CD6">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00" w:type="dxa"/>
          </w:tcPr>
          <w:p w14:paraId="5DF00245">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悠然居2#楼</w:t>
            </w:r>
          </w:p>
        </w:tc>
        <w:tc>
          <w:tcPr>
            <w:tcW w:w="1176" w:type="dxa"/>
          </w:tcPr>
          <w:p w14:paraId="68571D29">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5357.65</w:t>
            </w:r>
          </w:p>
        </w:tc>
        <w:tc>
          <w:tcPr>
            <w:tcW w:w="941" w:type="dxa"/>
          </w:tcPr>
          <w:p w14:paraId="66EAD84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75B7BAFE">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5357.65</w:t>
            </w:r>
          </w:p>
        </w:tc>
        <w:tc>
          <w:tcPr>
            <w:tcW w:w="1464" w:type="dxa"/>
          </w:tcPr>
          <w:p w14:paraId="02D48566">
            <w:pPr>
              <w:tabs>
                <w:tab w:val="left" w:pos="373"/>
              </w:tabs>
              <w:spacing w:line="480" w:lineRule="auto"/>
              <w:jc w:val="center"/>
              <w:rPr>
                <w:rFonts w:hint="eastAsia" w:ascii="宋体" w:hAnsi="宋体" w:eastAsia="宋体" w:cs="宋体"/>
                <w:sz w:val="24"/>
                <w:szCs w:val="24"/>
                <w:vertAlign w:val="baseline"/>
                <w:lang w:val="en-US" w:eastAsia="zh-CN"/>
              </w:rPr>
            </w:pPr>
          </w:p>
        </w:tc>
      </w:tr>
      <w:tr w14:paraId="5E6B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2E72CC09">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00" w:type="dxa"/>
          </w:tcPr>
          <w:p w14:paraId="79CBD79E">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悠然居3#楼</w:t>
            </w:r>
          </w:p>
        </w:tc>
        <w:tc>
          <w:tcPr>
            <w:tcW w:w="1176" w:type="dxa"/>
          </w:tcPr>
          <w:p w14:paraId="2A0BB399">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5035.36</w:t>
            </w:r>
          </w:p>
        </w:tc>
        <w:tc>
          <w:tcPr>
            <w:tcW w:w="941" w:type="dxa"/>
          </w:tcPr>
          <w:p w14:paraId="2920E963">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172C269C">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5035.36</w:t>
            </w:r>
          </w:p>
        </w:tc>
        <w:tc>
          <w:tcPr>
            <w:tcW w:w="1464" w:type="dxa"/>
          </w:tcPr>
          <w:p w14:paraId="758666E2">
            <w:pPr>
              <w:tabs>
                <w:tab w:val="left" w:pos="373"/>
              </w:tabs>
              <w:spacing w:line="480" w:lineRule="auto"/>
              <w:jc w:val="center"/>
              <w:rPr>
                <w:rFonts w:hint="eastAsia" w:ascii="宋体" w:hAnsi="宋体" w:eastAsia="宋体" w:cs="宋体"/>
                <w:sz w:val="24"/>
                <w:szCs w:val="24"/>
                <w:vertAlign w:val="baseline"/>
                <w:lang w:val="en-US" w:eastAsia="zh-CN"/>
              </w:rPr>
            </w:pPr>
          </w:p>
        </w:tc>
      </w:tr>
      <w:tr w14:paraId="499A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398C95EF">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700" w:type="dxa"/>
          </w:tcPr>
          <w:p w14:paraId="336B2DEA">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悠然居5#楼</w:t>
            </w:r>
          </w:p>
        </w:tc>
        <w:tc>
          <w:tcPr>
            <w:tcW w:w="1176" w:type="dxa"/>
          </w:tcPr>
          <w:p w14:paraId="20A4432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5629.68</w:t>
            </w:r>
          </w:p>
        </w:tc>
        <w:tc>
          <w:tcPr>
            <w:tcW w:w="941" w:type="dxa"/>
          </w:tcPr>
          <w:p w14:paraId="116FC888">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595C0099">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5629.68</w:t>
            </w:r>
          </w:p>
        </w:tc>
        <w:tc>
          <w:tcPr>
            <w:tcW w:w="1464" w:type="dxa"/>
          </w:tcPr>
          <w:p w14:paraId="6499C088">
            <w:pPr>
              <w:tabs>
                <w:tab w:val="left" w:pos="373"/>
              </w:tabs>
              <w:spacing w:line="480" w:lineRule="auto"/>
              <w:jc w:val="center"/>
              <w:rPr>
                <w:rFonts w:hint="eastAsia" w:ascii="宋体" w:hAnsi="宋体" w:eastAsia="宋体" w:cs="宋体"/>
                <w:sz w:val="24"/>
                <w:szCs w:val="24"/>
                <w:vertAlign w:val="baseline"/>
                <w:lang w:val="en-US" w:eastAsia="zh-CN"/>
              </w:rPr>
            </w:pPr>
          </w:p>
        </w:tc>
      </w:tr>
      <w:tr w14:paraId="6121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0B26FEEE">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700" w:type="dxa"/>
          </w:tcPr>
          <w:p w14:paraId="13EF1BF7">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悠然居6#楼</w:t>
            </w:r>
          </w:p>
        </w:tc>
        <w:tc>
          <w:tcPr>
            <w:tcW w:w="1176" w:type="dxa"/>
          </w:tcPr>
          <w:p w14:paraId="31CE5D6D">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3320.68</w:t>
            </w:r>
          </w:p>
        </w:tc>
        <w:tc>
          <w:tcPr>
            <w:tcW w:w="941" w:type="dxa"/>
          </w:tcPr>
          <w:p w14:paraId="01FB2F8E">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6F160B42">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3320.68</w:t>
            </w:r>
          </w:p>
        </w:tc>
        <w:tc>
          <w:tcPr>
            <w:tcW w:w="1464" w:type="dxa"/>
          </w:tcPr>
          <w:p w14:paraId="6285D42F">
            <w:pPr>
              <w:tabs>
                <w:tab w:val="left" w:pos="373"/>
              </w:tabs>
              <w:spacing w:line="480" w:lineRule="auto"/>
              <w:jc w:val="center"/>
              <w:rPr>
                <w:rFonts w:hint="eastAsia" w:ascii="宋体" w:hAnsi="宋体" w:eastAsia="宋体" w:cs="宋体"/>
                <w:sz w:val="24"/>
                <w:szCs w:val="24"/>
                <w:vertAlign w:val="baseline"/>
                <w:lang w:val="en-US" w:eastAsia="zh-CN"/>
              </w:rPr>
            </w:pPr>
          </w:p>
        </w:tc>
      </w:tr>
      <w:tr w14:paraId="2659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0331324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700" w:type="dxa"/>
          </w:tcPr>
          <w:p w14:paraId="34725F31">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悠然居7#楼</w:t>
            </w:r>
          </w:p>
        </w:tc>
        <w:tc>
          <w:tcPr>
            <w:tcW w:w="1176" w:type="dxa"/>
          </w:tcPr>
          <w:p w14:paraId="3901D70A">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1669.95</w:t>
            </w:r>
          </w:p>
        </w:tc>
        <w:tc>
          <w:tcPr>
            <w:tcW w:w="941" w:type="dxa"/>
          </w:tcPr>
          <w:p w14:paraId="5651C7B6">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06EA27AE">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1669.95</w:t>
            </w:r>
          </w:p>
        </w:tc>
        <w:tc>
          <w:tcPr>
            <w:tcW w:w="1464" w:type="dxa"/>
          </w:tcPr>
          <w:p w14:paraId="53378480">
            <w:pPr>
              <w:tabs>
                <w:tab w:val="left" w:pos="373"/>
              </w:tabs>
              <w:spacing w:line="480" w:lineRule="auto"/>
              <w:jc w:val="center"/>
              <w:rPr>
                <w:rFonts w:hint="eastAsia" w:ascii="宋体" w:hAnsi="宋体" w:eastAsia="宋体" w:cs="宋体"/>
                <w:sz w:val="24"/>
                <w:szCs w:val="24"/>
                <w:vertAlign w:val="baseline"/>
                <w:lang w:val="en-US" w:eastAsia="zh-CN"/>
              </w:rPr>
            </w:pPr>
          </w:p>
        </w:tc>
      </w:tr>
      <w:tr w14:paraId="50B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18C748CC">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700" w:type="dxa"/>
          </w:tcPr>
          <w:p w14:paraId="052CE3E6">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悠然居8#楼</w:t>
            </w:r>
          </w:p>
        </w:tc>
        <w:tc>
          <w:tcPr>
            <w:tcW w:w="1176" w:type="dxa"/>
          </w:tcPr>
          <w:p w14:paraId="0E3A5A9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3318.54</w:t>
            </w:r>
          </w:p>
        </w:tc>
        <w:tc>
          <w:tcPr>
            <w:tcW w:w="941" w:type="dxa"/>
          </w:tcPr>
          <w:p w14:paraId="1CD84870">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3590D64F">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3318.54</w:t>
            </w:r>
          </w:p>
        </w:tc>
        <w:tc>
          <w:tcPr>
            <w:tcW w:w="1464" w:type="dxa"/>
          </w:tcPr>
          <w:p w14:paraId="648446FA">
            <w:pPr>
              <w:tabs>
                <w:tab w:val="left" w:pos="373"/>
              </w:tabs>
              <w:spacing w:line="480" w:lineRule="auto"/>
              <w:jc w:val="center"/>
              <w:rPr>
                <w:rFonts w:hint="eastAsia" w:ascii="宋体" w:hAnsi="宋体" w:eastAsia="宋体" w:cs="宋体"/>
                <w:sz w:val="24"/>
                <w:szCs w:val="24"/>
                <w:vertAlign w:val="baseline"/>
                <w:lang w:val="en-US" w:eastAsia="zh-CN"/>
              </w:rPr>
            </w:pPr>
          </w:p>
        </w:tc>
      </w:tr>
      <w:tr w14:paraId="4D51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7D70C08A">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700" w:type="dxa"/>
          </w:tcPr>
          <w:p w14:paraId="03704E62">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悠然居9#楼</w:t>
            </w:r>
          </w:p>
        </w:tc>
        <w:tc>
          <w:tcPr>
            <w:tcW w:w="1176" w:type="dxa"/>
          </w:tcPr>
          <w:p w14:paraId="51479595">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3316.39</w:t>
            </w:r>
          </w:p>
        </w:tc>
        <w:tc>
          <w:tcPr>
            <w:tcW w:w="941" w:type="dxa"/>
          </w:tcPr>
          <w:p w14:paraId="1F980C8F">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61E299E0">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3316.39</w:t>
            </w:r>
          </w:p>
        </w:tc>
        <w:tc>
          <w:tcPr>
            <w:tcW w:w="1464" w:type="dxa"/>
          </w:tcPr>
          <w:p w14:paraId="0AA080D9">
            <w:pPr>
              <w:tabs>
                <w:tab w:val="left" w:pos="373"/>
              </w:tabs>
              <w:spacing w:line="480" w:lineRule="auto"/>
              <w:jc w:val="center"/>
              <w:rPr>
                <w:rFonts w:hint="eastAsia" w:ascii="宋体" w:hAnsi="宋体" w:eastAsia="宋体" w:cs="宋体"/>
                <w:sz w:val="24"/>
                <w:szCs w:val="24"/>
                <w:vertAlign w:val="baseline"/>
                <w:lang w:val="en-US" w:eastAsia="zh-CN"/>
              </w:rPr>
            </w:pPr>
          </w:p>
        </w:tc>
      </w:tr>
      <w:tr w14:paraId="534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4B688626">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700" w:type="dxa"/>
          </w:tcPr>
          <w:p w14:paraId="2320FB8A">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悠然居10#楼</w:t>
            </w:r>
          </w:p>
        </w:tc>
        <w:tc>
          <w:tcPr>
            <w:tcW w:w="1176" w:type="dxa"/>
          </w:tcPr>
          <w:p w14:paraId="54CCF9A0">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2533.46</w:t>
            </w:r>
          </w:p>
        </w:tc>
        <w:tc>
          <w:tcPr>
            <w:tcW w:w="941" w:type="dxa"/>
          </w:tcPr>
          <w:p w14:paraId="177D0072">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0D109904">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2533.46</w:t>
            </w:r>
          </w:p>
        </w:tc>
        <w:tc>
          <w:tcPr>
            <w:tcW w:w="1464" w:type="dxa"/>
          </w:tcPr>
          <w:p w14:paraId="1CB09604">
            <w:pPr>
              <w:tabs>
                <w:tab w:val="left" w:pos="373"/>
              </w:tabs>
              <w:spacing w:line="480" w:lineRule="auto"/>
              <w:jc w:val="center"/>
              <w:rPr>
                <w:rFonts w:hint="eastAsia" w:ascii="宋体" w:hAnsi="宋体" w:eastAsia="宋体" w:cs="宋体"/>
                <w:sz w:val="24"/>
                <w:szCs w:val="24"/>
                <w:vertAlign w:val="baseline"/>
                <w:lang w:val="en-US" w:eastAsia="zh-CN"/>
              </w:rPr>
            </w:pPr>
          </w:p>
        </w:tc>
      </w:tr>
      <w:tr w14:paraId="0D86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6BE24CBC">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700" w:type="dxa"/>
          </w:tcPr>
          <w:p w14:paraId="0C47432A">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悠然居11#楼</w:t>
            </w:r>
          </w:p>
        </w:tc>
        <w:tc>
          <w:tcPr>
            <w:tcW w:w="1176" w:type="dxa"/>
          </w:tcPr>
          <w:p w14:paraId="212D5958">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5666.03</w:t>
            </w:r>
          </w:p>
        </w:tc>
        <w:tc>
          <w:tcPr>
            <w:tcW w:w="941" w:type="dxa"/>
          </w:tcPr>
          <w:p w14:paraId="72A10BD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037CABE1">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5666.03</w:t>
            </w:r>
          </w:p>
        </w:tc>
        <w:tc>
          <w:tcPr>
            <w:tcW w:w="1464" w:type="dxa"/>
          </w:tcPr>
          <w:p w14:paraId="6BDED626">
            <w:pPr>
              <w:tabs>
                <w:tab w:val="left" w:pos="373"/>
              </w:tabs>
              <w:spacing w:line="480" w:lineRule="auto"/>
              <w:jc w:val="center"/>
              <w:rPr>
                <w:rFonts w:hint="eastAsia" w:ascii="宋体" w:hAnsi="宋体" w:eastAsia="宋体" w:cs="宋体"/>
                <w:sz w:val="24"/>
                <w:szCs w:val="24"/>
                <w:vertAlign w:val="baseline"/>
                <w:lang w:val="en-US" w:eastAsia="zh-CN"/>
              </w:rPr>
            </w:pPr>
          </w:p>
        </w:tc>
      </w:tr>
      <w:tr w14:paraId="3963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53BC0A79">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700" w:type="dxa"/>
          </w:tcPr>
          <w:p w14:paraId="2BF4D543">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悠然居12#楼</w:t>
            </w:r>
          </w:p>
        </w:tc>
        <w:tc>
          <w:tcPr>
            <w:tcW w:w="1176" w:type="dxa"/>
          </w:tcPr>
          <w:p w14:paraId="08ACBCC4">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2533.46</w:t>
            </w:r>
          </w:p>
        </w:tc>
        <w:tc>
          <w:tcPr>
            <w:tcW w:w="941" w:type="dxa"/>
          </w:tcPr>
          <w:p w14:paraId="0DA711F6">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0BFD95C0">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2533.46</w:t>
            </w:r>
          </w:p>
        </w:tc>
        <w:tc>
          <w:tcPr>
            <w:tcW w:w="1464" w:type="dxa"/>
          </w:tcPr>
          <w:p w14:paraId="43CDA610">
            <w:pPr>
              <w:tabs>
                <w:tab w:val="left" w:pos="373"/>
              </w:tabs>
              <w:spacing w:line="480" w:lineRule="auto"/>
              <w:jc w:val="center"/>
              <w:rPr>
                <w:rFonts w:hint="eastAsia" w:ascii="宋体" w:hAnsi="宋体" w:eastAsia="宋体" w:cs="宋体"/>
                <w:sz w:val="24"/>
                <w:szCs w:val="24"/>
                <w:vertAlign w:val="baseline"/>
                <w:lang w:val="en-US" w:eastAsia="zh-CN"/>
              </w:rPr>
            </w:pPr>
          </w:p>
        </w:tc>
      </w:tr>
      <w:tr w14:paraId="6542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53335D49">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700" w:type="dxa"/>
          </w:tcPr>
          <w:p w14:paraId="180C7E2F">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悠然居13#楼</w:t>
            </w:r>
          </w:p>
        </w:tc>
        <w:tc>
          <w:tcPr>
            <w:tcW w:w="1176" w:type="dxa"/>
          </w:tcPr>
          <w:p w14:paraId="01FA84CB">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4976.72</w:t>
            </w:r>
          </w:p>
        </w:tc>
        <w:tc>
          <w:tcPr>
            <w:tcW w:w="941" w:type="dxa"/>
          </w:tcPr>
          <w:p w14:paraId="000A479A">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54798387">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4976.72</w:t>
            </w:r>
          </w:p>
        </w:tc>
        <w:tc>
          <w:tcPr>
            <w:tcW w:w="1464" w:type="dxa"/>
          </w:tcPr>
          <w:p w14:paraId="4F19056A">
            <w:pPr>
              <w:tabs>
                <w:tab w:val="left" w:pos="373"/>
              </w:tabs>
              <w:spacing w:line="480" w:lineRule="auto"/>
              <w:jc w:val="center"/>
              <w:rPr>
                <w:rFonts w:hint="eastAsia" w:ascii="宋体" w:hAnsi="宋体" w:eastAsia="宋体" w:cs="宋体"/>
                <w:sz w:val="24"/>
                <w:szCs w:val="24"/>
                <w:vertAlign w:val="baseline"/>
                <w:lang w:val="en-US" w:eastAsia="zh-CN"/>
              </w:rPr>
            </w:pPr>
          </w:p>
        </w:tc>
      </w:tr>
      <w:tr w14:paraId="1708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7EEB4FE1">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700" w:type="dxa"/>
          </w:tcPr>
          <w:p w14:paraId="4B127691">
            <w:pPr>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悠然居15#楼</w:t>
            </w:r>
          </w:p>
        </w:tc>
        <w:tc>
          <w:tcPr>
            <w:tcW w:w="1176" w:type="dxa"/>
          </w:tcPr>
          <w:p w14:paraId="54AAB902">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332.64</w:t>
            </w:r>
          </w:p>
        </w:tc>
        <w:tc>
          <w:tcPr>
            <w:tcW w:w="941" w:type="dxa"/>
          </w:tcPr>
          <w:p w14:paraId="52C8CA73">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66653209">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332.64</w:t>
            </w:r>
          </w:p>
        </w:tc>
        <w:tc>
          <w:tcPr>
            <w:tcW w:w="1464" w:type="dxa"/>
          </w:tcPr>
          <w:p w14:paraId="195B6CD0">
            <w:pPr>
              <w:tabs>
                <w:tab w:val="left" w:pos="373"/>
              </w:tabs>
              <w:spacing w:line="480" w:lineRule="auto"/>
              <w:jc w:val="center"/>
              <w:rPr>
                <w:rFonts w:hint="eastAsia" w:ascii="宋体" w:hAnsi="宋体" w:eastAsia="宋体" w:cs="宋体"/>
                <w:sz w:val="24"/>
                <w:szCs w:val="24"/>
                <w:vertAlign w:val="baseline"/>
                <w:lang w:val="en-US" w:eastAsia="zh-CN"/>
              </w:rPr>
            </w:pPr>
          </w:p>
        </w:tc>
      </w:tr>
      <w:tr w14:paraId="4BEB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420FD8DE">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2700" w:type="dxa"/>
          </w:tcPr>
          <w:p w14:paraId="4CE8B0D8">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地下车库</w:t>
            </w:r>
          </w:p>
        </w:tc>
        <w:tc>
          <w:tcPr>
            <w:tcW w:w="1176" w:type="dxa"/>
          </w:tcPr>
          <w:p w14:paraId="2039562D">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22235.51</w:t>
            </w:r>
          </w:p>
        </w:tc>
        <w:tc>
          <w:tcPr>
            <w:tcW w:w="941" w:type="dxa"/>
          </w:tcPr>
          <w:p w14:paraId="5D7B2BBA">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414" w:type="dxa"/>
            <w:shd w:val="clear" w:color="auto" w:fill="auto"/>
            <w:vAlign w:val="top"/>
          </w:tcPr>
          <w:p w14:paraId="3533B522">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22235.51</w:t>
            </w:r>
          </w:p>
        </w:tc>
        <w:tc>
          <w:tcPr>
            <w:tcW w:w="1464" w:type="dxa"/>
          </w:tcPr>
          <w:p w14:paraId="3825EA92">
            <w:pPr>
              <w:tabs>
                <w:tab w:val="left" w:pos="373"/>
              </w:tabs>
              <w:spacing w:line="480" w:lineRule="auto"/>
              <w:jc w:val="center"/>
              <w:rPr>
                <w:rFonts w:hint="eastAsia" w:ascii="宋体" w:hAnsi="宋体" w:eastAsia="宋体" w:cs="宋体"/>
                <w:sz w:val="24"/>
                <w:szCs w:val="24"/>
                <w:vertAlign w:val="baseline"/>
                <w:lang w:val="en-US" w:eastAsia="zh-CN"/>
              </w:rPr>
            </w:pPr>
          </w:p>
        </w:tc>
      </w:tr>
      <w:tr w14:paraId="71FB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5D7C8ACA">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2700" w:type="dxa"/>
          </w:tcPr>
          <w:p w14:paraId="1C0F62FE">
            <w:pPr>
              <w:tabs>
                <w:tab w:val="left" w:pos="373"/>
              </w:tabs>
              <w:spacing w:line="480" w:lineRule="auto"/>
              <w:jc w:val="center"/>
              <w:rPr>
                <w:rFonts w:hint="eastAsia" w:ascii="宋体" w:hAnsi="宋体" w:eastAsia="宋体" w:cs="宋体"/>
                <w:sz w:val="24"/>
                <w:szCs w:val="24"/>
                <w:vertAlign w:val="baseline"/>
                <w:lang w:val="en-US" w:eastAsia="zh-CN"/>
              </w:rPr>
            </w:pPr>
          </w:p>
        </w:tc>
        <w:tc>
          <w:tcPr>
            <w:tcW w:w="1176" w:type="dxa"/>
          </w:tcPr>
          <w:p w14:paraId="65DC3D37">
            <w:pPr>
              <w:tabs>
                <w:tab w:val="left" w:pos="373"/>
              </w:tabs>
              <w:spacing w:line="480" w:lineRule="auto"/>
              <w:jc w:val="center"/>
              <w:rPr>
                <w:rFonts w:hint="eastAsia" w:ascii="宋体" w:hAnsi="宋体" w:eastAsia="宋体" w:cs="宋体"/>
                <w:sz w:val="24"/>
                <w:szCs w:val="24"/>
                <w:vertAlign w:val="baseline"/>
                <w:lang w:val="en-US" w:eastAsia="zh-CN"/>
              </w:rPr>
            </w:pPr>
          </w:p>
        </w:tc>
        <w:tc>
          <w:tcPr>
            <w:tcW w:w="941" w:type="dxa"/>
          </w:tcPr>
          <w:p w14:paraId="79DB4405">
            <w:pPr>
              <w:tabs>
                <w:tab w:val="left" w:pos="373"/>
              </w:tabs>
              <w:spacing w:line="480" w:lineRule="auto"/>
              <w:jc w:val="center"/>
              <w:rPr>
                <w:rFonts w:hint="eastAsia" w:ascii="宋体" w:hAnsi="宋体" w:eastAsia="宋体" w:cs="宋体"/>
                <w:sz w:val="24"/>
                <w:szCs w:val="24"/>
                <w:vertAlign w:val="baseline"/>
                <w:lang w:val="en-US" w:eastAsia="zh-CN"/>
              </w:rPr>
            </w:pPr>
          </w:p>
        </w:tc>
        <w:tc>
          <w:tcPr>
            <w:tcW w:w="1414" w:type="dxa"/>
          </w:tcPr>
          <w:p w14:paraId="6D299930">
            <w:pPr>
              <w:tabs>
                <w:tab w:val="left" w:pos="373"/>
              </w:tabs>
              <w:spacing w:line="480" w:lineRule="auto"/>
              <w:jc w:val="center"/>
              <w:rPr>
                <w:rFonts w:hint="eastAsia" w:ascii="宋体" w:hAnsi="宋体" w:eastAsia="宋体" w:cs="宋体"/>
                <w:sz w:val="24"/>
                <w:szCs w:val="24"/>
                <w:vertAlign w:val="baseline"/>
                <w:lang w:val="en-US" w:eastAsia="zh-CN"/>
              </w:rPr>
            </w:pPr>
          </w:p>
        </w:tc>
        <w:tc>
          <w:tcPr>
            <w:tcW w:w="1464" w:type="dxa"/>
          </w:tcPr>
          <w:p w14:paraId="684AEE4D">
            <w:pPr>
              <w:tabs>
                <w:tab w:val="left" w:pos="373"/>
              </w:tabs>
              <w:spacing w:line="480" w:lineRule="auto"/>
              <w:jc w:val="center"/>
              <w:rPr>
                <w:rFonts w:hint="eastAsia" w:ascii="宋体" w:hAnsi="宋体" w:eastAsia="宋体" w:cs="宋体"/>
                <w:sz w:val="24"/>
                <w:szCs w:val="24"/>
                <w:vertAlign w:val="baseline"/>
                <w:lang w:val="en-US" w:eastAsia="zh-CN"/>
              </w:rPr>
            </w:pPr>
          </w:p>
        </w:tc>
      </w:tr>
      <w:tr w14:paraId="259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27DF9487">
            <w:pPr>
              <w:tabs>
                <w:tab w:val="left" w:pos="373"/>
              </w:tabs>
              <w:spacing w:line="480" w:lineRule="auto"/>
              <w:jc w:val="center"/>
              <w:rPr>
                <w:rFonts w:hint="eastAsia" w:ascii="宋体" w:hAnsi="宋体" w:eastAsia="宋体" w:cs="宋体"/>
                <w:sz w:val="24"/>
                <w:szCs w:val="24"/>
                <w:vertAlign w:val="baseline"/>
                <w:lang w:val="en-US" w:eastAsia="zh-CN"/>
              </w:rPr>
            </w:pPr>
          </w:p>
        </w:tc>
        <w:tc>
          <w:tcPr>
            <w:tcW w:w="2700" w:type="dxa"/>
            <w:shd w:val="clear" w:color="auto" w:fill="auto"/>
            <w:vAlign w:val="top"/>
          </w:tcPr>
          <w:p w14:paraId="01B9175E">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合计</w:t>
            </w:r>
          </w:p>
        </w:tc>
        <w:tc>
          <w:tcPr>
            <w:tcW w:w="1176" w:type="dxa"/>
            <w:shd w:val="clear" w:color="auto" w:fill="auto"/>
            <w:vAlign w:val="center"/>
          </w:tcPr>
          <w:p w14:paraId="44BD0B7E">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71378.25</w:t>
            </w:r>
          </w:p>
        </w:tc>
        <w:tc>
          <w:tcPr>
            <w:tcW w:w="941" w:type="dxa"/>
            <w:shd w:val="clear" w:color="auto" w:fill="auto"/>
            <w:vAlign w:val="top"/>
          </w:tcPr>
          <w:p w14:paraId="38CE1858">
            <w:pPr>
              <w:tabs>
                <w:tab w:val="left" w:pos="373"/>
              </w:tabs>
              <w:spacing w:line="480" w:lineRule="auto"/>
              <w:jc w:val="center"/>
              <w:rPr>
                <w:rFonts w:hint="eastAsia" w:ascii="宋体" w:hAnsi="宋体" w:eastAsia="宋体" w:cs="宋体"/>
                <w:kern w:val="2"/>
                <w:sz w:val="24"/>
                <w:szCs w:val="24"/>
                <w:vertAlign w:val="baseline"/>
                <w:lang w:val="en-US" w:eastAsia="zh-CN" w:bidi="ar-SA"/>
              </w:rPr>
            </w:pPr>
          </w:p>
        </w:tc>
        <w:tc>
          <w:tcPr>
            <w:tcW w:w="1414" w:type="dxa"/>
            <w:shd w:val="clear" w:color="auto" w:fill="auto"/>
            <w:vAlign w:val="top"/>
          </w:tcPr>
          <w:p w14:paraId="67ECD6CF">
            <w:pPr>
              <w:tabs>
                <w:tab w:val="left" w:pos="373"/>
              </w:tabs>
              <w:spacing w:line="48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71378.25</w:t>
            </w:r>
          </w:p>
        </w:tc>
        <w:tc>
          <w:tcPr>
            <w:tcW w:w="1464" w:type="dxa"/>
          </w:tcPr>
          <w:p w14:paraId="12849506">
            <w:pPr>
              <w:tabs>
                <w:tab w:val="left" w:pos="373"/>
              </w:tabs>
              <w:spacing w:line="480" w:lineRule="auto"/>
              <w:jc w:val="center"/>
              <w:rPr>
                <w:rFonts w:hint="eastAsia" w:ascii="宋体" w:hAnsi="宋体" w:eastAsia="宋体" w:cs="宋体"/>
                <w:sz w:val="24"/>
                <w:szCs w:val="24"/>
                <w:vertAlign w:val="baseline"/>
                <w:lang w:val="en-US" w:eastAsia="zh-CN"/>
              </w:rPr>
            </w:pPr>
          </w:p>
        </w:tc>
      </w:tr>
      <w:tr w14:paraId="702D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4615AE08">
            <w:pPr>
              <w:tabs>
                <w:tab w:val="left" w:pos="373"/>
              </w:tabs>
              <w:spacing w:line="480" w:lineRule="auto"/>
              <w:jc w:val="center"/>
              <w:rPr>
                <w:rFonts w:hint="eastAsia" w:ascii="宋体" w:hAnsi="宋体" w:eastAsia="宋体" w:cs="宋体"/>
                <w:sz w:val="24"/>
                <w:szCs w:val="24"/>
                <w:vertAlign w:val="baseline"/>
                <w:lang w:val="en-US" w:eastAsia="zh-CN"/>
              </w:rPr>
            </w:pPr>
          </w:p>
        </w:tc>
        <w:tc>
          <w:tcPr>
            <w:tcW w:w="2700" w:type="dxa"/>
          </w:tcPr>
          <w:p w14:paraId="5A428BCC">
            <w:pPr>
              <w:tabs>
                <w:tab w:val="left" w:pos="373"/>
              </w:tabs>
              <w:spacing w:line="48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优惠价（九折）</w:t>
            </w:r>
          </w:p>
        </w:tc>
        <w:tc>
          <w:tcPr>
            <w:tcW w:w="1176" w:type="dxa"/>
            <w:shd w:val="clear" w:color="auto" w:fill="auto"/>
            <w:vAlign w:val="center"/>
          </w:tcPr>
          <w:p w14:paraId="14C55A8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p>
        </w:tc>
        <w:tc>
          <w:tcPr>
            <w:tcW w:w="941" w:type="dxa"/>
          </w:tcPr>
          <w:p w14:paraId="39E4F17B">
            <w:pPr>
              <w:tabs>
                <w:tab w:val="left" w:pos="373"/>
              </w:tabs>
              <w:spacing w:line="480" w:lineRule="auto"/>
              <w:jc w:val="center"/>
              <w:rPr>
                <w:rFonts w:hint="eastAsia" w:ascii="宋体" w:hAnsi="宋体" w:eastAsia="宋体" w:cs="宋体"/>
                <w:sz w:val="24"/>
                <w:szCs w:val="24"/>
                <w:vertAlign w:val="baseline"/>
                <w:lang w:val="en-US" w:eastAsia="zh-CN"/>
              </w:rPr>
            </w:pPr>
          </w:p>
        </w:tc>
        <w:tc>
          <w:tcPr>
            <w:tcW w:w="1414" w:type="dxa"/>
          </w:tcPr>
          <w:p w14:paraId="2FED40FF">
            <w:pPr>
              <w:tabs>
                <w:tab w:val="left" w:pos="373"/>
              </w:tabs>
              <w:spacing w:line="48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64240</w:t>
            </w:r>
          </w:p>
        </w:tc>
        <w:tc>
          <w:tcPr>
            <w:tcW w:w="1464" w:type="dxa"/>
          </w:tcPr>
          <w:p w14:paraId="03E0091B">
            <w:pPr>
              <w:tabs>
                <w:tab w:val="left" w:pos="373"/>
              </w:tabs>
              <w:spacing w:line="480" w:lineRule="auto"/>
              <w:jc w:val="center"/>
              <w:rPr>
                <w:rFonts w:hint="eastAsia" w:ascii="宋体" w:hAnsi="宋体" w:eastAsia="宋体" w:cs="宋体"/>
                <w:sz w:val="24"/>
                <w:szCs w:val="24"/>
                <w:vertAlign w:val="baseline"/>
                <w:lang w:val="en-US" w:eastAsia="zh-CN"/>
              </w:rPr>
            </w:pPr>
          </w:p>
        </w:tc>
      </w:tr>
      <w:tr w14:paraId="7821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A4B9691">
            <w:pPr>
              <w:tabs>
                <w:tab w:val="left" w:pos="373"/>
              </w:tabs>
              <w:spacing w:line="48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金额（大写）：陆万肆仟贰佰肆拾元</w:t>
            </w:r>
          </w:p>
        </w:tc>
      </w:tr>
    </w:tbl>
    <w:p w14:paraId="2E57425E">
      <w:pPr>
        <w:tabs>
          <w:tab w:val="left" w:pos="373"/>
        </w:tabs>
        <w:spacing w:line="480" w:lineRule="auto"/>
        <w:jc w:val="both"/>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612BE"/>
    <w:multiLevelType w:val="singleLevel"/>
    <w:tmpl w:val="B63612BE"/>
    <w:lvl w:ilvl="0" w:tentative="0">
      <w:start w:val="3"/>
      <w:numFmt w:val="chineseCounting"/>
      <w:suff w:val="nothing"/>
      <w:lvlText w:val="%1、"/>
      <w:lvlJc w:val="left"/>
      <w:rPr>
        <w:rFonts w:hint="eastAsia"/>
      </w:rPr>
    </w:lvl>
  </w:abstractNum>
  <w:abstractNum w:abstractNumId="1">
    <w:nsid w:val="5E0AD6CA"/>
    <w:multiLevelType w:val="singleLevel"/>
    <w:tmpl w:val="5E0AD6CA"/>
    <w:lvl w:ilvl="0" w:tentative="0">
      <w:start w:val="2"/>
      <w:numFmt w:val="decimal"/>
      <w:suff w:val="nothing"/>
      <w:lvlText w:val="%1、"/>
      <w:lvlJc w:val="left"/>
      <w:pPr>
        <w:ind w:left="4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GIwM2MyMDk4ZDcyYmMxYzJiMGNlM2JhYjk3ZGEifQ=="/>
    <w:docVar w:name="KSO_WPS_MARK_KEY" w:val="0d5bce74-29a0-4566-9636-6731d3eb798d"/>
  </w:docVars>
  <w:rsids>
    <w:rsidRoot w:val="00000000"/>
    <w:rsid w:val="02D36BC4"/>
    <w:rsid w:val="05C11763"/>
    <w:rsid w:val="2015009E"/>
    <w:rsid w:val="24D20011"/>
    <w:rsid w:val="2604758E"/>
    <w:rsid w:val="2C064E14"/>
    <w:rsid w:val="30543033"/>
    <w:rsid w:val="30D83F84"/>
    <w:rsid w:val="32813269"/>
    <w:rsid w:val="343D7B55"/>
    <w:rsid w:val="3C303A33"/>
    <w:rsid w:val="487F2DCD"/>
    <w:rsid w:val="49F5100A"/>
    <w:rsid w:val="527257CE"/>
    <w:rsid w:val="54535679"/>
    <w:rsid w:val="54692234"/>
    <w:rsid w:val="578E2390"/>
    <w:rsid w:val="589849E6"/>
    <w:rsid w:val="5A9205F2"/>
    <w:rsid w:val="6A6E2636"/>
    <w:rsid w:val="70895321"/>
    <w:rsid w:val="719223EE"/>
    <w:rsid w:val="734A050D"/>
    <w:rsid w:val="77AD70D5"/>
    <w:rsid w:val="78156065"/>
    <w:rsid w:val="7FDA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623</Characters>
  <Lines>0</Lines>
  <Paragraphs>0</Paragraphs>
  <TotalTime>21</TotalTime>
  <ScaleCrop>false</ScaleCrop>
  <LinksUpToDate>false</LinksUpToDate>
  <CharactersWithSpaces>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2021-03-12T07:50:00Z</dcterms:created>
  <dc:creator>Administrator</dc:creator>
  <cp:lastModifiedBy>安道尔</cp:lastModifiedBy>
  <cp:lastPrinted>2024-05-09T08:02:00Z</cp:lastPrinted>
  <dcterms:modified xsi:type="dcterms:W3CDTF">2025-01-13T06:19:21Z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643D0192BC704AB68FE28A3B7A5E9276_13</vt:lpwstr>
  </property>
  <property fmtid="{D5CDD505-2E9C-101B-9397-08002B2CF9AE}" pid="4" name="KSOTemplateDocerSaveRecord">
    <vt:lpwstr>eyJoZGlkIjoiYTc2ZGZiNzZiNDVlOGViOWVmM2JhOTY0NGJkNjUyYzgiLCJ1c2VySWQiOiI0OTEzODc4MDYifQ==</vt:lpwstr>
  </property>
</Properties>
</file>