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DDF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25年3月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乙方：洛阳市懿家房地产营销策划有限公司</w:t>
      </w:r>
    </w:p>
    <w:p w14:paraId="4E051B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22B4C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签署了合同编号KYYH-YX-2024-108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08EBE582">
      <w:pPr>
        <w:keepNext w:val="0"/>
        <w:keepLines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变更条款</w:t>
      </w:r>
    </w:p>
    <w:p w14:paraId="31E3A77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：</w:t>
      </w:r>
    </w:p>
    <w:p w14:paraId="31E5E64D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期间（均含当日），乙方推介客户认购本项目房源的，佣金费率如下：</w:t>
      </w:r>
    </w:p>
    <w:p w14:paraId="0939A228">
      <w:pPr>
        <w:pStyle w:val="6"/>
        <w:keepNext w:val="0"/>
        <w:keepLines w:val="0"/>
        <w:pageBreakBefore w:val="0"/>
        <w:numPr>
          <w:ilvl w:val="0"/>
          <w:numId w:val="3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/商铺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佣金：</w:t>
      </w:r>
    </w:p>
    <w:p w14:paraId="45CDD7E4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浩德天逸以及商铺佣金以及开元壹号其他住宅房源，以自然月为计提周期，月度认购房源1-4套，按照20000元/套计提；月度认购房源≥5套，按照30000元/套计提（通提不跨月）。</w:t>
      </w:r>
      <w:bookmarkStart w:id="0" w:name="_GoBack"/>
      <w:bookmarkEnd w:id="0"/>
    </w:p>
    <w:p w14:paraId="1E0B948F">
      <w:pPr>
        <w:pStyle w:val="6"/>
        <w:keepNext w:val="0"/>
        <w:keepLines w:val="0"/>
        <w:pageBreakBefore w:val="0"/>
        <w:numPr>
          <w:ilvl w:val="0"/>
          <w:numId w:val="3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公寓佣金：</w:t>
      </w:r>
    </w:p>
    <w:p w14:paraId="77B70E0B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核计提周期，按照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000元/套计提（平层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和LOFT均可，楼层不限）；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方：洛阳市懿家房地产营销策划有限公司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3月1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abstractNum w:abstractNumId="2">
    <w:nsid w:val="1AE74E55"/>
    <w:multiLevelType w:val="singleLevel"/>
    <w:tmpl w:val="1AE74E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0122FDA"/>
    <w:rsid w:val="11DC3DBA"/>
    <w:rsid w:val="141D5683"/>
    <w:rsid w:val="157976A1"/>
    <w:rsid w:val="157F0000"/>
    <w:rsid w:val="15BE564C"/>
    <w:rsid w:val="16793A9E"/>
    <w:rsid w:val="178F10EE"/>
    <w:rsid w:val="18525BD1"/>
    <w:rsid w:val="199D4D20"/>
    <w:rsid w:val="1D602215"/>
    <w:rsid w:val="1DFA23E6"/>
    <w:rsid w:val="1F700176"/>
    <w:rsid w:val="1FB42915"/>
    <w:rsid w:val="20126E0A"/>
    <w:rsid w:val="233D0F56"/>
    <w:rsid w:val="24C30629"/>
    <w:rsid w:val="264C534A"/>
    <w:rsid w:val="29D82DC8"/>
    <w:rsid w:val="2A2E749A"/>
    <w:rsid w:val="2A5731F6"/>
    <w:rsid w:val="2C972668"/>
    <w:rsid w:val="2EE36411"/>
    <w:rsid w:val="2F120679"/>
    <w:rsid w:val="32DD3C7B"/>
    <w:rsid w:val="33FB6097"/>
    <w:rsid w:val="34CD0497"/>
    <w:rsid w:val="355754A0"/>
    <w:rsid w:val="394F35C4"/>
    <w:rsid w:val="39C000D4"/>
    <w:rsid w:val="3BAE5737"/>
    <w:rsid w:val="3C3E1DA0"/>
    <w:rsid w:val="3C746D55"/>
    <w:rsid w:val="3E7E0AA6"/>
    <w:rsid w:val="431C1617"/>
    <w:rsid w:val="43D8031B"/>
    <w:rsid w:val="44CF1831"/>
    <w:rsid w:val="463313E5"/>
    <w:rsid w:val="48683F6D"/>
    <w:rsid w:val="489A16D4"/>
    <w:rsid w:val="49F3562C"/>
    <w:rsid w:val="4CE22239"/>
    <w:rsid w:val="4D553C64"/>
    <w:rsid w:val="51914C82"/>
    <w:rsid w:val="533F3F0F"/>
    <w:rsid w:val="539F40EF"/>
    <w:rsid w:val="53F62869"/>
    <w:rsid w:val="54065F61"/>
    <w:rsid w:val="540E22B3"/>
    <w:rsid w:val="5AC8787B"/>
    <w:rsid w:val="5B7751C8"/>
    <w:rsid w:val="5D583A43"/>
    <w:rsid w:val="5FA832CF"/>
    <w:rsid w:val="60C628FE"/>
    <w:rsid w:val="66B61137"/>
    <w:rsid w:val="69564C17"/>
    <w:rsid w:val="697B3165"/>
    <w:rsid w:val="6B906905"/>
    <w:rsid w:val="6DF110AB"/>
    <w:rsid w:val="6DFF3A4C"/>
    <w:rsid w:val="6F926156"/>
    <w:rsid w:val="7040659E"/>
    <w:rsid w:val="712A5284"/>
    <w:rsid w:val="766A0AD7"/>
    <w:rsid w:val="76BA5FCD"/>
    <w:rsid w:val="776C223B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customStyle="1" w:styleId="14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3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1726</Words>
  <Characters>1816</Characters>
  <Lines>3</Lines>
  <Paragraphs>1</Paragraphs>
  <TotalTime>54</TotalTime>
  <ScaleCrop>false</ScaleCrop>
  <LinksUpToDate>false</LinksUpToDate>
  <CharactersWithSpaces>1853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2025-03-06T04:40:15Z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8E3D687082DF4E828C955C94A92AB142_13</vt:lpwstr>
  </property>
  <property fmtid="{D5CDD505-2E9C-101B-9397-08002B2CF9AE}" pid="4" name="KSOTemplateDocerSaveRecord">
    <vt:lpwstr>eyJoZGlkIjoiYTc1NjQ5YjEwYWUwNjkwMTk2OTIyYTZmZjJhOTZlNDMiLCJ1c2VySWQiOiIzNzI2OTI5NjQifQ==</vt:lpwstr>
  </property>
</Properties>
</file>