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F2436">
      <w:pPr>
        <w:pStyle w:val="88"/>
        <w:widowControl w:val="0"/>
        <w:autoSpaceDN w:val="0"/>
        <w:adjustRightInd w:val="0"/>
        <w:snapToGrid w:val="0"/>
        <w:spacing w:beforeLines="0" w:afterLines="0" w:line="360" w:lineRule="auto"/>
        <w:jc w:val="center"/>
        <w:rPr>
          <w:rFonts w:hint="eastAsia" w:ascii="宋体" w:hAnsi="宋体" w:cs="宋体"/>
          <w:bCs/>
          <w:sz w:val="48"/>
          <w:szCs w:val="48"/>
        </w:rPr>
      </w:pPr>
    </w:p>
    <w:p w14:paraId="46B89720">
      <w:pPr>
        <w:adjustRightInd w:val="0"/>
        <w:snapToGrid w:val="0"/>
        <w:spacing w:before="0" w:beforeLines="0" w:after="0" w:afterLines="0" w:line="360" w:lineRule="auto"/>
        <w:ind w:right="0" w:rightChars="0"/>
        <w:jc w:val="center"/>
        <w:rPr>
          <w:rFonts w:hint="eastAsia" w:ascii="宋体" w:hAnsi="宋体" w:cs="宋体"/>
          <w:b/>
          <w:bCs/>
          <w:sz w:val="48"/>
          <w:szCs w:val="48"/>
          <w:lang w:val="en-US" w:eastAsia="zh-CN"/>
        </w:rPr>
      </w:pPr>
      <w:r>
        <w:rPr>
          <w:rFonts w:hint="eastAsia" w:ascii="宋体" w:hAnsi="宋体" w:cs="宋体"/>
          <w:b/>
          <w:bCs/>
          <w:sz w:val="48"/>
          <w:szCs w:val="48"/>
          <w:lang w:val="en-US" w:eastAsia="zh-CN"/>
        </w:rPr>
        <w:t>栾川山水文苑项目S7地块（西半部分）</w:t>
      </w:r>
    </w:p>
    <w:p w14:paraId="5EBA131D">
      <w:pPr>
        <w:adjustRightInd w:val="0"/>
        <w:snapToGrid w:val="0"/>
        <w:spacing w:before="0" w:beforeLines="0" w:after="0" w:afterLines="0" w:line="360" w:lineRule="auto"/>
        <w:ind w:right="0" w:rightChars="0"/>
        <w:jc w:val="center"/>
        <w:rPr>
          <w:rFonts w:hint="eastAsia" w:ascii="宋体" w:hAnsi="宋体" w:cs="宋体"/>
          <w:b/>
          <w:bCs/>
          <w:sz w:val="48"/>
          <w:szCs w:val="48"/>
        </w:rPr>
      </w:pPr>
      <w:r>
        <w:rPr>
          <w:rFonts w:hint="eastAsia" w:ascii="宋体" w:hAnsi="宋体" w:cs="宋体"/>
          <w:b/>
          <w:bCs/>
          <w:sz w:val="48"/>
          <w:szCs w:val="48"/>
          <w:lang w:val="en-US" w:eastAsia="zh-CN"/>
        </w:rPr>
        <w:t>标识标牌制作及安装工程</w:t>
      </w:r>
    </w:p>
    <w:p w14:paraId="3C4EB9A9">
      <w:pPr>
        <w:adjustRightInd w:val="0"/>
        <w:snapToGrid w:val="0"/>
        <w:spacing w:before="0" w:beforeLines="0" w:after="0" w:afterLines="0" w:line="360" w:lineRule="auto"/>
        <w:ind w:right="0" w:rightChars="0"/>
        <w:jc w:val="center"/>
        <w:rPr>
          <w:rFonts w:hint="eastAsia" w:ascii="宋体" w:hAnsi="宋体" w:cs="宋体"/>
          <w:b/>
          <w:bCs/>
          <w:sz w:val="48"/>
          <w:szCs w:val="48"/>
          <w:lang w:val="en-US" w:eastAsia="zh-CN"/>
        </w:rPr>
      </w:pPr>
    </w:p>
    <w:p w14:paraId="2FA8550C">
      <w:pPr>
        <w:adjustRightInd w:val="0"/>
        <w:snapToGrid w:val="0"/>
        <w:spacing w:before="0" w:beforeLines="0" w:after="0" w:afterLines="0" w:line="360" w:lineRule="auto"/>
        <w:ind w:right="0" w:rightChars="0"/>
        <w:jc w:val="center"/>
        <w:rPr>
          <w:rFonts w:hint="eastAsia" w:ascii="宋体" w:hAnsi="宋体" w:cs="宋体"/>
          <w:b/>
          <w:bCs/>
          <w:sz w:val="48"/>
          <w:szCs w:val="48"/>
        </w:rPr>
      </w:pPr>
      <w:r>
        <w:rPr>
          <w:rFonts w:hint="eastAsia" w:ascii="宋体" w:hAnsi="宋体" w:cs="宋体"/>
          <w:b/>
          <w:bCs/>
          <w:sz w:val="48"/>
          <w:szCs w:val="48"/>
          <w:lang w:val="en-US" w:eastAsia="zh-CN"/>
        </w:rPr>
        <w:t>施工</w:t>
      </w:r>
      <w:r>
        <w:rPr>
          <w:rFonts w:hint="eastAsia" w:ascii="宋体" w:hAnsi="宋体" w:cs="宋体"/>
          <w:b/>
          <w:bCs/>
          <w:sz w:val="48"/>
          <w:szCs w:val="48"/>
        </w:rPr>
        <w:t>合同</w:t>
      </w:r>
    </w:p>
    <w:p w14:paraId="589B3309">
      <w:pPr>
        <w:autoSpaceDN w:val="0"/>
        <w:adjustRightInd w:val="0"/>
        <w:snapToGrid w:val="0"/>
        <w:spacing w:beforeLines="0" w:afterLines="0" w:line="360" w:lineRule="auto"/>
        <w:ind w:firstLine="2520" w:firstLineChars="1050"/>
        <w:rPr>
          <w:rFonts w:hint="eastAsia" w:ascii="宋体" w:hAnsi="宋体" w:cs="宋体"/>
          <w:szCs w:val="24"/>
        </w:rPr>
      </w:pPr>
      <w:r>
        <w:rPr>
          <w:rFonts w:hint="eastAsia" w:ascii="宋体" w:hAnsi="宋体" w:cs="宋体"/>
          <w:szCs w:val="24"/>
        </w:rPr>
        <w:t xml:space="preserve">     </w:t>
      </w:r>
    </w:p>
    <w:p w14:paraId="48159F4F">
      <w:pPr>
        <w:autoSpaceDN w:val="0"/>
        <w:adjustRightInd w:val="0"/>
        <w:snapToGrid w:val="0"/>
        <w:spacing w:beforeLines="0" w:afterLines="0" w:line="360" w:lineRule="auto"/>
        <w:ind w:firstLine="720" w:firstLineChars="300"/>
        <w:rPr>
          <w:rFonts w:hint="eastAsia" w:ascii="宋体" w:hAnsi="宋体" w:cs="宋体"/>
          <w:szCs w:val="24"/>
        </w:rPr>
      </w:pPr>
    </w:p>
    <w:p w14:paraId="1D8B263B">
      <w:pPr>
        <w:autoSpaceDN w:val="0"/>
        <w:adjustRightInd w:val="0"/>
        <w:snapToGrid w:val="0"/>
        <w:spacing w:beforeLines="0" w:afterLines="0" w:line="360" w:lineRule="auto"/>
        <w:ind w:firstLine="720" w:firstLineChars="300"/>
        <w:rPr>
          <w:rFonts w:hint="eastAsia" w:ascii="宋体" w:hAnsi="宋体" w:cs="宋体"/>
          <w:szCs w:val="24"/>
        </w:rPr>
      </w:pPr>
    </w:p>
    <w:p w14:paraId="6D081327">
      <w:pPr>
        <w:pStyle w:val="49"/>
        <w:adjustRightInd w:val="0"/>
        <w:snapToGrid w:val="0"/>
        <w:spacing w:beforeLines="0" w:afterLines="0" w:line="360" w:lineRule="auto"/>
        <w:rPr>
          <w:rFonts w:hint="eastAsia" w:ascii="宋体" w:hAnsi="宋体" w:cs="宋体"/>
          <w:szCs w:val="24"/>
        </w:rPr>
      </w:pPr>
    </w:p>
    <w:p w14:paraId="0C037AE5">
      <w:pPr>
        <w:autoSpaceDN w:val="0"/>
        <w:adjustRightInd w:val="0"/>
        <w:snapToGrid w:val="0"/>
        <w:spacing w:beforeLines="0" w:afterLines="0" w:line="360" w:lineRule="auto"/>
        <w:ind w:firstLine="0" w:firstLineChars="0"/>
        <w:rPr>
          <w:rFonts w:hint="eastAsia" w:ascii="宋体" w:hAnsi="宋体" w:cs="宋体"/>
          <w:szCs w:val="24"/>
        </w:rPr>
      </w:pPr>
    </w:p>
    <w:p w14:paraId="12FB5665">
      <w:pPr>
        <w:autoSpaceDN w:val="0"/>
        <w:adjustRightInd w:val="0"/>
        <w:snapToGrid w:val="0"/>
        <w:spacing w:beforeLines="0" w:afterLines="0" w:line="360" w:lineRule="auto"/>
        <w:rPr>
          <w:rFonts w:hint="eastAsia" w:ascii="宋体" w:hAnsi="宋体" w:cs="宋体"/>
          <w:b/>
          <w:bCs/>
          <w:szCs w:val="24"/>
        </w:rPr>
      </w:pPr>
    </w:p>
    <w:p w14:paraId="7C06CCAD">
      <w:pPr>
        <w:autoSpaceDN w:val="0"/>
        <w:adjustRightInd w:val="0"/>
        <w:snapToGrid w:val="0"/>
        <w:spacing w:beforeLines="0" w:afterLines="0" w:line="360" w:lineRule="auto"/>
        <w:ind w:firstLine="840" w:firstLineChars="280"/>
        <w:rPr>
          <w:rFonts w:hint="eastAsia" w:ascii="宋体" w:hAnsi="宋体" w:cs="宋体"/>
          <w:sz w:val="30"/>
          <w:szCs w:val="30"/>
        </w:rPr>
      </w:pPr>
      <w:r>
        <w:rPr>
          <w:rFonts w:hint="eastAsia" w:ascii="宋体" w:hAnsi="宋体" w:cs="宋体"/>
          <w:sz w:val="30"/>
          <w:szCs w:val="30"/>
        </w:rPr>
        <w:t xml:space="preserve">           成本代码：</w:t>
      </w:r>
      <w:r>
        <w:rPr>
          <w:rFonts w:hint="eastAsia" w:ascii="宋体" w:hAnsi="宋体" w:cs="宋体"/>
          <w:sz w:val="30"/>
          <w:szCs w:val="30"/>
          <w:u w:val="single"/>
        </w:rPr>
        <w:t xml:space="preserve"> 03020214  </w:t>
      </w:r>
      <w:r>
        <w:rPr>
          <w:rFonts w:hint="eastAsia" w:ascii="宋体" w:hAnsi="宋体" w:cs="宋体"/>
          <w:sz w:val="30"/>
          <w:szCs w:val="30"/>
          <w:u w:val="single"/>
          <w:lang w:val="en-US" w:eastAsia="zh-CN"/>
        </w:rPr>
        <w:t xml:space="preserve">    </w:t>
      </w:r>
    </w:p>
    <w:p w14:paraId="0C9C14B0">
      <w:pPr>
        <w:autoSpaceDN w:val="0"/>
        <w:adjustRightInd w:val="0"/>
        <w:snapToGrid w:val="0"/>
        <w:spacing w:beforeLines="0" w:afterLines="0" w:line="360" w:lineRule="auto"/>
        <w:ind w:firstLine="840" w:firstLineChars="280"/>
        <w:rPr>
          <w:rFonts w:hint="eastAsia" w:ascii="宋体" w:hAnsi="宋体" w:cs="宋体"/>
          <w:sz w:val="30"/>
          <w:szCs w:val="30"/>
        </w:rPr>
      </w:pPr>
      <w:r>
        <w:rPr>
          <w:rFonts w:hint="eastAsia" w:ascii="宋体" w:hAnsi="宋体" w:cs="宋体"/>
          <w:sz w:val="30"/>
          <w:szCs w:val="30"/>
        </w:rPr>
        <w:t xml:space="preserve">           合同编号：</w:t>
      </w:r>
      <w:r>
        <w:rPr>
          <w:rFonts w:hint="eastAsia" w:ascii="宋体" w:hAnsi="宋体" w:cs="宋体"/>
          <w:sz w:val="30"/>
          <w:szCs w:val="30"/>
          <w:u w:val="single"/>
        </w:rPr>
        <w:t xml:space="preserve"> LCS7-JA-081</w:t>
      </w:r>
      <w:r>
        <w:rPr>
          <w:rFonts w:hint="eastAsia" w:ascii="宋体" w:hAnsi="宋体" w:cs="宋体"/>
          <w:sz w:val="30"/>
          <w:szCs w:val="30"/>
          <w:u w:val="single"/>
          <w:lang w:val="en-US" w:eastAsia="zh-CN"/>
        </w:rPr>
        <w:t xml:space="preserve">   </w:t>
      </w:r>
    </w:p>
    <w:p w14:paraId="4BDC1868">
      <w:pPr>
        <w:pStyle w:val="52"/>
        <w:autoSpaceDN w:val="0"/>
        <w:snapToGrid w:val="0"/>
        <w:spacing w:beforeLines="0" w:afterLines="0" w:line="360" w:lineRule="auto"/>
        <w:ind w:firstLine="843" w:firstLineChars="280"/>
        <w:rPr>
          <w:rFonts w:hint="eastAsia" w:hAnsi="宋体" w:cs="宋体"/>
          <w:sz w:val="30"/>
          <w:szCs w:val="30"/>
        </w:rPr>
      </w:pPr>
    </w:p>
    <w:p w14:paraId="7D530C83">
      <w:pPr>
        <w:pStyle w:val="52"/>
        <w:autoSpaceDN w:val="0"/>
        <w:snapToGrid w:val="0"/>
        <w:spacing w:beforeLines="0" w:afterLines="0" w:line="360" w:lineRule="auto"/>
        <w:ind w:firstLine="843" w:firstLineChars="280"/>
        <w:rPr>
          <w:rFonts w:hint="eastAsia" w:hAnsi="宋体" w:cs="宋体"/>
          <w:sz w:val="30"/>
          <w:szCs w:val="30"/>
        </w:rPr>
      </w:pPr>
    </w:p>
    <w:p w14:paraId="4CD8AB32">
      <w:pPr>
        <w:pStyle w:val="50"/>
        <w:snapToGrid w:val="0"/>
        <w:spacing w:beforeLines="0" w:afterLines="0" w:line="360" w:lineRule="auto"/>
        <w:rPr>
          <w:rFonts w:hint="eastAsia" w:hAnsi="宋体"/>
          <w:color w:val="auto"/>
        </w:rPr>
      </w:pPr>
    </w:p>
    <w:p w14:paraId="33FAE333">
      <w:pPr>
        <w:pStyle w:val="51"/>
        <w:adjustRightInd w:val="0"/>
        <w:snapToGrid w:val="0"/>
        <w:spacing w:beforeLines="0" w:afterLines="0" w:line="360" w:lineRule="auto"/>
        <w:rPr>
          <w:rFonts w:hint="eastAsia" w:ascii="宋体" w:hAnsi="宋体" w:cs="宋体"/>
        </w:rPr>
      </w:pPr>
    </w:p>
    <w:p w14:paraId="33ECF083">
      <w:pPr>
        <w:adjustRightInd w:val="0"/>
        <w:snapToGrid w:val="0"/>
        <w:spacing w:beforeLines="0" w:afterLines="0" w:line="360" w:lineRule="auto"/>
        <w:ind w:firstLine="1506" w:firstLineChars="500"/>
        <w:jc w:val="left"/>
        <w:rPr>
          <w:rFonts w:hint="eastAsia" w:ascii="宋体" w:hAnsi="宋体" w:cs="宋体"/>
          <w:kern w:val="0"/>
          <w:sz w:val="30"/>
          <w:szCs w:val="30"/>
        </w:rPr>
      </w:pPr>
      <w:r>
        <w:rPr>
          <w:rFonts w:hint="eastAsia" w:ascii="宋体" w:hAnsi="宋体" w:cs="宋体"/>
          <w:b/>
          <w:kern w:val="0"/>
          <w:sz w:val="30"/>
          <w:szCs w:val="30"/>
        </w:rPr>
        <w:t>发 包 人：</w:t>
      </w:r>
      <w:r>
        <w:rPr>
          <w:rFonts w:hint="eastAsia" w:ascii="宋体" w:hAnsi="宋体" w:cs="宋体"/>
          <w:b/>
          <w:kern w:val="0"/>
          <w:sz w:val="30"/>
          <w:szCs w:val="30"/>
          <w:u w:val="single"/>
        </w:rPr>
        <w:t>栾川县浩德颐康文旅有限公司</w:t>
      </w:r>
    </w:p>
    <w:p w14:paraId="689E6CA5">
      <w:pPr>
        <w:adjustRightInd w:val="0"/>
        <w:snapToGrid w:val="0"/>
        <w:spacing w:beforeLines="0" w:afterLines="0" w:line="360" w:lineRule="auto"/>
        <w:ind w:firstLine="1506" w:firstLineChars="500"/>
        <w:jc w:val="left"/>
        <w:rPr>
          <w:rFonts w:hint="eastAsia" w:ascii="宋体" w:hAnsi="宋体" w:cs="宋体"/>
          <w:b/>
          <w:kern w:val="0"/>
          <w:sz w:val="30"/>
          <w:szCs w:val="30"/>
          <w:u w:val="single"/>
        </w:rPr>
      </w:pPr>
      <w:r>
        <w:rPr>
          <w:rFonts w:hint="eastAsia" w:ascii="宋体" w:hAnsi="宋体" w:cs="宋体"/>
          <w:b/>
          <w:kern w:val="0"/>
          <w:sz w:val="30"/>
          <w:szCs w:val="30"/>
        </w:rPr>
        <w:t>承 包 人：</w:t>
      </w:r>
      <w:r>
        <w:rPr>
          <w:rFonts w:hint="eastAsia" w:ascii="宋体" w:hAnsi="宋体" w:cs="宋体"/>
          <w:b/>
          <w:kern w:val="0"/>
          <w:sz w:val="30"/>
          <w:szCs w:val="30"/>
          <w:u w:val="single"/>
          <w:lang w:val="en-US" w:eastAsia="zh-CN"/>
        </w:rPr>
        <w:t>河南东匠标识标牌有限公司</w:t>
      </w:r>
      <w:r>
        <w:rPr>
          <w:rFonts w:hint="eastAsia" w:ascii="宋体" w:hAnsi="宋体" w:cs="宋体"/>
          <w:b/>
          <w:kern w:val="0"/>
          <w:sz w:val="30"/>
          <w:szCs w:val="30"/>
          <w:u w:val="single"/>
        </w:rPr>
        <w:t xml:space="preserve"> </w:t>
      </w:r>
      <w:r>
        <w:rPr>
          <w:rFonts w:hint="eastAsia" w:ascii="宋体" w:hAnsi="宋体" w:cs="宋体"/>
          <w:b/>
          <w:kern w:val="0"/>
          <w:sz w:val="30"/>
          <w:szCs w:val="30"/>
          <w:u w:val="single"/>
          <w:lang w:val="en-US" w:eastAsia="zh-CN"/>
        </w:rPr>
        <w:t xml:space="preserve"> </w:t>
      </w:r>
    </w:p>
    <w:p w14:paraId="68929BCC">
      <w:pPr>
        <w:adjustRightInd w:val="0"/>
        <w:snapToGrid w:val="0"/>
        <w:spacing w:beforeLines="0" w:afterLines="0" w:line="360" w:lineRule="auto"/>
        <w:ind w:firstLine="1506" w:firstLineChars="500"/>
        <w:jc w:val="left"/>
        <w:rPr>
          <w:rFonts w:hint="eastAsia" w:ascii="宋体" w:hAnsi="宋体" w:cs="宋体"/>
          <w:b/>
          <w:kern w:val="0"/>
          <w:sz w:val="30"/>
          <w:szCs w:val="30"/>
        </w:rPr>
      </w:pPr>
      <w:r>
        <w:rPr>
          <w:rFonts w:hint="eastAsia" w:ascii="宋体" w:hAnsi="宋体" w:cs="宋体"/>
          <w:b/>
          <w:kern w:val="0"/>
          <w:sz w:val="30"/>
          <w:szCs w:val="30"/>
        </w:rPr>
        <w:t>签订时间：</w:t>
      </w:r>
      <w:r>
        <w:rPr>
          <w:rFonts w:hint="eastAsia" w:ascii="宋体" w:hAnsi="宋体" w:cs="宋体"/>
          <w:b/>
          <w:kern w:val="0"/>
          <w:sz w:val="30"/>
          <w:szCs w:val="30"/>
          <w:u w:val="single"/>
        </w:rPr>
        <w:t xml:space="preserve">  </w:t>
      </w:r>
      <w:r>
        <w:rPr>
          <w:rFonts w:hint="eastAsia" w:ascii="宋体" w:hAnsi="宋体" w:cs="宋体"/>
          <w:b/>
          <w:kern w:val="0"/>
          <w:sz w:val="30"/>
          <w:szCs w:val="30"/>
          <w:u w:val="single"/>
          <w:lang w:eastAsia="zh-CN"/>
        </w:rPr>
        <w:t>2025</w:t>
      </w:r>
      <w:r>
        <w:rPr>
          <w:rFonts w:hint="eastAsia" w:ascii="宋体" w:hAnsi="宋体" w:cs="宋体"/>
          <w:b/>
          <w:kern w:val="0"/>
          <w:sz w:val="30"/>
          <w:szCs w:val="30"/>
          <w:u w:val="single"/>
        </w:rPr>
        <w:t xml:space="preserve">  </w:t>
      </w:r>
      <w:r>
        <w:rPr>
          <w:rFonts w:hint="eastAsia" w:ascii="宋体" w:hAnsi="宋体" w:cs="宋体"/>
          <w:b/>
          <w:kern w:val="0"/>
          <w:sz w:val="30"/>
          <w:szCs w:val="30"/>
        </w:rPr>
        <w:t>年</w:t>
      </w:r>
      <w:r>
        <w:rPr>
          <w:rFonts w:hint="eastAsia" w:ascii="宋体" w:hAnsi="宋体" w:cs="宋体"/>
          <w:b/>
          <w:kern w:val="0"/>
          <w:sz w:val="30"/>
          <w:szCs w:val="30"/>
          <w:u w:val="single"/>
        </w:rPr>
        <w:t xml:space="preserve"> </w:t>
      </w:r>
      <w:r>
        <w:rPr>
          <w:rFonts w:hint="eastAsia" w:ascii="宋体" w:hAnsi="宋体" w:cs="宋体"/>
          <w:b/>
          <w:kern w:val="0"/>
          <w:sz w:val="30"/>
          <w:szCs w:val="30"/>
          <w:u w:val="single"/>
          <w:lang w:val="en-US" w:eastAsia="zh-CN"/>
        </w:rPr>
        <w:t>04</w:t>
      </w:r>
      <w:r>
        <w:rPr>
          <w:rFonts w:hint="eastAsia" w:ascii="宋体" w:hAnsi="宋体" w:cs="宋体"/>
          <w:b/>
          <w:kern w:val="0"/>
          <w:sz w:val="30"/>
          <w:szCs w:val="30"/>
          <w:u w:val="single"/>
        </w:rPr>
        <w:t xml:space="preserve"> </w:t>
      </w:r>
      <w:r>
        <w:rPr>
          <w:rFonts w:hint="eastAsia" w:ascii="宋体" w:hAnsi="宋体" w:cs="宋体"/>
          <w:b/>
          <w:kern w:val="0"/>
          <w:sz w:val="30"/>
          <w:szCs w:val="30"/>
        </w:rPr>
        <w:t>月</w:t>
      </w:r>
      <w:r>
        <w:rPr>
          <w:rFonts w:hint="eastAsia" w:ascii="宋体" w:hAnsi="宋体" w:cs="宋体"/>
          <w:b/>
          <w:kern w:val="0"/>
          <w:sz w:val="30"/>
          <w:szCs w:val="30"/>
          <w:u w:val="single"/>
        </w:rPr>
        <w:t xml:space="preserve"> </w:t>
      </w:r>
      <w:r>
        <w:rPr>
          <w:rFonts w:hint="eastAsia" w:ascii="宋体" w:hAnsi="宋体" w:cs="宋体"/>
          <w:b/>
          <w:kern w:val="0"/>
          <w:sz w:val="30"/>
          <w:szCs w:val="30"/>
          <w:u w:val="single"/>
          <w:lang w:val="en-US" w:eastAsia="zh-CN"/>
        </w:rPr>
        <w:t xml:space="preserve">   </w:t>
      </w:r>
      <w:r>
        <w:rPr>
          <w:rFonts w:hint="eastAsia" w:ascii="宋体" w:hAnsi="宋体" w:cs="宋体"/>
          <w:b/>
          <w:kern w:val="0"/>
          <w:sz w:val="30"/>
          <w:szCs w:val="30"/>
          <w:u w:val="single"/>
        </w:rPr>
        <w:t xml:space="preserve"> </w:t>
      </w:r>
      <w:r>
        <w:rPr>
          <w:rFonts w:hint="eastAsia" w:ascii="宋体" w:hAnsi="宋体" w:cs="宋体"/>
          <w:b/>
          <w:kern w:val="0"/>
          <w:sz w:val="30"/>
          <w:szCs w:val="30"/>
        </w:rPr>
        <w:t>日</w:t>
      </w:r>
    </w:p>
    <w:p w14:paraId="002957B6">
      <w:pPr>
        <w:autoSpaceDN w:val="0"/>
        <w:adjustRightInd w:val="0"/>
        <w:snapToGrid w:val="0"/>
        <w:spacing w:beforeLines="0" w:afterLines="0" w:line="360" w:lineRule="auto"/>
        <w:ind w:firstLine="480" w:firstLineChars="200"/>
        <w:rPr>
          <w:rFonts w:hint="eastAsia" w:ascii="宋体" w:hAnsi="宋体" w:cs="宋体"/>
          <w:szCs w:val="24"/>
        </w:rPr>
      </w:pPr>
    </w:p>
    <w:p w14:paraId="5FF3EDF4">
      <w:pPr>
        <w:autoSpaceDN w:val="0"/>
        <w:adjustRightInd w:val="0"/>
        <w:snapToGrid w:val="0"/>
        <w:spacing w:beforeLines="0" w:afterLines="0" w:line="360" w:lineRule="auto"/>
        <w:rPr>
          <w:rFonts w:ascii="宋体" w:hAnsi="宋体" w:cs="宋体"/>
          <w:szCs w:val="24"/>
        </w:rPr>
      </w:pPr>
    </w:p>
    <w:p w14:paraId="297A227E">
      <w:pPr>
        <w:autoSpaceDN w:val="0"/>
        <w:adjustRightInd w:val="0"/>
        <w:snapToGrid w:val="0"/>
        <w:spacing w:beforeLines="0" w:afterLines="0" w:line="360" w:lineRule="auto"/>
        <w:rPr>
          <w:rFonts w:ascii="宋体" w:hAnsi="宋体" w:cs="宋体"/>
          <w:szCs w:val="24"/>
        </w:rPr>
      </w:pPr>
    </w:p>
    <w:p w14:paraId="50EC391E">
      <w:pPr>
        <w:autoSpaceDN w:val="0"/>
        <w:adjustRightInd w:val="0"/>
        <w:snapToGrid w:val="0"/>
        <w:spacing w:beforeLines="0" w:afterLines="0" w:line="360" w:lineRule="auto"/>
        <w:rPr>
          <w:rFonts w:ascii="宋体" w:hAnsi="宋体" w:cs="宋体"/>
          <w:szCs w:val="24"/>
          <w:u w:val="single"/>
        </w:rPr>
      </w:pPr>
      <w:r>
        <w:rPr>
          <w:rFonts w:hint="eastAsia" w:ascii="宋体" w:hAnsi="宋体" w:cs="宋体"/>
          <w:b/>
          <w:bCs/>
          <w:szCs w:val="24"/>
        </w:rPr>
        <w:t>发包人</w:t>
      </w:r>
      <w:r>
        <w:rPr>
          <w:rFonts w:hint="eastAsia" w:ascii="宋体" w:hAnsi="宋体" w:cs="宋体"/>
          <w:szCs w:val="24"/>
        </w:rPr>
        <w:t>（以下简称甲方）：</w:t>
      </w:r>
      <w:r>
        <w:rPr>
          <w:rFonts w:hint="eastAsia" w:ascii="宋体" w:hAnsi="宋体" w:cs="宋体"/>
          <w:szCs w:val="24"/>
          <w:u w:val="single"/>
        </w:rPr>
        <w:t>栾川县浩德颐康文旅有限公司</w:t>
      </w:r>
    </w:p>
    <w:p w14:paraId="45E7805F">
      <w:pPr>
        <w:pStyle w:val="52"/>
        <w:snapToGrid w:val="0"/>
        <w:spacing w:beforeLines="0" w:afterLines="0" w:line="360" w:lineRule="auto"/>
        <w:rPr>
          <w:rFonts w:hint="eastAsia" w:hAnsi="宋体" w:cs="宋体"/>
          <w:b w:val="0"/>
          <w:bCs/>
          <w:sz w:val="24"/>
          <w:szCs w:val="24"/>
          <w:u w:val="single"/>
        </w:rPr>
      </w:pPr>
      <w:r>
        <w:rPr>
          <w:rFonts w:hint="eastAsia" w:hAnsi="宋体" w:cs="宋体"/>
        </w:rPr>
        <w:t>统一社会信用代码：</w:t>
      </w:r>
      <w:r>
        <w:rPr>
          <w:rFonts w:hint="eastAsia" w:hAnsi="宋体" w:cs="宋体"/>
          <w:b w:val="0"/>
          <w:bCs/>
          <w:sz w:val="24"/>
          <w:szCs w:val="24"/>
          <w:u w:val="single"/>
        </w:rPr>
        <w:t>91410324MA9FJURUXE</w:t>
      </w:r>
    </w:p>
    <w:p w14:paraId="661E2CDB">
      <w:pPr>
        <w:autoSpaceDN w:val="0"/>
        <w:adjustRightInd w:val="0"/>
        <w:snapToGrid w:val="0"/>
        <w:spacing w:beforeLines="0" w:afterLines="0" w:line="360" w:lineRule="auto"/>
        <w:rPr>
          <w:rFonts w:ascii="宋体" w:hAnsi="宋体" w:cs="宋体"/>
          <w:szCs w:val="24"/>
          <w:u w:val="single"/>
        </w:rPr>
      </w:pPr>
      <w:r>
        <w:rPr>
          <w:rFonts w:hint="eastAsia" w:ascii="宋体" w:hAnsi="宋体" w:cs="宋体"/>
          <w:b/>
          <w:bCs/>
          <w:szCs w:val="24"/>
        </w:rPr>
        <w:t>承包人</w:t>
      </w:r>
      <w:r>
        <w:rPr>
          <w:rFonts w:hint="eastAsia" w:ascii="宋体" w:hAnsi="宋体" w:cs="宋体"/>
          <w:szCs w:val="24"/>
        </w:rPr>
        <w:t>（以下简称乙方）：</w:t>
      </w:r>
      <w:r>
        <w:rPr>
          <w:rFonts w:hint="eastAsia" w:ascii="宋体" w:hAnsi="宋体" w:cs="宋体"/>
          <w:szCs w:val="24"/>
          <w:u w:val="single"/>
          <w:lang w:val="en-US" w:eastAsia="zh-CN"/>
        </w:rPr>
        <w:t>河南东匠标识标牌有限公司</w:t>
      </w:r>
      <w:r>
        <w:rPr>
          <w:rFonts w:hint="eastAsia" w:ascii="宋体" w:hAnsi="宋体" w:cs="宋体"/>
          <w:szCs w:val="24"/>
          <w:u w:val="single"/>
        </w:rPr>
        <w:t xml:space="preserve">  </w:t>
      </w:r>
    </w:p>
    <w:p w14:paraId="59E1BE0D">
      <w:pPr>
        <w:pStyle w:val="52"/>
        <w:snapToGrid w:val="0"/>
        <w:spacing w:beforeLines="0" w:afterLines="0" w:line="360" w:lineRule="auto"/>
        <w:rPr>
          <w:rFonts w:hint="eastAsia" w:hAnsi="宋体" w:cs="宋体"/>
        </w:rPr>
      </w:pPr>
      <w:r>
        <w:rPr>
          <w:rFonts w:hint="eastAsia" w:hAnsi="宋体" w:cs="宋体"/>
        </w:rPr>
        <w:t>统一社会信用代码：</w:t>
      </w:r>
      <w:r>
        <w:rPr>
          <w:rFonts w:hint="eastAsia" w:hAnsi="宋体" w:cs="宋体"/>
          <w:b w:val="0"/>
          <w:bCs/>
          <w:u w:val="single"/>
        </w:rPr>
        <w:t xml:space="preserve">91410100MA9KMJC34  </w:t>
      </w:r>
      <w:r>
        <w:rPr>
          <w:rFonts w:hint="eastAsia" w:hAnsi="宋体" w:cs="宋体"/>
          <w:color w:val="auto"/>
          <w:highlight w:val="none"/>
          <w:u w:val="single"/>
          <w:lang w:val="en-US" w:eastAsia="zh-CN"/>
        </w:rPr>
        <w:t xml:space="preserve">           </w:t>
      </w:r>
      <w:r>
        <w:rPr>
          <w:rFonts w:hAnsi="宋体" w:cs="宋体"/>
          <w:u w:val="single"/>
        </w:rPr>
        <w:t xml:space="preserve">    </w:t>
      </w:r>
    </w:p>
    <w:p w14:paraId="59C495F6">
      <w:pPr>
        <w:kinsoku w:val="0"/>
        <w:wordWrap w:val="0"/>
        <w:topLinePunct/>
        <w:autoSpaceDE w:val="0"/>
        <w:adjustRightInd w:val="0"/>
        <w:snapToGrid w:val="0"/>
        <w:spacing w:beforeLines="0" w:afterLines="0" w:line="360" w:lineRule="auto"/>
        <w:ind w:firstLine="480" w:firstLineChars="200"/>
        <w:rPr>
          <w:rFonts w:ascii="宋体" w:hAnsi="宋体" w:cs="宋体"/>
          <w:szCs w:val="24"/>
        </w:rPr>
      </w:pPr>
      <w:r>
        <w:rPr>
          <w:rFonts w:hint="eastAsia" w:ascii="宋体" w:hAnsi="宋体" w:cs="宋体"/>
          <w:szCs w:val="24"/>
        </w:rPr>
        <w:t>依照《中华人民共和国民法典》、《中华人民共和国建筑法》及其他有关法律、行政法规，遵循平等、自愿、公平和诚实信用的原则，双方就</w:t>
      </w:r>
      <w:r>
        <w:rPr>
          <w:rFonts w:hint="eastAsia" w:ascii="宋体" w:hAnsi="宋体" w:cs="宋体"/>
          <w:szCs w:val="24"/>
          <w:u w:val="single"/>
        </w:rPr>
        <w:t xml:space="preserve"> </w:t>
      </w:r>
      <w:r>
        <w:rPr>
          <w:rFonts w:hint="eastAsia" w:ascii="宋体" w:hAnsi="宋体" w:cs="宋体"/>
          <w:szCs w:val="24"/>
          <w:u w:val="single"/>
          <w:lang w:eastAsia="zh-CN"/>
        </w:rPr>
        <w:t>栾川山水文苑项目S7地块（西半部分）标识标牌制作及安装工程</w:t>
      </w:r>
      <w:r>
        <w:rPr>
          <w:rFonts w:hint="eastAsia" w:ascii="宋体" w:hAnsi="宋体" w:cs="宋体"/>
          <w:szCs w:val="24"/>
          <w:u w:val="single"/>
        </w:rPr>
        <w:t xml:space="preserve"> </w:t>
      </w:r>
      <w:r>
        <w:rPr>
          <w:rFonts w:hint="eastAsia" w:ascii="宋体" w:hAnsi="宋体" w:cs="宋体"/>
          <w:szCs w:val="24"/>
        </w:rPr>
        <w:t>事项协商一致，订立本合同。</w:t>
      </w:r>
    </w:p>
    <w:p w14:paraId="524943E1">
      <w:pPr>
        <w:numPr>
          <w:ilvl w:val="255"/>
          <w:numId w:val="0"/>
        </w:numPr>
        <w:tabs>
          <w:tab w:val="left" w:pos="0"/>
        </w:tabs>
        <w:kinsoku w:val="0"/>
        <w:wordWrap w:val="0"/>
        <w:topLinePunct/>
        <w:autoSpaceDE w:val="0"/>
        <w:adjustRightInd w:val="0"/>
        <w:snapToGrid w:val="0"/>
        <w:spacing w:beforeLines="0" w:afterLines="0" w:line="360" w:lineRule="auto"/>
        <w:rPr>
          <w:rFonts w:ascii="宋体" w:hAnsi="宋体" w:cs="宋体"/>
          <w:szCs w:val="24"/>
        </w:rPr>
      </w:pPr>
      <w:r>
        <w:rPr>
          <w:rFonts w:hint="eastAsia" w:ascii="宋体" w:hAnsi="宋体" w:cs="宋体"/>
          <w:b/>
          <w:bCs/>
          <w:szCs w:val="24"/>
        </w:rPr>
        <w:t>一、工程概况</w:t>
      </w:r>
    </w:p>
    <w:p w14:paraId="2B0FE5B9">
      <w:pPr>
        <w:kinsoku w:val="0"/>
        <w:wordWrap w:val="0"/>
        <w:topLinePunct/>
        <w:autoSpaceDE w:val="0"/>
        <w:adjustRightInd w:val="0"/>
        <w:snapToGrid w:val="0"/>
        <w:spacing w:beforeLines="0" w:afterLines="0" w:line="360" w:lineRule="auto"/>
        <w:ind w:firstLine="480" w:firstLineChars="200"/>
        <w:rPr>
          <w:rFonts w:ascii="宋体" w:hAnsi="宋体" w:cs="宋体"/>
          <w:szCs w:val="24"/>
        </w:rPr>
      </w:pPr>
      <w:r>
        <w:rPr>
          <w:rFonts w:hint="eastAsia" w:ascii="宋体" w:hAnsi="宋体" w:cs="宋体"/>
          <w:szCs w:val="24"/>
        </w:rPr>
        <w:t>1、工程名称：</w:t>
      </w:r>
      <w:r>
        <w:rPr>
          <w:rFonts w:hint="eastAsia" w:ascii="宋体" w:hAnsi="宋体" w:cs="宋体"/>
          <w:szCs w:val="24"/>
          <w:lang w:eastAsia="zh-CN"/>
        </w:rPr>
        <w:t>栾川山水文苑项目S7地块（西半部分）标识标牌制作及安装工程</w:t>
      </w:r>
      <w:r>
        <w:rPr>
          <w:rFonts w:hint="eastAsia" w:ascii="宋体" w:hAnsi="宋体" w:cs="宋体"/>
          <w:szCs w:val="24"/>
        </w:rPr>
        <w:t>。</w:t>
      </w:r>
    </w:p>
    <w:p w14:paraId="701076F7">
      <w:pPr>
        <w:kinsoku w:val="0"/>
        <w:wordWrap w:val="0"/>
        <w:topLinePunct/>
        <w:autoSpaceDE w:val="0"/>
        <w:adjustRightInd w:val="0"/>
        <w:snapToGrid w:val="0"/>
        <w:spacing w:beforeLines="0" w:afterLines="0" w:line="360" w:lineRule="auto"/>
        <w:ind w:firstLine="480" w:firstLineChars="200"/>
        <w:rPr>
          <w:rFonts w:ascii="宋体" w:hAnsi="宋体" w:cs="宋体"/>
          <w:szCs w:val="24"/>
        </w:rPr>
      </w:pPr>
      <w:r>
        <w:rPr>
          <w:rFonts w:hint="eastAsia" w:ascii="宋体" w:hAnsi="宋体" w:cs="宋体"/>
          <w:szCs w:val="24"/>
        </w:rPr>
        <w:t>2、工程地点：洛阳市栾川县湾滩村山水文苑项目。</w:t>
      </w:r>
    </w:p>
    <w:p w14:paraId="709352F9">
      <w:pPr>
        <w:numPr>
          <w:ilvl w:val="255"/>
          <w:numId w:val="0"/>
        </w:numPr>
        <w:tabs>
          <w:tab w:val="left" w:pos="0"/>
        </w:tabs>
        <w:kinsoku w:val="0"/>
        <w:wordWrap w:val="0"/>
        <w:topLinePunct/>
        <w:autoSpaceDE w:val="0"/>
        <w:adjustRightInd w:val="0"/>
        <w:snapToGrid w:val="0"/>
        <w:spacing w:beforeLines="0" w:afterLines="0" w:line="360" w:lineRule="auto"/>
        <w:rPr>
          <w:rFonts w:ascii="宋体" w:hAnsi="宋体" w:cs="宋体"/>
          <w:szCs w:val="24"/>
        </w:rPr>
      </w:pPr>
      <w:r>
        <w:rPr>
          <w:rFonts w:hint="eastAsia" w:ascii="宋体" w:hAnsi="宋体" w:cs="宋体"/>
          <w:b/>
          <w:bCs/>
          <w:szCs w:val="24"/>
        </w:rPr>
        <w:t>二、工程承包范围</w:t>
      </w:r>
    </w:p>
    <w:p w14:paraId="4AFE9E59">
      <w:pPr>
        <w:kinsoku w:val="0"/>
        <w:wordWrap w:val="0"/>
        <w:topLinePunct/>
        <w:autoSpaceDE w:val="0"/>
        <w:adjustRightInd w:val="0"/>
        <w:snapToGrid w:val="0"/>
        <w:spacing w:beforeLines="0" w:afterLines="0" w:line="360" w:lineRule="auto"/>
        <w:ind w:firstLine="480" w:firstLineChars="200"/>
        <w:rPr>
          <w:rFonts w:ascii="宋体" w:hAnsi="宋体" w:cs="宋体"/>
          <w:szCs w:val="24"/>
        </w:rPr>
      </w:pPr>
      <w:r>
        <w:rPr>
          <w:rFonts w:hint="eastAsia" w:ascii="宋体" w:hAnsi="宋体" w:cs="宋体"/>
          <w:szCs w:val="24"/>
          <w:lang w:eastAsia="zh-CN"/>
        </w:rPr>
        <w:t>栾川山水文苑项目S7地块（西半部分）22#、28#、29#、30#、31#、36#、37#及其附属地下车库和室外园区部分</w:t>
      </w:r>
      <w:r>
        <w:rPr>
          <w:rFonts w:hint="eastAsia" w:ascii="宋体" w:hAnsi="宋体" w:cs="宋体"/>
          <w:szCs w:val="24"/>
          <w:lang w:val="en-US" w:eastAsia="zh-CN"/>
        </w:rPr>
        <w:t>的</w:t>
      </w:r>
      <w:r>
        <w:rPr>
          <w:rFonts w:hint="eastAsia" w:ascii="宋体" w:hAnsi="宋体" w:cs="宋体"/>
          <w:szCs w:val="24"/>
          <w:lang w:eastAsia="zh-CN"/>
        </w:rPr>
        <w:t>标识标牌制作及安装工程，</w:t>
      </w:r>
      <w:r>
        <w:rPr>
          <w:rFonts w:hint="eastAsia" w:ascii="宋体" w:hAnsi="宋体" w:cs="宋体"/>
          <w:szCs w:val="24"/>
          <w:lang w:val="en-US" w:eastAsia="zh-CN"/>
        </w:rPr>
        <w:t>包括但不限于</w:t>
      </w:r>
      <w:r>
        <w:rPr>
          <w:rFonts w:hint="eastAsia" w:ascii="宋体" w:hAnsi="宋体" w:eastAsia="宋体" w:cs="宋体"/>
          <w:szCs w:val="24"/>
        </w:rPr>
        <w:t>图纸所示园区景观标识、园区公告栏、园区指示牌、</w:t>
      </w:r>
      <w:r>
        <w:rPr>
          <w:rFonts w:hint="eastAsia" w:ascii="宋体" w:hAnsi="宋体" w:cs="宋体"/>
          <w:szCs w:val="24"/>
          <w:lang w:val="en-US" w:eastAsia="zh-CN"/>
        </w:rPr>
        <w:t>地下车库指示牌、</w:t>
      </w:r>
      <w:r>
        <w:rPr>
          <w:rFonts w:hint="eastAsia" w:ascii="宋体" w:hAnsi="宋体" w:eastAsia="宋体" w:cs="宋体"/>
          <w:szCs w:val="24"/>
        </w:rPr>
        <w:t>各类警示牌、各类提示牌、楼栋牌、楼层牌、住户门牌、管道井牌、物业用房门牌、设备间门牌、垃圾桶等</w:t>
      </w:r>
      <w:r>
        <w:rPr>
          <w:rFonts w:hint="eastAsia" w:ascii="宋体" w:hAnsi="宋体" w:cs="宋体"/>
          <w:szCs w:val="24"/>
          <w:lang w:eastAsia="zh-CN"/>
        </w:rPr>
        <w:t>，</w:t>
      </w:r>
      <w:r>
        <w:rPr>
          <w:rFonts w:hint="eastAsia" w:ascii="宋体" w:hAnsi="宋体" w:eastAsia="宋体" w:cs="宋体"/>
          <w:szCs w:val="24"/>
        </w:rPr>
        <w:t>详见附件</w:t>
      </w:r>
      <w:r>
        <w:rPr>
          <w:rFonts w:hint="eastAsia" w:ascii="宋体" w:hAnsi="宋体" w:eastAsia="宋体" w:cs="宋体"/>
          <w:color w:val="auto"/>
          <w:sz w:val="24"/>
          <w:szCs w:val="24"/>
          <w:highlight w:val="none"/>
          <w:lang w:val="en-US" w:eastAsia="zh-CN"/>
        </w:rPr>
        <w:t>《价格清单》</w:t>
      </w:r>
      <w:r>
        <w:rPr>
          <w:rFonts w:hint="eastAsia" w:ascii="宋体" w:hAnsi="宋体" w:eastAsia="宋体" w:cs="宋体"/>
          <w:szCs w:val="24"/>
        </w:rPr>
        <w:t>。</w:t>
      </w:r>
    </w:p>
    <w:p w14:paraId="13B57FBC">
      <w:pPr>
        <w:pStyle w:val="52"/>
        <w:numPr>
          <w:ilvl w:val="255"/>
          <w:numId w:val="0"/>
        </w:numPr>
        <w:kinsoku w:val="0"/>
        <w:wordWrap w:val="0"/>
        <w:topLinePunct/>
        <w:autoSpaceDE w:val="0"/>
        <w:snapToGrid w:val="0"/>
        <w:spacing w:beforeLines="0" w:afterLines="0" w:line="360" w:lineRule="auto"/>
        <w:rPr>
          <w:rFonts w:hAnsi="宋体" w:cs="宋体"/>
          <w:b w:val="0"/>
          <w:szCs w:val="24"/>
        </w:rPr>
      </w:pPr>
      <w:r>
        <w:rPr>
          <w:rFonts w:hint="eastAsia" w:hAnsi="宋体" w:cs="宋体"/>
          <w:szCs w:val="24"/>
        </w:rPr>
        <w:t>三、承包方式</w:t>
      </w:r>
    </w:p>
    <w:p w14:paraId="691A192C">
      <w:pPr>
        <w:adjustRightInd w:val="0"/>
        <w:snapToGrid w:val="0"/>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1、合同承包方式：含税固定综合单价包干。</w:t>
      </w:r>
    </w:p>
    <w:p w14:paraId="75DAD598">
      <w:pPr>
        <w:adjustRightInd w:val="0"/>
        <w:snapToGrid w:val="0"/>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同含税固定综合单价包括但不限于人工费、材料费（包括材料损耗、材料加工费、材料检验试验费、国外及本地仓储、运输）、设备费、机械使用费、施工水电费、规费、管理费、措施费、利润、税金、农民工工伤保险费、建筑施工人身意外伤害保险、办理验收直至取得验收合格证明文件费用、保修费用，以及政策性文件规定的各项应有费用及招标文件明示或暗示的所有一切风险、责任和义务的费用。其中，措施费包含但不限于组织措施费、二次搬运费、</w:t>
      </w:r>
      <w:r>
        <w:rPr>
          <w:rFonts w:hint="eastAsia" w:ascii="宋体" w:hAnsi="宋体" w:cs="宋体"/>
          <w:szCs w:val="24"/>
        </w:rPr>
        <w:t>二次深化设计费、</w:t>
      </w:r>
      <w:r>
        <w:rPr>
          <w:rFonts w:hint="eastAsia" w:ascii="宋体" w:hAnsi="宋体" w:eastAsia="宋体" w:cs="宋体"/>
          <w:color w:val="auto"/>
          <w:sz w:val="24"/>
          <w:szCs w:val="24"/>
          <w:highlight w:val="none"/>
          <w:lang w:val="en-US" w:eastAsia="zh-CN"/>
        </w:rPr>
        <w:t>检测费、夜间施工费、环境保护、文明施工（含扬尘治理，含施工现场为达到环保主管部门要求所需要的各项措施费用）、安全施工、临时设施等，技术措施费、垂直运输费、成品保护费、现场勘察费、垃圾外运处置费、移交、交叉施工降效费及配合费、设备材料的安全保管等其他费用。</w:t>
      </w:r>
    </w:p>
    <w:p w14:paraId="300C8054">
      <w:pPr>
        <w:adjustRightInd w:val="0"/>
        <w:snapToGrid w:val="0"/>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3、各分项工程</w:t>
      </w:r>
      <w:r>
        <w:rPr>
          <w:rFonts w:hint="eastAsia" w:ascii="宋体" w:hAnsi="宋体" w:eastAsia="宋体" w:cs="宋体"/>
          <w:color w:val="auto"/>
          <w:sz w:val="24"/>
          <w:szCs w:val="24"/>
          <w:highlight w:val="none"/>
        </w:rPr>
        <w:t>施工图或报价清单中没有说明但在施工过程中为完成</w:t>
      </w:r>
      <w:r>
        <w:rPr>
          <w:rFonts w:hint="eastAsia" w:ascii="宋体" w:hAnsi="宋体" w:eastAsia="宋体" w:cs="宋体"/>
          <w:color w:val="auto"/>
          <w:sz w:val="24"/>
          <w:szCs w:val="24"/>
          <w:highlight w:val="none"/>
          <w:lang w:val="en-US" w:eastAsia="zh-CN"/>
        </w:rPr>
        <w:t>各分项工程</w:t>
      </w:r>
      <w:r>
        <w:rPr>
          <w:rFonts w:hint="eastAsia" w:ascii="宋体" w:hAnsi="宋体" w:eastAsia="宋体" w:cs="宋体"/>
          <w:color w:val="auto"/>
          <w:sz w:val="24"/>
          <w:szCs w:val="24"/>
          <w:highlight w:val="none"/>
        </w:rPr>
        <w:t>必须完成的所有工作，视为已经包含在</w:t>
      </w:r>
      <w:r>
        <w:rPr>
          <w:rFonts w:hint="eastAsia" w:ascii="宋体" w:hAnsi="宋体" w:eastAsia="宋体" w:cs="宋体"/>
          <w:color w:val="auto"/>
          <w:szCs w:val="24"/>
          <w:highlight w:val="none"/>
        </w:rPr>
        <w:t>各分项工程固定综合单价</w:t>
      </w:r>
      <w:r>
        <w:rPr>
          <w:rFonts w:hint="eastAsia" w:ascii="宋体" w:hAnsi="宋体" w:eastAsia="宋体" w:cs="宋体"/>
          <w:color w:val="auto"/>
          <w:sz w:val="24"/>
          <w:szCs w:val="24"/>
          <w:highlight w:val="none"/>
        </w:rPr>
        <w:t>中。</w:t>
      </w:r>
    </w:p>
    <w:p w14:paraId="6DBC8635">
      <w:pPr>
        <w:adjustRightInd w:val="0"/>
        <w:snapToGrid w:val="0"/>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应提前视察现场并了解现场现状，本合同签订时乙方已清楚并考虑工地现场条件，包括周围环境、交通道路、现场地质条件、施工场地及周围地下管网、承包范围、施工图纸、施工组织设计，且已考虑施工技术措施、文明施工、安全生产维护</w:t>
      </w:r>
      <w:r>
        <w:rPr>
          <w:rFonts w:hint="eastAsia" w:ascii="宋体" w:hAnsi="宋体" w:eastAsia="宋体" w:cs="宋体"/>
          <w:color w:val="auto"/>
          <w:sz w:val="24"/>
          <w:szCs w:val="24"/>
          <w:highlight w:val="none"/>
          <w:lang w:eastAsia="zh-CN"/>
        </w:rPr>
        <w:t>、交叉施工</w:t>
      </w:r>
      <w:r>
        <w:rPr>
          <w:rFonts w:hint="eastAsia" w:ascii="宋体" w:hAnsi="宋体" w:eastAsia="宋体" w:cs="宋体"/>
          <w:color w:val="auto"/>
          <w:sz w:val="24"/>
          <w:szCs w:val="24"/>
          <w:highlight w:val="none"/>
        </w:rPr>
        <w:t>等因素。</w:t>
      </w:r>
    </w:p>
    <w:p w14:paraId="5B544AFF">
      <w:pPr>
        <w:adjustRightInd w:val="0"/>
        <w:snapToGrid w:val="0"/>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各分项工程固定综合单价</w:t>
      </w:r>
      <w:r>
        <w:rPr>
          <w:rFonts w:hint="eastAsia" w:ascii="宋体" w:hAnsi="宋体" w:eastAsia="宋体" w:cs="宋体"/>
          <w:color w:val="auto"/>
          <w:sz w:val="24"/>
          <w:szCs w:val="24"/>
          <w:highlight w:val="none"/>
          <w:lang w:val="en-US" w:eastAsia="zh-CN"/>
        </w:rPr>
        <w:t>及合同固定总价</w:t>
      </w:r>
      <w:r>
        <w:rPr>
          <w:rFonts w:hint="eastAsia" w:ascii="宋体" w:hAnsi="宋体" w:eastAsia="宋体" w:cs="宋体"/>
          <w:color w:val="auto"/>
          <w:sz w:val="24"/>
          <w:szCs w:val="24"/>
          <w:highlight w:val="none"/>
        </w:rPr>
        <w:t>已充分考虑上述因素并考虑在价格中。</w:t>
      </w:r>
      <w:r>
        <w:rPr>
          <w:rFonts w:hint="eastAsia" w:ascii="宋体" w:hAnsi="宋体" w:eastAsia="宋体" w:cs="宋体"/>
          <w:color w:val="auto"/>
          <w:sz w:val="24"/>
          <w:szCs w:val="24"/>
          <w:highlight w:val="none"/>
          <w:lang w:eastAsia="zh-CN"/>
        </w:rPr>
        <w:t>各分项工程固定综合单价</w:t>
      </w:r>
      <w:r>
        <w:rPr>
          <w:rFonts w:hint="eastAsia" w:ascii="宋体" w:hAnsi="宋体" w:eastAsia="宋体" w:cs="宋体"/>
          <w:color w:val="auto"/>
          <w:sz w:val="24"/>
          <w:szCs w:val="24"/>
          <w:highlight w:val="none"/>
        </w:rPr>
        <w:t>视为由工程开工至完成竣工验收并符合交付使用标准的一切费用。乙方为完成本合同规定的工作所需施工组织中的所有费用均已包含在</w:t>
      </w:r>
      <w:r>
        <w:rPr>
          <w:rFonts w:hint="eastAsia" w:ascii="宋体" w:hAnsi="宋体" w:eastAsia="宋体" w:cs="宋体"/>
          <w:color w:val="auto"/>
          <w:sz w:val="24"/>
          <w:szCs w:val="24"/>
          <w:highlight w:val="none"/>
          <w:lang w:eastAsia="zh-CN"/>
        </w:rPr>
        <w:t>各分项工程固定综合单价</w:t>
      </w:r>
      <w:r>
        <w:rPr>
          <w:rFonts w:hint="eastAsia" w:ascii="宋体" w:hAnsi="宋体" w:eastAsia="宋体" w:cs="宋体"/>
          <w:color w:val="auto"/>
          <w:sz w:val="24"/>
          <w:szCs w:val="24"/>
          <w:highlight w:val="none"/>
        </w:rPr>
        <w:t>内，不再另外计取。</w:t>
      </w:r>
    </w:p>
    <w:p w14:paraId="1CAAC323">
      <w:pPr>
        <w:adjustRightInd w:val="0"/>
        <w:snapToGrid w:val="0"/>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、施工过程中经甲方认可的实际施工方案仅作为甲方对乙方技术方案的肯定，不作为计价依据，甲方不接受乙方重新组价或者调价的要求。</w:t>
      </w:r>
    </w:p>
    <w:p w14:paraId="6A25C38F">
      <w:pPr>
        <w:adjustRightInd w:val="0"/>
        <w:snapToGrid w:val="0"/>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7、各分项工程固定综合单价结算时不做任何调整（变更、签证除外）。</w:t>
      </w:r>
    </w:p>
    <w:p w14:paraId="7A0123B5">
      <w:pPr>
        <w:adjustRightInd w:val="0"/>
        <w:snapToGrid w:val="0"/>
        <w:spacing w:beforeLines="0" w:afterLines="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8、附件《山水文苑标识标牌设计方案》</w:t>
      </w:r>
      <w:r>
        <w:rPr>
          <w:rFonts w:ascii="宋体" w:hAnsi="宋体" w:cs="宋体"/>
          <w:szCs w:val="24"/>
        </w:rPr>
        <w:t>为参考方案</w:t>
      </w:r>
      <w:r>
        <w:rPr>
          <w:rFonts w:hint="eastAsia" w:ascii="宋体" w:hAnsi="宋体" w:cs="宋体"/>
          <w:szCs w:val="24"/>
          <w:lang w:eastAsia="zh-CN"/>
        </w:rPr>
        <w:t>，</w:t>
      </w:r>
      <w:r>
        <w:rPr>
          <w:rFonts w:ascii="宋体" w:hAnsi="宋体" w:cs="宋体"/>
          <w:szCs w:val="24"/>
        </w:rPr>
        <w:t>施工</w:t>
      </w:r>
      <w:r>
        <w:rPr>
          <w:rFonts w:hint="eastAsia" w:ascii="宋体" w:hAnsi="宋体" w:cs="宋体"/>
          <w:szCs w:val="24"/>
        </w:rPr>
        <w:t>前</w:t>
      </w:r>
      <w:r>
        <w:rPr>
          <w:rFonts w:ascii="宋体" w:hAnsi="宋体" w:cs="宋体"/>
          <w:szCs w:val="24"/>
        </w:rPr>
        <w:t>应进行二次深化设计</w:t>
      </w:r>
      <w:r>
        <w:rPr>
          <w:rFonts w:hint="eastAsia" w:ascii="宋体" w:hAnsi="宋体" w:cs="宋体"/>
          <w:szCs w:val="24"/>
        </w:rPr>
        <w:t>，</w:t>
      </w:r>
      <w:r>
        <w:rPr>
          <w:rFonts w:ascii="宋体" w:hAnsi="宋体" w:cs="宋体"/>
          <w:szCs w:val="24"/>
        </w:rPr>
        <w:t>并经</w:t>
      </w:r>
      <w:r>
        <w:rPr>
          <w:rFonts w:hint="eastAsia" w:ascii="宋体" w:hAnsi="宋体" w:cs="宋体"/>
          <w:szCs w:val="24"/>
        </w:rPr>
        <w:t>甲方</w:t>
      </w:r>
      <w:r>
        <w:rPr>
          <w:rFonts w:ascii="宋体" w:hAnsi="宋体" w:cs="宋体"/>
          <w:szCs w:val="24"/>
        </w:rPr>
        <w:t>确认后</w:t>
      </w:r>
      <w:r>
        <w:rPr>
          <w:rFonts w:hint="eastAsia" w:ascii="宋体" w:hAnsi="宋体" w:cs="宋体"/>
          <w:szCs w:val="24"/>
        </w:rPr>
        <w:t>进行</w:t>
      </w:r>
      <w:r>
        <w:rPr>
          <w:rFonts w:ascii="宋体" w:hAnsi="宋体" w:cs="宋体"/>
          <w:szCs w:val="24"/>
        </w:rPr>
        <w:t>生产。</w:t>
      </w:r>
    </w:p>
    <w:p w14:paraId="3FC45B8C">
      <w:pPr>
        <w:numPr>
          <w:ilvl w:val="255"/>
          <w:numId w:val="0"/>
        </w:numPr>
        <w:kinsoku w:val="0"/>
        <w:wordWrap w:val="0"/>
        <w:topLinePunct/>
        <w:autoSpaceDE w:val="0"/>
        <w:adjustRightInd w:val="0"/>
        <w:snapToGrid w:val="0"/>
        <w:spacing w:beforeLines="0" w:afterLines="0" w:line="360" w:lineRule="auto"/>
        <w:rPr>
          <w:rFonts w:hint="eastAsia" w:ascii="宋体" w:hAnsi="宋体" w:cs="宋体"/>
          <w:bCs/>
          <w:szCs w:val="24"/>
        </w:rPr>
      </w:pPr>
      <w:r>
        <w:rPr>
          <w:rFonts w:hint="eastAsia" w:ascii="宋体" w:hAnsi="宋体" w:cs="宋体"/>
          <w:b/>
          <w:bCs/>
          <w:szCs w:val="24"/>
        </w:rPr>
        <w:t>四、工期要求</w:t>
      </w:r>
    </w:p>
    <w:p w14:paraId="5BE87723">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1、计划开工日期：</w:t>
      </w:r>
      <w:r>
        <w:rPr>
          <w:rFonts w:hint="eastAsia" w:ascii="宋体" w:hAnsi="宋体" w:cs="宋体"/>
          <w:lang w:eastAsia="zh-CN"/>
        </w:rPr>
        <w:t>2025</w:t>
      </w:r>
      <w:r>
        <w:rPr>
          <w:rFonts w:hint="eastAsia" w:ascii="宋体" w:hAnsi="宋体" w:cs="宋体"/>
        </w:rPr>
        <w:t>年</w:t>
      </w:r>
      <w:r>
        <w:rPr>
          <w:rFonts w:hint="eastAsia" w:ascii="宋体" w:hAnsi="宋体" w:cs="宋体"/>
          <w:lang w:val="en-US" w:eastAsia="zh-CN"/>
        </w:rPr>
        <w:t>08</w:t>
      </w:r>
      <w:r>
        <w:rPr>
          <w:rFonts w:hint="eastAsia" w:ascii="宋体" w:hAnsi="宋体" w:cs="宋体"/>
        </w:rPr>
        <w:t>月</w:t>
      </w:r>
      <w:r>
        <w:rPr>
          <w:rFonts w:hint="eastAsia" w:ascii="宋体" w:hAnsi="宋体" w:cs="宋体"/>
          <w:lang w:val="en-US" w:eastAsia="zh-CN"/>
        </w:rPr>
        <w:t>01</w:t>
      </w:r>
      <w:r>
        <w:rPr>
          <w:rFonts w:hint="eastAsia" w:ascii="宋体" w:hAnsi="宋体" w:cs="宋体"/>
        </w:rPr>
        <w:t>日，分批次供货安装。具体开工时间以甲方发出的书面通知为准，乙方承诺满足甲方工期要求且不得因此要求工期补偿/赔偿。</w:t>
      </w:r>
    </w:p>
    <w:p w14:paraId="440D6D78">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2、分批次供货、安装及</w:t>
      </w:r>
      <w:r>
        <w:rPr>
          <w:rFonts w:hint="eastAsia" w:ascii="宋体" w:hAnsi="宋体" w:eastAsia="宋体" w:cs="宋体"/>
        </w:rPr>
        <w:t>施工，每批次工期：</w:t>
      </w:r>
      <w:r>
        <w:rPr>
          <w:rFonts w:hint="eastAsia" w:ascii="宋体" w:hAnsi="宋体" w:eastAsia="宋体" w:cs="宋体"/>
          <w:u w:val="none"/>
          <w:lang w:val="en-US" w:eastAsia="zh-CN"/>
        </w:rPr>
        <w:t>30</w:t>
      </w:r>
      <w:r>
        <w:rPr>
          <w:rFonts w:hint="eastAsia" w:ascii="宋体" w:hAnsi="宋体" w:eastAsia="宋体" w:cs="宋体"/>
        </w:rPr>
        <w:t>日历天，自</w:t>
      </w:r>
      <w:r>
        <w:rPr>
          <w:rFonts w:hint="eastAsia" w:ascii="宋体" w:hAnsi="宋体" w:cs="宋体"/>
        </w:rPr>
        <w:t>乙方进场之日起，该批次工程全部安装完成、验收合格之日止的期间。</w:t>
      </w:r>
      <w:r>
        <w:rPr>
          <w:rFonts w:hint="eastAsia" w:ascii="宋体" w:hAnsi="宋体" w:eastAsia="宋体" w:cs="宋体"/>
        </w:rPr>
        <w:t>其中：制作工期为</w:t>
      </w:r>
      <w:r>
        <w:rPr>
          <w:rFonts w:hint="eastAsia" w:ascii="宋体" w:hAnsi="宋体" w:eastAsia="宋体" w:cs="宋体"/>
          <w:lang w:val="en-US" w:eastAsia="zh-CN"/>
        </w:rPr>
        <w:t>20</w:t>
      </w:r>
      <w:r>
        <w:rPr>
          <w:rFonts w:hint="eastAsia" w:ascii="宋体" w:hAnsi="宋体" w:eastAsia="宋体" w:cs="宋体"/>
        </w:rPr>
        <w:t>日历天，安装工期为</w:t>
      </w:r>
      <w:r>
        <w:rPr>
          <w:rFonts w:hint="eastAsia" w:ascii="宋体" w:hAnsi="宋体" w:eastAsia="宋体" w:cs="宋体"/>
          <w:u w:val="none"/>
          <w:lang w:val="en-US" w:eastAsia="zh-CN"/>
        </w:rPr>
        <w:t>10</w:t>
      </w:r>
      <w:r>
        <w:rPr>
          <w:rFonts w:hint="eastAsia" w:ascii="宋体" w:hAnsi="宋体" w:eastAsia="宋体" w:cs="宋体"/>
        </w:rPr>
        <w:t>日历天</w:t>
      </w:r>
      <w:r>
        <w:rPr>
          <w:rFonts w:hint="eastAsia" w:ascii="宋体" w:hAnsi="宋体" w:cs="宋体"/>
        </w:rPr>
        <w:t>。每批次进场时间、施工区域、到货数量以甲方项目部书面通知为准，乙方承诺满足甲方需求。制作及安装应根据甲方工程要求时间完成并不因此要求工期补偿/赔偿。</w:t>
      </w:r>
    </w:p>
    <w:p w14:paraId="002855A9">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3、施工过程中如遇甲方责任或不可抗力等因素所延误的工期，经甲、乙双方签证认可后予以调整，并在此基础上确定完工日期。</w:t>
      </w:r>
    </w:p>
    <w:p w14:paraId="07FEC5C7">
      <w:pPr>
        <w:pStyle w:val="52"/>
        <w:numPr>
          <w:ilvl w:val="255"/>
          <w:numId w:val="0"/>
        </w:numPr>
        <w:kinsoku w:val="0"/>
        <w:wordWrap w:val="0"/>
        <w:topLinePunct/>
        <w:autoSpaceDE w:val="0"/>
        <w:snapToGrid w:val="0"/>
        <w:spacing w:beforeLines="0" w:afterLines="0" w:line="360" w:lineRule="auto"/>
        <w:rPr>
          <w:rFonts w:hAnsi="宋体" w:cs="宋体"/>
          <w:szCs w:val="24"/>
        </w:rPr>
      </w:pPr>
      <w:r>
        <w:rPr>
          <w:rFonts w:hint="eastAsia" w:hAnsi="宋体" w:cs="宋体"/>
          <w:szCs w:val="24"/>
        </w:rPr>
        <w:t>五、合同价格</w:t>
      </w:r>
    </w:p>
    <w:p w14:paraId="2EA551AC">
      <w:pPr>
        <w:kinsoku w:val="0"/>
        <w:wordWrap w:val="0"/>
        <w:topLinePunct/>
        <w:autoSpaceDE w:val="0"/>
        <w:adjustRightInd w:val="0"/>
        <w:snapToGrid w:val="0"/>
        <w:spacing w:beforeLines="0" w:afterLines="0" w:line="360" w:lineRule="auto"/>
        <w:ind w:firstLine="480" w:firstLineChars="200"/>
        <w:rPr>
          <w:rFonts w:ascii="宋体" w:hAnsi="宋体" w:cs="宋体"/>
          <w:szCs w:val="24"/>
        </w:rPr>
      </w:pPr>
      <w:r>
        <w:rPr>
          <w:rFonts w:hint="eastAsia" w:ascii="宋体" w:hAnsi="宋体" w:cs="宋体"/>
          <w:szCs w:val="24"/>
        </w:rPr>
        <w:t>1、合同暂定含税总价为¥</w:t>
      </w:r>
      <w:r>
        <w:rPr>
          <w:rFonts w:hint="eastAsia" w:ascii="宋体" w:hAnsi="宋体" w:cs="宋体"/>
          <w:szCs w:val="24"/>
          <w:u w:val="single"/>
          <w:lang w:val="en-US" w:eastAsia="zh-CN"/>
        </w:rPr>
        <w:t xml:space="preserve"> </w:t>
      </w:r>
      <w:bookmarkStart w:id="0" w:name="_GoBack"/>
      <w:r>
        <w:rPr>
          <w:rFonts w:hint="eastAsia" w:ascii="宋体" w:hAnsi="宋体" w:cs="宋体"/>
          <w:szCs w:val="24"/>
          <w:u w:val="single"/>
          <w:lang w:val="en-US" w:eastAsia="zh-CN"/>
        </w:rPr>
        <w:t>159164.00</w:t>
      </w:r>
      <w:bookmarkEnd w:id="0"/>
      <w:r>
        <w:rPr>
          <w:rFonts w:hint="eastAsia" w:ascii="宋体" w:hAnsi="宋体" w:cs="宋体"/>
          <w:szCs w:val="24"/>
          <w:u w:val="single"/>
          <w:lang w:val="en-US" w:eastAsia="zh-CN"/>
        </w:rPr>
        <w:t xml:space="preserve"> </w:t>
      </w:r>
      <w:r>
        <w:rPr>
          <w:rFonts w:hint="eastAsia" w:ascii="宋体" w:hAnsi="宋体" w:cs="宋体"/>
          <w:szCs w:val="24"/>
        </w:rPr>
        <w:t>元（大写人民币</w:t>
      </w:r>
      <w:r>
        <w:rPr>
          <w:rFonts w:hint="eastAsia" w:ascii="宋体" w:hAnsi="宋体" w:cs="宋体"/>
          <w:szCs w:val="24"/>
          <w:u w:val="single"/>
        </w:rPr>
        <w:t xml:space="preserve"> </w:t>
      </w:r>
      <w:r>
        <w:rPr>
          <w:rFonts w:hint="eastAsia" w:ascii="宋体" w:hAnsi="宋体" w:cs="宋体"/>
          <w:szCs w:val="24"/>
          <w:u w:val="single"/>
          <w:lang w:val="en-US" w:eastAsia="zh-CN"/>
        </w:rPr>
        <w:t xml:space="preserve">壹拾伍万玖仟壹佰陆拾肆元整 </w:t>
      </w:r>
      <w:r>
        <w:rPr>
          <w:rFonts w:hint="eastAsia" w:ascii="宋体" w:hAnsi="宋体" w:cs="宋体"/>
          <w:szCs w:val="24"/>
          <w:u w:val="single"/>
        </w:rPr>
        <w:t>（以下简称“合同总价”</w:t>
      </w:r>
      <w:r>
        <w:rPr>
          <w:rFonts w:hint="eastAsia" w:ascii="宋体" w:hAnsi="宋体" w:cs="宋体"/>
          <w:szCs w:val="24"/>
        </w:rPr>
        <w:t>）。其中不含税金额为¥</w:t>
      </w:r>
      <w:r>
        <w:rPr>
          <w:rFonts w:hint="eastAsia" w:ascii="宋体" w:hAnsi="宋体" w:cs="宋体"/>
          <w:szCs w:val="24"/>
          <w:u w:val="single"/>
          <w:lang w:val="en-US" w:eastAsia="zh-CN"/>
        </w:rPr>
        <w:t xml:space="preserve"> 154528.16 </w:t>
      </w:r>
      <w:r>
        <w:rPr>
          <w:rFonts w:hint="eastAsia" w:ascii="宋体" w:hAnsi="宋体" w:cs="宋体"/>
          <w:szCs w:val="24"/>
          <w:u w:val="single"/>
        </w:rPr>
        <w:t xml:space="preserve"> </w:t>
      </w:r>
      <w:r>
        <w:rPr>
          <w:rFonts w:hint="eastAsia" w:ascii="宋体" w:hAnsi="宋体" w:cs="宋体"/>
          <w:szCs w:val="24"/>
        </w:rPr>
        <w:t>元（大写人民币</w:t>
      </w:r>
      <w:r>
        <w:rPr>
          <w:rFonts w:hint="eastAsia" w:ascii="宋体" w:hAnsi="宋体" w:cs="宋体"/>
          <w:szCs w:val="24"/>
          <w:u w:val="single"/>
          <w:lang w:val="en-US" w:eastAsia="zh-CN"/>
        </w:rPr>
        <w:t xml:space="preserve"> 壹拾伍万肆仟伍佰贰拾捌元壹角陆分 </w:t>
      </w:r>
      <w:r>
        <w:rPr>
          <w:rFonts w:hint="eastAsia" w:ascii="宋体" w:hAnsi="宋体" w:cs="宋体"/>
          <w:szCs w:val="24"/>
        </w:rPr>
        <w:t>），增值税税金为¥</w:t>
      </w:r>
      <w:r>
        <w:rPr>
          <w:rFonts w:hint="eastAsia" w:ascii="宋体" w:hAnsi="宋体" w:cs="宋体"/>
          <w:szCs w:val="24"/>
          <w:u w:val="single"/>
          <w:lang w:val="en-US" w:eastAsia="zh-CN"/>
        </w:rPr>
        <w:t xml:space="preserve"> 4635.84 </w:t>
      </w:r>
      <w:r>
        <w:rPr>
          <w:rFonts w:hint="eastAsia" w:ascii="宋体" w:hAnsi="宋体" w:cs="宋体"/>
          <w:szCs w:val="24"/>
        </w:rPr>
        <w:t>元（大写人民币</w:t>
      </w:r>
      <w:r>
        <w:rPr>
          <w:rFonts w:hint="eastAsia" w:ascii="宋体" w:hAnsi="宋体" w:cs="宋体"/>
          <w:szCs w:val="24"/>
          <w:u w:val="single"/>
        </w:rPr>
        <w:t xml:space="preserve"> </w:t>
      </w:r>
      <w:r>
        <w:rPr>
          <w:rFonts w:hint="eastAsia" w:ascii="宋体" w:hAnsi="宋体" w:cs="宋体"/>
          <w:szCs w:val="24"/>
          <w:u w:val="single"/>
          <w:lang w:val="en-US" w:eastAsia="zh-CN"/>
        </w:rPr>
        <w:t>肆仟陆佰叁拾伍元捌角肆分</w:t>
      </w:r>
      <w:r>
        <w:rPr>
          <w:rFonts w:hint="eastAsia" w:ascii="宋体" w:hAnsi="宋体" w:cs="宋体"/>
          <w:szCs w:val="24"/>
          <w:u w:val="single"/>
        </w:rPr>
        <w:t xml:space="preserve"> </w:t>
      </w:r>
      <w:r>
        <w:rPr>
          <w:rFonts w:hint="eastAsia" w:ascii="宋体" w:hAnsi="宋体" w:cs="宋体"/>
          <w:szCs w:val="24"/>
        </w:rPr>
        <w:t>），税率</w:t>
      </w:r>
      <w:r>
        <w:rPr>
          <w:rFonts w:hint="eastAsia" w:ascii="宋体" w:hAnsi="宋体" w:cs="宋体"/>
          <w:szCs w:val="24"/>
          <w:u w:val="single"/>
        </w:rPr>
        <w:t xml:space="preserve"> </w:t>
      </w:r>
      <w:r>
        <w:rPr>
          <w:rFonts w:hint="eastAsia" w:ascii="宋体" w:hAnsi="宋体" w:cs="宋体"/>
          <w:szCs w:val="24"/>
          <w:u w:val="single"/>
          <w:lang w:val="en-US" w:eastAsia="zh-CN"/>
        </w:rPr>
        <w:t>3</w:t>
      </w:r>
      <w:r>
        <w:rPr>
          <w:rFonts w:hint="eastAsia" w:ascii="宋体" w:hAnsi="宋体" w:cs="宋体"/>
          <w:szCs w:val="24"/>
          <w:u w:val="single"/>
        </w:rPr>
        <w:t xml:space="preserve"> </w:t>
      </w:r>
      <w:r>
        <w:rPr>
          <w:rFonts w:hint="eastAsia" w:ascii="宋体" w:hAnsi="宋体" w:cs="宋体"/>
          <w:szCs w:val="24"/>
        </w:rPr>
        <w:t>%</w:t>
      </w:r>
      <w:r>
        <w:rPr>
          <w:rFonts w:hint="eastAsia" w:ascii="宋体" w:hAnsi="宋体" w:cs="宋体"/>
          <w:szCs w:val="24"/>
          <w:lang w:eastAsia="zh-CN"/>
        </w:rPr>
        <w:t>，</w:t>
      </w:r>
      <w:r>
        <w:rPr>
          <w:rFonts w:hint="eastAsia" w:ascii="宋体" w:hAnsi="宋体" w:cs="宋体"/>
          <w:szCs w:val="24"/>
        </w:rPr>
        <w:t>详见附件《</w:t>
      </w:r>
      <w:r>
        <w:rPr>
          <w:rFonts w:hint="eastAsia" w:ascii="宋体" w:hAnsi="宋体" w:cs="宋体"/>
          <w:bCs/>
          <w:szCs w:val="24"/>
          <w:lang w:val="en-US" w:eastAsia="zh-CN"/>
        </w:rPr>
        <w:t>价格清单</w:t>
      </w:r>
      <w:r>
        <w:rPr>
          <w:rFonts w:hint="eastAsia" w:ascii="宋体" w:hAnsi="宋体" w:cs="宋体"/>
          <w:szCs w:val="24"/>
        </w:rPr>
        <w:t>》。</w:t>
      </w:r>
    </w:p>
    <w:p w14:paraId="3F946F33">
      <w:pPr>
        <w:adjustRightInd w:val="0"/>
        <w:snapToGrid w:val="0"/>
        <w:spacing w:beforeLines="0" w:afterLines="0" w:line="360" w:lineRule="auto"/>
        <w:ind w:firstLine="48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lang w:val="en-US" w:eastAsia="zh-CN"/>
        </w:rPr>
        <w:t>2</w:t>
      </w:r>
      <w:r>
        <w:rPr>
          <w:rFonts w:hint="eastAsia" w:ascii="宋体" w:hAnsi="宋体" w:eastAsia="宋体" w:cs="宋体"/>
          <w:color w:val="auto"/>
          <w:szCs w:val="22"/>
          <w:highlight w:val="none"/>
        </w:rPr>
        <w:t>、增值税税率说明：</w:t>
      </w:r>
    </w:p>
    <w:p w14:paraId="31A018A3">
      <w:pPr>
        <w:adjustRightInd w:val="0"/>
        <w:snapToGrid w:val="0"/>
        <w:spacing w:beforeLines="0" w:afterLines="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.1、合同价增值税税率按</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5C443A5A">
      <w:pPr>
        <w:adjustRightInd w:val="0"/>
        <w:snapToGrid w:val="0"/>
        <w:spacing w:beforeLines="0" w:afterLines="0" w:line="360" w:lineRule="auto"/>
        <w:ind w:firstLine="480" w:firstLineChars="200"/>
        <w:rPr>
          <w:rFonts w:ascii="宋体" w:hAnsi="宋体" w:cs="宋体"/>
          <w:szCs w:val="24"/>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.2、如因乙方纳税资格变更引起增值税税率变化，风险由乙方自行承担（税率增加的，甲方仍按原税率支付税金；税率减小的，甲方按减小后的税率支付税金）。</w:t>
      </w:r>
    </w:p>
    <w:p w14:paraId="2AD0E216">
      <w:pPr>
        <w:pStyle w:val="52"/>
        <w:tabs>
          <w:tab w:val="left" w:pos="0"/>
        </w:tabs>
        <w:kinsoku w:val="0"/>
        <w:wordWrap w:val="0"/>
        <w:topLinePunct/>
        <w:autoSpaceDE w:val="0"/>
        <w:snapToGrid w:val="0"/>
        <w:spacing w:beforeLines="0" w:afterLines="0" w:line="360" w:lineRule="auto"/>
        <w:rPr>
          <w:rFonts w:hAnsi="宋体" w:cs="宋体"/>
          <w:szCs w:val="24"/>
        </w:rPr>
      </w:pPr>
      <w:r>
        <w:rPr>
          <w:rFonts w:hint="eastAsia" w:hAnsi="宋体" w:cs="宋体"/>
          <w:szCs w:val="24"/>
        </w:rPr>
        <w:t>六、工程价款支付</w:t>
      </w:r>
      <w:r>
        <w:rPr>
          <w:rFonts w:hAnsi="宋体" w:cs="宋体"/>
          <w:szCs w:val="24"/>
        </w:rPr>
        <w:t xml:space="preserve"> </w:t>
      </w:r>
    </w:p>
    <w:p w14:paraId="213AA9DE">
      <w:pPr>
        <w:pStyle w:val="52"/>
        <w:kinsoku w:val="0"/>
        <w:wordWrap w:val="0"/>
        <w:topLinePunct/>
        <w:autoSpaceDE w:val="0"/>
        <w:adjustRightInd w:val="0"/>
        <w:snapToGrid w:val="0"/>
        <w:spacing w:beforeLines="0" w:afterLines="0" w:line="360" w:lineRule="auto"/>
        <w:ind w:firstLine="480" w:firstLineChars="200"/>
        <w:jc w:val="both"/>
        <w:rPr>
          <w:rFonts w:hAnsi="宋体" w:cs="宋体"/>
          <w:b w:val="0"/>
          <w:bCs/>
          <w:kern w:val="2"/>
          <w:position w:val="0"/>
          <w:szCs w:val="24"/>
        </w:rPr>
      </w:pPr>
      <w:r>
        <w:rPr>
          <w:rFonts w:hint="eastAsia" w:hAnsi="宋体" w:cs="宋体"/>
          <w:b w:val="0"/>
          <w:bCs/>
          <w:kern w:val="2"/>
          <w:position w:val="0"/>
          <w:szCs w:val="24"/>
        </w:rPr>
        <w:t>1、本工程无预付款。</w:t>
      </w:r>
    </w:p>
    <w:p w14:paraId="67AB9DB1">
      <w:pPr>
        <w:pStyle w:val="52"/>
        <w:kinsoku w:val="0"/>
        <w:wordWrap w:val="0"/>
        <w:topLinePunct/>
        <w:autoSpaceDE w:val="0"/>
        <w:adjustRightInd w:val="0"/>
        <w:snapToGrid w:val="0"/>
        <w:spacing w:beforeLines="0" w:afterLines="0" w:line="360" w:lineRule="auto"/>
        <w:ind w:firstLine="480" w:firstLineChars="200"/>
        <w:jc w:val="both"/>
        <w:rPr>
          <w:rFonts w:hAnsi="宋体" w:cs="宋体"/>
          <w:b w:val="0"/>
          <w:bCs/>
          <w:kern w:val="2"/>
          <w:position w:val="0"/>
          <w:szCs w:val="24"/>
        </w:rPr>
      </w:pPr>
      <w:r>
        <w:rPr>
          <w:rFonts w:hint="eastAsia" w:hAnsi="宋体" w:cs="宋体"/>
          <w:b w:val="0"/>
          <w:bCs/>
          <w:kern w:val="2"/>
          <w:position w:val="0"/>
          <w:szCs w:val="24"/>
        </w:rPr>
        <w:t>2、每批次标识标牌货到工地经甲方、监理验收合格后，付至该批次已完工程量金额的60%；</w:t>
      </w:r>
    </w:p>
    <w:p w14:paraId="06A85881">
      <w:pPr>
        <w:pStyle w:val="52"/>
        <w:kinsoku w:val="0"/>
        <w:wordWrap w:val="0"/>
        <w:topLinePunct/>
        <w:autoSpaceDE w:val="0"/>
        <w:adjustRightInd w:val="0"/>
        <w:snapToGrid w:val="0"/>
        <w:spacing w:beforeLines="0" w:afterLines="0" w:line="360" w:lineRule="auto"/>
        <w:ind w:firstLine="480" w:firstLineChars="200"/>
        <w:jc w:val="both"/>
        <w:rPr>
          <w:rFonts w:hAnsi="宋体" w:cs="宋体"/>
          <w:b w:val="0"/>
          <w:bCs/>
          <w:kern w:val="2"/>
          <w:position w:val="0"/>
          <w:szCs w:val="24"/>
        </w:rPr>
      </w:pPr>
      <w:r>
        <w:rPr>
          <w:rFonts w:hint="eastAsia" w:hAnsi="宋体" w:cs="宋体"/>
          <w:b w:val="0"/>
          <w:bCs/>
          <w:kern w:val="2"/>
          <w:position w:val="0"/>
          <w:szCs w:val="24"/>
        </w:rPr>
        <w:t>3、每批次标识标牌全部安装完成并经甲方、监理验收合格后，付至每批次已完工程量金额的80%；</w:t>
      </w:r>
    </w:p>
    <w:p w14:paraId="55E96D35">
      <w:pPr>
        <w:pStyle w:val="52"/>
        <w:kinsoku w:val="0"/>
        <w:wordWrap w:val="0"/>
        <w:topLinePunct/>
        <w:autoSpaceDE w:val="0"/>
        <w:adjustRightInd w:val="0"/>
        <w:snapToGrid w:val="0"/>
        <w:spacing w:beforeLines="0" w:afterLines="0" w:line="360" w:lineRule="auto"/>
        <w:ind w:firstLine="480" w:firstLineChars="200"/>
        <w:jc w:val="both"/>
        <w:rPr>
          <w:rFonts w:hAnsi="宋体" w:cs="宋体"/>
          <w:b w:val="0"/>
          <w:bCs/>
          <w:kern w:val="2"/>
          <w:position w:val="0"/>
          <w:szCs w:val="24"/>
        </w:rPr>
      </w:pPr>
      <w:r>
        <w:rPr>
          <w:rFonts w:hint="eastAsia" w:hAnsi="宋体" w:cs="宋体"/>
          <w:b w:val="0"/>
          <w:bCs/>
          <w:kern w:val="2"/>
          <w:position w:val="0"/>
          <w:szCs w:val="24"/>
        </w:rPr>
        <w:t>4、标识标牌全部完工，经甲方、监理验收合格后移交甲方委托的物业公司，并配合甲方办理结算完成后，付至结算金额的95%；</w:t>
      </w:r>
    </w:p>
    <w:p w14:paraId="5936CCFE">
      <w:pPr>
        <w:pStyle w:val="52"/>
        <w:kinsoku w:val="0"/>
        <w:wordWrap w:val="0"/>
        <w:topLinePunct/>
        <w:autoSpaceDE w:val="0"/>
        <w:adjustRightInd w:val="0"/>
        <w:snapToGrid w:val="0"/>
        <w:spacing w:beforeLines="0" w:afterLines="0" w:line="360" w:lineRule="auto"/>
        <w:ind w:firstLine="480" w:firstLineChars="200"/>
        <w:jc w:val="both"/>
        <w:rPr>
          <w:rFonts w:hAnsi="宋体" w:cs="宋体"/>
          <w:b w:val="0"/>
          <w:bCs/>
          <w:kern w:val="2"/>
          <w:position w:val="0"/>
          <w:szCs w:val="24"/>
        </w:rPr>
      </w:pPr>
      <w:r>
        <w:rPr>
          <w:rFonts w:hint="eastAsia" w:hAnsi="宋体" w:cs="宋体"/>
          <w:b w:val="0"/>
          <w:bCs/>
          <w:kern w:val="2"/>
          <w:position w:val="0"/>
          <w:szCs w:val="24"/>
        </w:rPr>
        <w:t>6、剩余金额（即结算金额的5%）留为质保金，质保期为1年，自标识标牌全部完工，经甲方、监理验收合格后起开始计算。质保期内，如因工程质量问题、用料质量问题、维修或乙方其他违约行为等导致乙方存在应支付未支付款项或甲方代乙方支出的款项的，甲方有权在工程质保金中直接扣除，质保金不足以弥补甲方损失的，乙方应负责赔偿，因此导致工程质保金低于</w:t>
      </w:r>
      <w:r>
        <w:rPr>
          <w:rFonts w:hAnsi="宋体" w:cs="宋体"/>
          <w:b w:val="0"/>
          <w:bCs/>
          <w:kern w:val="2"/>
          <w:position w:val="0"/>
          <w:szCs w:val="24"/>
        </w:rPr>
        <w:t>5</w:t>
      </w:r>
      <w:r>
        <w:rPr>
          <w:rFonts w:hint="eastAsia" w:hAnsi="宋体" w:cs="宋体"/>
          <w:b w:val="0"/>
          <w:bCs/>
          <w:kern w:val="2"/>
          <w:position w:val="0"/>
          <w:szCs w:val="24"/>
        </w:rPr>
        <w:t>%，乙方应在收到甲方补足通知之日起3日内予以补足。</w:t>
      </w:r>
    </w:p>
    <w:p w14:paraId="62F80F72">
      <w:pPr>
        <w:kinsoku w:val="0"/>
        <w:wordWrap w:val="0"/>
        <w:topLinePunct/>
        <w:autoSpaceDE w:val="0"/>
        <w:adjustRightInd w:val="0"/>
        <w:snapToGrid w:val="0"/>
        <w:spacing w:beforeLines="0" w:afterLines="0" w:line="360" w:lineRule="auto"/>
        <w:ind w:firstLine="480" w:firstLineChars="200"/>
        <w:rPr>
          <w:rFonts w:ascii="宋体" w:hAnsi="宋体" w:cs="宋体"/>
          <w:bCs/>
          <w:szCs w:val="24"/>
        </w:rPr>
      </w:pPr>
      <w:r>
        <w:rPr>
          <w:rFonts w:hint="eastAsia" w:ascii="宋体" w:hAnsi="宋体" w:cs="宋体"/>
          <w:bCs/>
          <w:szCs w:val="24"/>
        </w:rPr>
        <w:t>7、每次付款前，乙方应按甲方要求出具合法有效的增值税专用发票。当甲方向乙方累计支付款项至本合同结算值的95％时，乙方须向甲方开具结算金额100％的合法有效的增值税专用发票，否则甲方除扣留质保金外，还有权拒绝支付该批次工程款。乙方应在开票之后5个工作日内将发票送达甲方，甲方签收发票的日期为发票的送达日期。</w:t>
      </w:r>
    </w:p>
    <w:p w14:paraId="72876AB4">
      <w:pPr>
        <w:kinsoku w:val="0"/>
        <w:wordWrap w:val="0"/>
        <w:topLinePunct/>
        <w:autoSpaceDE w:val="0"/>
        <w:adjustRightInd w:val="0"/>
        <w:snapToGrid w:val="0"/>
        <w:spacing w:beforeLines="0" w:afterLines="0" w:line="360" w:lineRule="auto"/>
        <w:ind w:firstLine="480" w:firstLineChars="200"/>
        <w:rPr>
          <w:rFonts w:ascii="宋体" w:hAnsi="宋体" w:cs="宋体"/>
          <w:bCs/>
          <w:szCs w:val="24"/>
        </w:rPr>
      </w:pPr>
      <w:r>
        <w:rPr>
          <w:rFonts w:hint="eastAsia" w:ascii="宋体" w:hAnsi="宋体" w:cs="宋体"/>
          <w:bCs/>
          <w:szCs w:val="24"/>
        </w:rPr>
        <w:t>8、工程款按节点支付时，不再支付变更及签证款项，即变更及签证部分付款在结算后支付。</w:t>
      </w:r>
    </w:p>
    <w:p w14:paraId="417701F9">
      <w:pPr>
        <w:pStyle w:val="17"/>
        <w:adjustRightInd w:val="0"/>
        <w:snapToGrid w:val="0"/>
        <w:spacing w:beforeLines="0" w:afterLines="0"/>
        <w:ind w:firstLine="480" w:firstLineChars="200"/>
        <w:rPr>
          <w:rFonts w:hint="eastAsia" w:ascii="宋体" w:hAnsi="宋体" w:cs="宋体"/>
        </w:rPr>
      </w:pPr>
      <w:r>
        <w:rPr>
          <w:rFonts w:hint="eastAsia" w:ascii="宋体" w:hAnsi="宋体" w:cs="宋体"/>
          <w:bCs/>
          <w:szCs w:val="24"/>
        </w:rPr>
        <w:t>9、</w:t>
      </w:r>
      <w:r>
        <w:rPr>
          <w:rFonts w:hint="eastAsia" w:ascii="宋体" w:hAnsi="宋体" w:cs="宋体"/>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012A1C07">
      <w:pPr>
        <w:kinsoku w:val="0"/>
        <w:wordWrap w:val="0"/>
        <w:topLinePunct/>
        <w:autoSpaceDE w:val="0"/>
        <w:adjustRightInd w:val="0"/>
        <w:snapToGrid w:val="0"/>
        <w:spacing w:beforeLines="0" w:afterLines="0" w:line="360" w:lineRule="auto"/>
        <w:ind w:firstLine="480" w:firstLineChars="200"/>
        <w:rPr>
          <w:rFonts w:ascii="宋体" w:hAnsi="宋体" w:cs="宋体"/>
          <w:bCs/>
          <w:szCs w:val="24"/>
        </w:rPr>
      </w:pPr>
      <w:r>
        <w:rPr>
          <w:rFonts w:hint="eastAsia" w:ascii="宋体" w:hAnsi="宋体" w:cs="宋体"/>
          <w:bCs/>
          <w:szCs w:val="24"/>
        </w:rPr>
        <w:t>10、对发票不合规的约定:</w:t>
      </w:r>
    </w:p>
    <w:p w14:paraId="5AC4BECF">
      <w:pPr>
        <w:kinsoku w:val="0"/>
        <w:wordWrap w:val="0"/>
        <w:topLinePunct/>
        <w:autoSpaceDE w:val="0"/>
        <w:adjustRightInd w:val="0"/>
        <w:snapToGrid w:val="0"/>
        <w:spacing w:beforeLines="0" w:afterLines="0" w:line="360" w:lineRule="auto"/>
        <w:ind w:firstLine="480" w:firstLineChars="200"/>
        <w:rPr>
          <w:rFonts w:ascii="宋体" w:hAnsi="宋体" w:cs="宋体"/>
          <w:bCs/>
          <w:szCs w:val="24"/>
        </w:rPr>
      </w:pPr>
      <w:r>
        <w:rPr>
          <w:rFonts w:hint="eastAsia" w:ascii="宋体" w:hAnsi="宋体" w:cs="宋体"/>
          <w:bCs/>
          <w:szCs w:val="24"/>
        </w:rPr>
        <w:t>10.1、乙方提供的发票为增值税专用发票的，因乙方迟延送达、开具错误等原因导致其提供的增值税专用发票没有通过税务部门认证，造成甲方不能抵扣的，甲方有权拒绝接收。</w:t>
      </w:r>
    </w:p>
    <w:p w14:paraId="6EF70AB6">
      <w:pPr>
        <w:kinsoku w:val="0"/>
        <w:wordWrap w:val="0"/>
        <w:topLinePunct/>
        <w:autoSpaceDE w:val="0"/>
        <w:adjustRightInd w:val="0"/>
        <w:snapToGrid w:val="0"/>
        <w:spacing w:beforeLines="0" w:afterLines="0" w:line="360" w:lineRule="auto"/>
        <w:ind w:firstLine="480" w:firstLineChars="200"/>
        <w:rPr>
          <w:rFonts w:ascii="宋体" w:hAnsi="宋体" w:cs="宋体"/>
          <w:bCs/>
          <w:szCs w:val="24"/>
        </w:rPr>
      </w:pPr>
      <w:r>
        <w:rPr>
          <w:rFonts w:hint="eastAsia" w:ascii="宋体" w:hAnsi="宋体" w:cs="宋体"/>
          <w:bCs/>
          <w:szCs w:val="24"/>
        </w:rPr>
        <w:t>10.2、乙方开具虚假、作废等无效发票或者违反国家法律法规开具、提供发票的，乙方应自行承担相应法律责任，并应向甲方支付合同总价20%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3C3C52C9">
      <w:pPr>
        <w:kinsoku w:val="0"/>
        <w:wordWrap w:val="0"/>
        <w:topLinePunct/>
        <w:autoSpaceDE w:val="0"/>
        <w:adjustRightInd w:val="0"/>
        <w:snapToGrid w:val="0"/>
        <w:spacing w:beforeLines="0" w:afterLines="0" w:line="360" w:lineRule="auto"/>
        <w:ind w:firstLine="480" w:firstLineChars="200"/>
        <w:rPr>
          <w:rFonts w:ascii="宋体" w:hAnsi="宋体" w:cs="宋体"/>
          <w:bCs/>
          <w:szCs w:val="24"/>
        </w:rPr>
      </w:pPr>
      <w:r>
        <w:rPr>
          <w:rFonts w:hint="eastAsia" w:ascii="宋体" w:hAnsi="宋体" w:cs="宋体"/>
          <w:bCs/>
          <w:szCs w:val="24"/>
        </w:rPr>
        <w:t>11、其它税务风险的合同约定:</w:t>
      </w:r>
    </w:p>
    <w:p w14:paraId="4017D7D9">
      <w:pPr>
        <w:kinsoku w:val="0"/>
        <w:wordWrap w:val="0"/>
        <w:topLinePunct/>
        <w:autoSpaceDE w:val="0"/>
        <w:adjustRightInd w:val="0"/>
        <w:snapToGrid w:val="0"/>
        <w:spacing w:beforeLines="0" w:afterLines="0" w:line="360" w:lineRule="auto"/>
        <w:ind w:firstLine="480" w:firstLineChars="200"/>
        <w:rPr>
          <w:rFonts w:ascii="宋体" w:hAnsi="宋体" w:cs="宋体"/>
          <w:bCs/>
          <w:szCs w:val="24"/>
        </w:rPr>
      </w:pPr>
      <w:r>
        <w:rPr>
          <w:rFonts w:hint="eastAsia" w:ascii="宋体" w:hAnsi="宋体" w:cs="宋体"/>
          <w:bCs/>
          <w:szCs w:val="24"/>
        </w:rPr>
        <w:t>11</w:t>
      </w:r>
      <w:r>
        <w:rPr>
          <w:rFonts w:ascii="宋体" w:hAnsi="宋体" w:cs="宋体"/>
          <w:bCs/>
          <w:szCs w:val="24"/>
        </w:rPr>
        <w:t>.1、</w:t>
      </w:r>
      <w:r>
        <w:rPr>
          <w:rFonts w:hint="eastAsia" w:ascii="宋体" w:hAnsi="宋体" w:cs="宋体"/>
          <w:bCs/>
          <w:szCs w:val="24"/>
        </w:rPr>
        <w:t>如果甲方丢失增值税专用发票联和抵扣联，乙方应向甲方提供专用发票记账联复印件，并加盖乙方发票专用章。</w:t>
      </w:r>
    </w:p>
    <w:p w14:paraId="07C07F8B">
      <w:pPr>
        <w:kinsoku w:val="0"/>
        <w:wordWrap w:val="0"/>
        <w:topLinePunct/>
        <w:autoSpaceDE w:val="0"/>
        <w:adjustRightInd w:val="0"/>
        <w:snapToGrid w:val="0"/>
        <w:spacing w:beforeLines="0" w:afterLines="0" w:line="360" w:lineRule="auto"/>
        <w:ind w:firstLine="480" w:firstLineChars="200"/>
        <w:rPr>
          <w:rFonts w:ascii="宋体" w:hAnsi="宋体" w:cs="宋体"/>
          <w:bCs/>
          <w:szCs w:val="24"/>
        </w:rPr>
      </w:pPr>
      <w:r>
        <w:rPr>
          <w:rFonts w:hint="eastAsia" w:ascii="宋体" w:hAnsi="宋体" w:cs="宋体"/>
          <w:bCs/>
          <w:szCs w:val="24"/>
        </w:rPr>
        <w:t>11.2、如果获得开具的汇总专用发票，则乙方应提供其防伪税控系统开具的《销售货物或者提供应税劳务清单》，并加盖发票专用章。</w:t>
      </w:r>
    </w:p>
    <w:p w14:paraId="73B8A8F1">
      <w:pPr>
        <w:pStyle w:val="52"/>
        <w:numPr>
          <w:ilvl w:val="255"/>
          <w:numId w:val="0"/>
        </w:numPr>
        <w:tabs>
          <w:tab w:val="left" w:pos="0"/>
        </w:tabs>
        <w:kinsoku w:val="0"/>
        <w:wordWrap w:val="0"/>
        <w:topLinePunct/>
        <w:autoSpaceDE w:val="0"/>
        <w:snapToGrid w:val="0"/>
        <w:spacing w:beforeLines="0" w:afterLines="0" w:line="360" w:lineRule="auto"/>
        <w:rPr>
          <w:rFonts w:hAnsi="宋体" w:cs="宋体"/>
          <w:szCs w:val="24"/>
        </w:rPr>
      </w:pPr>
      <w:r>
        <w:rPr>
          <w:rFonts w:hint="eastAsia" w:hAnsi="宋体" w:cs="宋体"/>
          <w:szCs w:val="24"/>
        </w:rPr>
        <w:t>七、技术规范及质量要求</w:t>
      </w:r>
    </w:p>
    <w:p w14:paraId="6DFBA6F6">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1、国家、地方、行业相关的主要设计规范、规定及标准包括但不限于：</w:t>
      </w:r>
    </w:p>
    <w:p w14:paraId="1B50A441">
      <w:pPr>
        <w:kinsoku w:val="0"/>
        <w:wordWrap w:val="0"/>
        <w:topLinePunct/>
        <w:autoSpaceDE w:val="0"/>
        <w:adjustRightInd w:val="0"/>
        <w:snapToGrid w:val="0"/>
        <w:spacing w:beforeLines="0" w:afterLines="0" w:line="360" w:lineRule="auto"/>
        <w:ind w:firstLine="480" w:firstLineChars="200"/>
        <w:rPr>
          <w:rFonts w:ascii="宋体" w:hAnsi="宋体" w:cs="宋体"/>
          <w:bCs/>
          <w:szCs w:val="24"/>
        </w:rPr>
      </w:pPr>
      <w:r>
        <w:rPr>
          <w:rFonts w:hint="eastAsia" w:ascii="宋体" w:hAnsi="宋体" w:cs="宋体"/>
          <w:bCs/>
          <w:szCs w:val="24"/>
        </w:rPr>
        <w:t>《建筑工程施工质量验收统一标准》GB50300-2001</w:t>
      </w:r>
    </w:p>
    <w:p w14:paraId="3B3E83F8">
      <w:pPr>
        <w:kinsoku w:val="0"/>
        <w:wordWrap w:val="0"/>
        <w:topLinePunct/>
        <w:autoSpaceDE w:val="0"/>
        <w:adjustRightInd w:val="0"/>
        <w:snapToGrid w:val="0"/>
        <w:spacing w:beforeLines="0" w:afterLines="0" w:line="360" w:lineRule="auto"/>
        <w:ind w:firstLine="480" w:firstLineChars="200"/>
        <w:rPr>
          <w:rFonts w:ascii="宋体" w:hAnsi="宋体" w:cs="宋体"/>
          <w:bCs/>
          <w:szCs w:val="24"/>
        </w:rPr>
      </w:pPr>
      <w:r>
        <w:rPr>
          <w:rFonts w:hint="eastAsia" w:ascii="宋体" w:hAnsi="宋体" w:cs="宋体"/>
          <w:bCs/>
          <w:szCs w:val="24"/>
        </w:rPr>
        <w:t>《建筑装饰装修工程质量验收规范》GB50210-2001</w:t>
      </w:r>
    </w:p>
    <w:p w14:paraId="3B0C8BF3">
      <w:pPr>
        <w:kinsoku w:val="0"/>
        <w:wordWrap w:val="0"/>
        <w:topLinePunct/>
        <w:autoSpaceDE w:val="0"/>
        <w:adjustRightInd w:val="0"/>
        <w:snapToGrid w:val="0"/>
        <w:spacing w:beforeLines="0" w:afterLines="0" w:line="360" w:lineRule="auto"/>
        <w:ind w:firstLine="480" w:firstLineChars="200"/>
        <w:rPr>
          <w:rFonts w:ascii="宋体" w:hAnsi="宋体" w:cs="宋体"/>
          <w:bCs/>
          <w:szCs w:val="24"/>
        </w:rPr>
      </w:pPr>
      <w:r>
        <w:rPr>
          <w:rFonts w:hint="eastAsia" w:ascii="宋体" w:hAnsi="宋体" w:cs="宋体"/>
          <w:bCs/>
          <w:szCs w:val="24"/>
        </w:rPr>
        <w:t>《建筑室内装修设计防火规范》GB50222-95</w:t>
      </w:r>
    </w:p>
    <w:p w14:paraId="6BD1C985">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与本工程有关的其他技术规范和验收标准</w:t>
      </w:r>
    </w:p>
    <w:p w14:paraId="6A81853B">
      <w:pPr>
        <w:kinsoku w:val="0"/>
        <w:wordWrap w:val="0"/>
        <w:topLinePunct/>
        <w:autoSpaceDE w:val="0"/>
        <w:adjustRightInd w:val="0"/>
        <w:snapToGrid w:val="0"/>
        <w:spacing w:beforeLines="0" w:afterLines="0" w:line="360" w:lineRule="auto"/>
        <w:ind w:firstLine="480" w:firstLineChars="200"/>
        <w:rPr>
          <w:rFonts w:ascii="宋体" w:hAnsi="宋体" w:cs="宋体"/>
          <w:bCs/>
          <w:szCs w:val="24"/>
        </w:rPr>
      </w:pPr>
      <w:r>
        <w:rPr>
          <w:rFonts w:hint="eastAsia" w:ascii="宋体" w:hAnsi="宋体" w:cs="宋体"/>
          <w:bCs/>
          <w:szCs w:val="24"/>
        </w:rPr>
        <w:t>说明：</w:t>
      </w:r>
    </w:p>
    <w:p w14:paraId="4472A0E3">
      <w:pPr>
        <w:kinsoku w:val="0"/>
        <w:wordWrap w:val="0"/>
        <w:topLinePunct/>
        <w:autoSpaceDE w:val="0"/>
        <w:adjustRightInd w:val="0"/>
        <w:snapToGrid w:val="0"/>
        <w:spacing w:beforeLines="0" w:afterLines="0" w:line="360" w:lineRule="auto"/>
        <w:ind w:firstLine="480" w:firstLineChars="200"/>
        <w:rPr>
          <w:rFonts w:ascii="宋体" w:hAnsi="宋体" w:cs="宋体"/>
          <w:bCs/>
          <w:szCs w:val="24"/>
        </w:rPr>
      </w:pPr>
      <w:r>
        <w:rPr>
          <w:rFonts w:hint="eastAsia" w:ascii="宋体" w:hAnsi="宋体" w:cs="宋体"/>
          <w:bCs/>
          <w:szCs w:val="24"/>
        </w:rPr>
        <w:t>1.1、以上引用标准，如果已有更新标准，则执行新标准。</w:t>
      </w:r>
    </w:p>
    <w:p w14:paraId="35174720">
      <w:pPr>
        <w:kinsoku w:val="0"/>
        <w:wordWrap w:val="0"/>
        <w:topLinePunct/>
        <w:autoSpaceDE w:val="0"/>
        <w:adjustRightInd w:val="0"/>
        <w:snapToGrid w:val="0"/>
        <w:spacing w:beforeLines="0" w:afterLines="0" w:line="360" w:lineRule="auto"/>
        <w:ind w:firstLine="480" w:firstLineChars="200"/>
        <w:rPr>
          <w:rFonts w:ascii="宋体" w:hAnsi="宋体" w:cs="宋体"/>
          <w:bCs/>
          <w:szCs w:val="24"/>
        </w:rPr>
      </w:pPr>
      <w:r>
        <w:rPr>
          <w:rFonts w:hint="eastAsia" w:ascii="宋体" w:hAnsi="宋体" w:cs="宋体"/>
          <w:bCs/>
          <w:szCs w:val="24"/>
        </w:rPr>
        <w:t>1.2、以上只列出一些主要规范、标准，本项目涉及的有关内容按相应规范、标准执行；</w:t>
      </w:r>
    </w:p>
    <w:p w14:paraId="12BFF9BC">
      <w:pPr>
        <w:kinsoku w:val="0"/>
        <w:wordWrap w:val="0"/>
        <w:topLinePunct/>
        <w:autoSpaceDE w:val="0"/>
        <w:adjustRightInd w:val="0"/>
        <w:snapToGrid w:val="0"/>
        <w:spacing w:beforeLines="0" w:afterLines="0" w:line="360" w:lineRule="auto"/>
        <w:ind w:firstLine="480" w:firstLineChars="200"/>
        <w:rPr>
          <w:rFonts w:ascii="宋体" w:hAnsi="宋体" w:cs="宋体"/>
          <w:bCs/>
          <w:szCs w:val="24"/>
        </w:rPr>
      </w:pPr>
      <w:r>
        <w:rPr>
          <w:rFonts w:hint="eastAsia" w:ascii="宋体" w:hAnsi="宋体" w:cs="宋体"/>
          <w:bCs/>
          <w:szCs w:val="24"/>
        </w:rPr>
        <w:t>1.3、以上所列的主要技术标准和规范，如未能达到国际或国内最新标准时，投标方应在施工及选用设备和材料时按最近的国际或国内标准执行，并提供采用的国际或国内标准、规范和所应用的最新版本的有关技术依据资料。</w:t>
      </w:r>
    </w:p>
    <w:p w14:paraId="255E903A">
      <w:pPr>
        <w:kinsoku w:val="0"/>
        <w:wordWrap w:val="0"/>
        <w:topLinePunct/>
        <w:autoSpaceDE w:val="0"/>
        <w:adjustRightInd w:val="0"/>
        <w:snapToGrid w:val="0"/>
        <w:spacing w:beforeLines="0" w:afterLines="0" w:line="360" w:lineRule="auto"/>
        <w:ind w:firstLine="480" w:firstLineChars="200"/>
        <w:rPr>
          <w:rFonts w:ascii="宋体" w:hAnsi="宋体" w:cs="宋体"/>
          <w:bCs/>
          <w:szCs w:val="24"/>
        </w:rPr>
      </w:pPr>
      <w:r>
        <w:rPr>
          <w:rFonts w:hint="eastAsia" w:ascii="宋体" w:hAnsi="宋体" w:cs="宋体"/>
          <w:bCs/>
          <w:szCs w:val="24"/>
        </w:rPr>
        <w:t>2、质量要求：</w:t>
      </w:r>
    </w:p>
    <w:p w14:paraId="51849F31">
      <w:pPr>
        <w:adjustRightInd w:val="0"/>
        <w:snapToGrid w:val="0"/>
        <w:spacing w:beforeLines="0" w:afterLines="0" w:line="360" w:lineRule="auto"/>
        <w:ind w:firstLine="480" w:firstLineChars="200"/>
        <w:rPr>
          <w:rFonts w:hint="eastAsia" w:ascii="宋体" w:hAnsi="宋体" w:cs="宋体"/>
          <w:szCs w:val="24"/>
        </w:rPr>
      </w:pPr>
      <w:r>
        <w:rPr>
          <w:rFonts w:hint="eastAsia" w:ascii="宋体" w:hAnsi="宋体" w:cs="宋体"/>
          <w:szCs w:val="24"/>
        </w:rPr>
        <w:t>2.1、工程质量达到合格标准。</w:t>
      </w:r>
    </w:p>
    <w:p w14:paraId="13F6A297">
      <w:pPr>
        <w:adjustRightInd w:val="0"/>
        <w:snapToGrid w:val="0"/>
        <w:spacing w:beforeLines="0" w:afterLines="0" w:line="360" w:lineRule="auto"/>
        <w:ind w:firstLine="480" w:firstLineChars="200"/>
        <w:rPr>
          <w:rFonts w:hint="eastAsia" w:ascii="宋体" w:hAnsi="宋体" w:cs="宋体"/>
          <w:szCs w:val="24"/>
        </w:rPr>
      </w:pPr>
      <w:r>
        <w:rPr>
          <w:rFonts w:hint="eastAsia" w:ascii="宋体" w:hAnsi="宋体" w:cs="宋体"/>
          <w:szCs w:val="24"/>
        </w:rPr>
        <w:t>2.2、适用标准、规范：国家、河南省现行标识系统工程相关施工验收规范、标准。</w:t>
      </w:r>
    </w:p>
    <w:p w14:paraId="0EB6968C">
      <w:pPr>
        <w:adjustRightInd w:val="0"/>
        <w:snapToGrid w:val="0"/>
        <w:spacing w:beforeLines="0" w:afterLines="0" w:line="360" w:lineRule="auto"/>
        <w:ind w:firstLine="480" w:firstLineChars="200"/>
        <w:rPr>
          <w:rFonts w:hint="eastAsia" w:ascii="宋体" w:hAnsi="宋体" w:cs="宋体"/>
          <w:szCs w:val="24"/>
        </w:rPr>
      </w:pPr>
      <w:r>
        <w:rPr>
          <w:rFonts w:hint="eastAsia" w:ascii="宋体" w:hAnsi="宋体" w:cs="宋体"/>
          <w:szCs w:val="24"/>
        </w:rPr>
        <w:t>2.3、本工程要求一次验收合格率100%，同时满足图纸设计和甲方的要求。因乙方原因导致工程质量达不到工程质量目标，乙方应无条件返工直至达到合格标准，并承担由此造成的一切损失。同时，甲方不予工期顺延。</w:t>
      </w:r>
    </w:p>
    <w:p w14:paraId="0E149CD9">
      <w:pPr>
        <w:adjustRightInd w:val="0"/>
        <w:snapToGrid w:val="0"/>
        <w:spacing w:beforeLines="0" w:afterLines="0" w:line="360" w:lineRule="auto"/>
        <w:ind w:firstLine="480" w:firstLineChars="200"/>
        <w:rPr>
          <w:rFonts w:hint="eastAsia" w:ascii="宋体" w:hAnsi="宋体" w:cs="宋体"/>
          <w:szCs w:val="24"/>
        </w:rPr>
      </w:pPr>
      <w:r>
        <w:rPr>
          <w:rFonts w:hint="eastAsia" w:ascii="宋体" w:hAnsi="宋体" w:cs="宋体"/>
          <w:szCs w:val="24"/>
        </w:rPr>
        <w:t>2.4、施工中，凡出现质量不合格的分部分项工程经甲方、监理或政府相关部门提出进行返工的，乙方必须认真执行，并承担由此发生的全部费用，乙方并不能因此而获得工期顺延。</w:t>
      </w:r>
    </w:p>
    <w:p w14:paraId="11F9FB5C">
      <w:pPr>
        <w:tabs>
          <w:tab w:val="left" w:pos="630"/>
        </w:tabs>
        <w:adjustRightInd w:val="0"/>
        <w:snapToGrid w:val="0"/>
        <w:spacing w:beforeLines="0" w:afterLines="0" w:line="360" w:lineRule="auto"/>
        <w:ind w:firstLine="480" w:firstLineChars="200"/>
        <w:rPr>
          <w:rFonts w:hint="eastAsia" w:ascii="宋体" w:hAnsi="宋体" w:cs="宋体"/>
          <w:szCs w:val="24"/>
        </w:rPr>
      </w:pPr>
      <w:r>
        <w:rPr>
          <w:rFonts w:hint="eastAsia" w:ascii="宋体" w:hAnsi="宋体" w:cs="宋体"/>
          <w:szCs w:val="24"/>
        </w:rPr>
        <w:t>2.5、施工期间，乙方必须认真执行甲方及监理单位对工程施工的管理要求。如乙方不能认真完成相关的管理要求，监理将根据情况对乙方下发《整改通知书》，乙方在接到《整改通知书》后须按要求整改，否则，监理将继续下达《整改通知书》，直至乙方整改完成为止。除第一次外，后续每下发一次《整改通知书》，乙方应向甲方支付违约金500元，该款项甲方可直接从应付工程款中扣除。</w:t>
      </w:r>
    </w:p>
    <w:p w14:paraId="7C524399">
      <w:pPr>
        <w:tabs>
          <w:tab w:val="left" w:pos="630"/>
        </w:tabs>
        <w:adjustRightInd w:val="0"/>
        <w:snapToGrid w:val="0"/>
        <w:spacing w:beforeLines="0" w:afterLines="0" w:line="360" w:lineRule="auto"/>
        <w:ind w:firstLine="480" w:firstLineChars="200"/>
        <w:rPr>
          <w:rFonts w:hint="eastAsia" w:ascii="宋体" w:hAnsi="宋体" w:cs="宋体"/>
          <w:szCs w:val="24"/>
        </w:rPr>
      </w:pPr>
      <w:r>
        <w:rPr>
          <w:rFonts w:hint="eastAsia" w:ascii="宋体" w:hAnsi="宋体" w:cs="宋体"/>
          <w:szCs w:val="24"/>
        </w:rPr>
        <w:t>2.6、乙方负责在施工过程中与甲方和监理公司进行接洽沟通，并负责施工过程中的政府部门检查与项目资料申报。</w:t>
      </w:r>
    </w:p>
    <w:p w14:paraId="330AC7C8">
      <w:pPr>
        <w:pStyle w:val="52"/>
        <w:numPr>
          <w:ilvl w:val="255"/>
          <w:numId w:val="0"/>
        </w:numPr>
        <w:tabs>
          <w:tab w:val="left" w:pos="0"/>
        </w:tabs>
        <w:kinsoku w:val="0"/>
        <w:wordWrap w:val="0"/>
        <w:topLinePunct/>
        <w:autoSpaceDE w:val="0"/>
        <w:snapToGrid w:val="0"/>
        <w:spacing w:beforeLines="0" w:afterLines="0" w:line="360" w:lineRule="auto"/>
        <w:rPr>
          <w:rFonts w:hAnsi="宋体" w:cs="宋体"/>
          <w:szCs w:val="24"/>
        </w:rPr>
      </w:pPr>
      <w:r>
        <w:rPr>
          <w:rFonts w:hint="eastAsia" w:hAnsi="宋体" w:cs="宋体"/>
          <w:szCs w:val="24"/>
        </w:rPr>
        <w:t>八、设备、材料采购及试验</w:t>
      </w:r>
    </w:p>
    <w:p w14:paraId="38BEDF6B">
      <w:pPr>
        <w:tabs>
          <w:tab w:val="left" w:pos="630"/>
        </w:tabs>
        <w:adjustRightInd w:val="0"/>
        <w:snapToGrid w:val="0"/>
        <w:spacing w:beforeLines="0" w:afterLines="0" w:line="360" w:lineRule="auto"/>
        <w:ind w:firstLine="480" w:firstLineChars="200"/>
        <w:rPr>
          <w:rFonts w:hint="eastAsia" w:ascii="宋体" w:hAnsi="宋体" w:cs="宋体"/>
          <w:szCs w:val="24"/>
        </w:rPr>
      </w:pPr>
      <w:r>
        <w:rPr>
          <w:rFonts w:hint="eastAsia" w:ascii="宋体" w:hAnsi="宋体" w:cs="宋体"/>
        </w:rPr>
        <w:t>1、乙方在购置主要设备及材料前必须经甲方、监理书面认可后方可采购。乙方采购的设备、材料等在进场前要先向甲方和监理方填报《材料、设备进场报验单》，经甲方和监理验收合格并书面签证认可后方能进场，且使用前应按有关规定进行自检或按甲方要求进行检验或试验，不合格的不得使用，检验或试验费用由乙方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的责任及损失由乙方负责。</w:t>
      </w:r>
    </w:p>
    <w:p w14:paraId="446E1EF8">
      <w:pPr>
        <w:tabs>
          <w:tab w:val="left" w:pos="630"/>
        </w:tabs>
        <w:adjustRightInd w:val="0"/>
        <w:snapToGrid w:val="0"/>
        <w:spacing w:beforeLines="0" w:afterLines="0" w:line="360" w:lineRule="auto"/>
        <w:ind w:firstLine="480" w:firstLineChars="200"/>
        <w:rPr>
          <w:rFonts w:hint="eastAsia" w:ascii="宋体" w:hAnsi="宋体" w:cs="宋体"/>
          <w:szCs w:val="24"/>
        </w:rPr>
      </w:pPr>
      <w:r>
        <w:rPr>
          <w:rFonts w:hint="eastAsia" w:ascii="宋体" w:hAnsi="宋体" w:cs="宋体"/>
          <w:szCs w:val="24"/>
        </w:rPr>
        <w:t>2、本工程承包范围内使用的全部设备、材料及产品必须满足合格品规定，符合洛阳市质量部门对建筑设备、材料及产品的具体要求，坚持三证（合格证，材质书，出厂检验报告）齐全，有规定要求的材料必须检测或复试合格后方可使用。同时因乙方所使用的建筑材料存在的包括但不限于质量问题造成建筑物环境污染超过国家或洛阳市允许标准，由乙方负责处理并承担因此而造成的全部经济损失。</w:t>
      </w:r>
    </w:p>
    <w:p w14:paraId="18459900">
      <w:pPr>
        <w:tabs>
          <w:tab w:val="left" w:pos="630"/>
        </w:tabs>
        <w:adjustRightInd w:val="0"/>
        <w:snapToGrid w:val="0"/>
        <w:spacing w:beforeLines="0" w:afterLines="0" w:line="360" w:lineRule="auto"/>
        <w:ind w:firstLine="480" w:firstLineChars="200"/>
        <w:rPr>
          <w:rFonts w:hint="eastAsia" w:ascii="宋体" w:hAnsi="宋体" w:cs="宋体"/>
          <w:szCs w:val="24"/>
        </w:rPr>
      </w:pPr>
      <w:r>
        <w:rPr>
          <w:rFonts w:hint="eastAsia" w:ascii="宋体" w:hAnsi="宋体" w:cs="宋体"/>
          <w:szCs w:val="24"/>
        </w:rPr>
        <w:t>3、甲方如果发现乙方未按合同及相关规范规定要求的品牌、厂家、规格型号等进行材料设备的采购，乙方应按</w:t>
      </w:r>
      <w:r>
        <w:rPr>
          <w:rFonts w:hint="eastAsia" w:ascii="宋体" w:hAnsi="宋体" w:cs="宋体"/>
          <w:szCs w:val="24"/>
          <w:lang w:val="en-US" w:eastAsia="zh-CN"/>
        </w:rPr>
        <w:t>5</w:t>
      </w:r>
      <w:r>
        <w:rPr>
          <w:rFonts w:hint="eastAsia" w:ascii="宋体" w:hAnsi="宋体" w:cs="宋体"/>
          <w:szCs w:val="24"/>
        </w:rPr>
        <w:t>0000元/次或对应合同价款2倍（两者以高者为准）的金额向甲方支付违约金，与此同时，甲方有权将该部分材料设备清退出场，且工期不予顺延，对已施工使用的材料设备，要求乙方全部拆除清退并重新施工，由此造成的一切损失由乙方承担。</w:t>
      </w:r>
    </w:p>
    <w:p w14:paraId="22E880A1">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szCs w:val="24"/>
        </w:rPr>
        <w:t>4、甲方在任何时候发现乙方施工中使用的材料或设备出现假冒伪劣（不论工程是否已竣工验收合格），甲方均有权要求乙方在七日内无条件更换完毕，乙方逾期未更换的，甲方有权自行更换，由此产生的所有费用均由乙方承担，除此之外，乙方还应按照</w:t>
      </w:r>
      <w:r>
        <w:rPr>
          <w:rFonts w:hint="eastAsia" w:ascii="宋体" w:hAnsi="宋体" w:cs="宋体"/>
          <w:szCs w:val="24"/>
          <w:lang w:val="en-US" w:eastAsia="zh-CN"/>
        </w:rPr>
        <w:t>5</w:t>
      </w:r>
      <w:r>
        <w:rPr>
          <w:rFonts w:hint="eastAsia" w:ascii="宋体" w:hAnsi="宋体" w:cs="宋体"/>
          <w:szCs w:val="24"/>
        </w:rPr>
        <w:t>0000元/次或对应合同价款2倍（两者以高者为准）向甲方支付惩罚性赔偿。造成工程质量问题的，乙方应无条件整修并承担其费用。</w:t>
      </w:r>
    </w:p>
    <w:p w14:paraId="6A663A15">
      <w:pPr>
        <w:pStyle w:val="52"/>
        <w:numPr>
          <w:ilvl w:val="255"/>
          <w:numId w:val="0"/>
        </w:numPr>
        <w:tabs>
          <w:tab w:val="left" w:pos="0"/>
        </w:tabs>
        <w:kinsoku w:val="0"/>
        <w:wordWrap w:val="0"/>
        <w:topLinePunct/>
        <w:autoSpaceDE w:val="0"/>
        <w:snapToGrid w:val="0"/>
        <w:spacing w:beforeLines="0" w:afterLines="0" w:line="360" w:lineRule="auto"/>
        <w:rPr>
          <w:rFonts w:hAnsi="宋体" w:cs="宋体"/>
          <w:szCs w:val="24"/>
        </w:rPr>
      </w:pPr>
      <w:r>
        <w:rPr>
          <w:rFonts w:hint="eastAsia" w:hAnsi="宋体" w:cs="宋体"/>
          <w:szCs w:val="24"/>
        </w:rPr>
        <w:t>九、现场安全文明施工及管理要求</w:t>
      </w:r>
    </w:p>
    <w:p w14:paraId="789E01E2">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14:paraId="367A7294">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2、乙方及乙方派驻施工现场的项目经理须向甲方签订安全责任书，对工程质量、安全做出相应承诺和确定目标值。若上述目标不能达到，</w:t>
      </w:r>
      <w:r>
        <w:rPr>
          <w:rFonts w:hint="eastAsia" w:ascii="宋体" w:hAnsi="宋体" w:cs="宋体"/>
          <w:szCs w:val="24"/>
        </w:rPr>
        <w:t>应向甲方支付违约金</w:t>
      </w:r>
      <w:r>
        <w:rPr>
          <w:rFonts w:ascii="宋体" w:hAnsi="宋体" w:cs="宋体"/>
          <w:szCs w:val="24"/>
        </w:rPr>
        <w:t>2000</w:t>
      </w:r>
      <w:r>
        <w:rPr>
          <w:rFonts w:hint="eastAsia" w:ascii="宋体" w:hAnsi="宋体" w:cs="宋体"/>
          <w:szCs w:val="24"/>
        </w:rPr>
        <w:t>元并</w:t>
      </w:r>
      <w:r>
        <w:rPr>
          <w:rFonts w:hint="eastAsia" w:ascii="宋体" w:hAnsi="宋体" w:cs="宋体"/>
        </w:rPr>
        <w:t>向甲方给予经济补偿和承担相应的法律责任。</w:t>
      </w:r>
    </w:p>
    <w:p w14:paraId="4170E19F">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3、施工现场用电器具应有接地、接零装置和线路布置规范化，安全防护措施到位。乙方自身职工、与甲方有关的第三方人员在现场发生伤亡事故，其经济责任、法律责任和其它民事责任均由乙方负责。</w:t>
      </w:r>
    </w:p>
    <w:p w14:paraId="10480688">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4、乙方应加强对</w:t>
      </w:r>
      <w:r>
        <w:rPr>
          <w:rFonts w:hint="eastAsia" w:ascii="宋体" w:hAnsi="宋体" w:cs="宋体"/>
          <w:szCs w:val="24"/>
        </w:rPr>
        <w:t>现场施工人员</w:t>
      </w:r>
      <w:r>
        <w:rPr>
          <w:rFonts w:hint="eastAsia" w:ascii="宋体" w:hAnsi="宋体" w:cs="宋体"/>
        </w:rPr>
        <w:t>的教育。施工现场严禁酗酒、打架斗殴、赌博和其它违法违章现象，每发现一次，乙方按2000元/次向甲方支付违约金。</w:t>
      </w:r>
    </w:p>
    <w:p w14:paraId="43628810">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5、乙方严禁对现场甲方工作人员、与甲方有关第三方人员、监理人员等，进行请客、行贿等。甲方发现一次无论何原因将对各方参与人员给予发生数额10倍以上的经济处罚，达到刑事责任时，将依据有关法律追究当事人的刑事责任。</w:t>
      </w:r>
    </w:p>
    <w:p w14:paraId="070DCA4B">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6、乙方需遵守甲方、监理及总包单位的相关安全规程制度，否则按相关制度进行处罚。</w:t>
      </w:r>
    </w:p>
    <w:p w14:paraId="16AAE73B">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7、乙方在施工中要服从甲方及监理人员的统一指挥，做好防尘防噪措施，各项措施和管理达到洛阳市文明建设的有关规定。现场施工实行工完场清制度，垃圾及时清运出场。</w:t>
      </w:r>
    </w:p>
    <w:p w14:paraId="1F5AD86C">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8、乙方应保证施工现场的卫生标准、噪音标准等指标满足国家、地方的有关规定。施工中因乙方违反规定造成的损失和发生的费用（若主管部门罚款）均由乙方承担。</w:t>
      </w:r>
    </w:p>
    <w:p w14:paraId="7BDA93CA">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9、施工过程中如发生扰民或民扰，由乙方与甲方协调解决，费用乙方承担。</w:t>
      </w:r>
    </w:p>
    <w:p w14:paraId="539264A3">
      <w:pPr>
        <w:pStyle w:val="52"/>
        <w:numPr>
          <w:ilvl w:val="255"/>
          <w:numId w:val="0"/>
        </w:numPr>
        <w:tabs>
          <w:tab w:val="left" w:pos="0"/>
        </w:tabs>
        <w:kinsoku w:val="0"/>
        <w:wordWrap w:val="0"/>
        <w:topLinePunct/>
        <w:autoSpaceDE w:val="0"/>
        <w:snapToGrid w:val="0"/>
        <w:spacing w:beforeLines="0" w:afterLines="0" w:line="360" w:lineRule="auto"/>
        <w:rPr>
          <w:rFonts w:hAnsi="宋体" w:cs="宋体"/>
          <w:szCs w:val="24"/>
        </w:rPr>
      </w:pPr>
      <w:r>
        <w:rPr>
          <w:rFonts w:hint="eastAsia" w:hAnsi="宋体" w:cs="宋体"/>
          <w:szCs w:val="24"/>
        </w:rPr>
        <w:t>十、验收</w:t>
      </w:r>
    </w:p>
    <w:p w14:paraId="7FCE10E4">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1、隐蔽工程由乙方书面通知甲方、监理，由甲方 、监理相关工程技术人员到现场检查验收，经验收合格后并履行隐蔽工程签证手续，乙方可将该部位隐蔽，若甲方验证合格后48小时内未履行签证手续，乙方可视为甲方同意隐蔽。</w:t>
      </w:r>
    </w:p>
    <w:p w14:paraId="1BD1EBFE">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2、分项工程安装完毕，乙方应通过自查自检，认为合格后，通知甲方、监理验收，验收合格后，甲方、监理应及时给予办理验收签证手续。</w:t>
      </w:r>
    </w:p>
    <w:p w14:paraId="1777D09F">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3、工程竣工后，乙方通过自检、自查，并进行调试、开通、试运行正常后，认为具备条件时，乙方应以书面的方式向甲方、监理方提出验收申请，甲方自收到申请之日起3个工作日内给出正式回复，并在回复之日起3个工作日内组织相关人员验收，并提出验收意见，甲方认为不具备验收条件的除外。乙方向甲方及监理单位提交竣工验收报告和完整的竣工资料（含竣工图、变更资料、验收报告、产品使用说明书、联系单、测试报告等）一式2套。</w:t>
      </w:r>
    </w:p>
    <w:p w14:paraId="7F855543">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4、乙方负责办理向甲方和监理公司验收手续及负担有关费用，验收合格后，乙方应向甲方提供工程验收合格证书。对于验收中存在的施工问题乙方应无条件进行整改，涉及不同标段相连结的施工问题，乙方应主动进行协调并解决问题。</w:t>
      </w:r>
    </w:p>
    <w:p w14:paraId="08A499EA">
      <w:pPr>
        <w:pStyle w:val="52"/>
        <w:numPr>
          <w:ilvl w:val="255"/>
          <w:numId w:val="0"/>
        </w:numPr>
        <w:tabs>
          <w:tab w:val="left" w:pos="0"/>
        </w:tabs>
        <w:kinsoku w:val="0"/>
        <w:wordWrap w:val="0"/>
        <w:topLinePunct/>
        <w:autoSpaceDE w:val="0"/>
        <w:snapToGrid w:val="0"/>
        <w:spacing w:beforeLines="0" w:afterLines="0" w:line="360" w:lineRule="auto"/>
        <w:rPr>
          <w:rFonts w:hAnsi="宋体" w:cs="宋体"/>
          <w:szCs w:val="24"/>
        </w:rPr>
      </w:pPr>
      <w:r>
        <w:rPr>
          <w:rFonts w:hint="eastAsia" w:hAnsi="宋体" w:cs="宋体"/>
          <w:szCs w:val="24"/>
        </w:rPr>
        <w:t>十一、工程变更、签证</w:t>
      </w:r>
    </w:p>
    <w:p w14:paraId="3ADF021C">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1、乙方应严格按照经甲方核审签认的施工图纸施工，不得随意变更；若确须变更，应按程序报甲方书面同意后，方可变更施工，否则造成的一切后果及责任均由乙方负责。</w:t>
      </w:r>
    </w:p>
    <w:p w14:paraId="4E167CFE">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2、施工过程中，若甲方需要增减项目或变更项目应提前以书面形式通知乙方，乙方承诺满足甲方的需求。</w:t>
      </w:r>
    </w:p>
    <w:p w14:paraId="390270B0">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3、变更、签证的计价原则：本合同执行期间，若因甲方设计原因引起的设计变更，由甲方出具设计变更单。因设计变更引起部分分项工程子目的增加，该项子目的综合单价在合同中（即后附表工程量清单汇总表）有相同子目的执行相同子目的单价，合同中后附表中有相近子目的按相近子目执行；若合同中后附表无适用或类似于变更、签证工程综合单价的，则由甲方认价后按照认价计入结算；若在施工过程中未由甲方认价的，结算时按照甲方认为可行的单价计入结算，乙方不得有任何异议。本工程脚手架、成品保护、扬尘防护费等工程类相关措施费为一次性包干费用，已包含在合同价内，结算时不再调整。</w:t>
      </w:r>
    </w:p>
    <w:p w14:paraId="1DE1505C">
      <w:pPr>
        <w:pStyle w:val="52"/>
        <w:numPr>
          <w:ilvl w:val="255"/>
          <w:numId w:val="0"/>
        </w:numPr>
        <w:tabs>
          <w:tab w:val="left" w:pos="0"/>
        </w:tabs>
        <w:kinsoku w:val="0"/>
        <w:wordWrap w:val="0"/>
        <w:topLinePunct/>
        <w:autoSpaceDE w:val="0"/>
        <w:snapToGrid w:val="0"/>
        <w:spacing w:beforeLines="0" w:afterLines="0" w:line="360" w:lineRule="auto"/>
        <w:rPr>
          <w:rFonts w:hAnsi="宋体" w:cs="宋体"/>
          <w:szCs w:val="24"/>
        </w:rPr>
      </w:pPr>
      <w:r>
        <w:rPr>
          <w:rFonts w:hint="eastAsia" w:hAnsi="宋体" w:cs="宋体"/>
          <w:szCs w:val="24"/>
        </w:rPr>
        <w:t>十二、结算方式</w:t>
      </w:r>
    </w:p>
    <w:p w14:paraId="7BBE576C">
      <w:pPr>
        <w:adjustRightInd w:val="0"/>
        <w:snapToGrid w:val="0"/>
        <w:spacing w:beforeLines="0" w:afterLines="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1、结算依据：甲方审核签认的施工设计方案、甲方认可的变更签证、施工合同、补充协议、招标、投标文件等。</w:t>
      </w:r>
    </w:p>
    <w:p w14:paraId="15378DE3">
      <w:pPr>
        <w:adjustRightInd w:val="0"/>
        <w:snapToGrid w:val="0"/>
        <w:spacing w:beforeLines="0" w:afterLines="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2、结算时依据图纸和现场实际情况，结算总价＝</w:t>
      </w:r>
      <w:r>
        <w:rPr>
          <w:rFonts w:hint="eastAsia" w:ascii="宋体" w:hAnsi="宋体" w:eastAsia="宋体" w:cs="宋体"/>
          <w:color w:val="auto"/>
          <w:highlight w:val="none"/>
          <w:lang w:val="en-US" w:eastAsia="zh-CN"/>
        </w:rPr>
        <w:t>各分项含税固定综合单价×施工完成并验收合格工程量±变更、签证－</w:t>
      </w:r>
      <w:r>
        <w:rPr>
          <w:rFonts w:hint="eastAsia" w:ascii="宋体" w:hAnsi="宋体" w:eastAsia="宋体" w:cs="宋体"/>
          <w:color w:val="auto"/>
          <w:highlight w:val="none"/>
        </w:rPr>
        <w:t>其他应扣费用（含违约金）。若变更签证有与后附工程量清单项目相同或相近的，则采用其相同或相近的单价；如后附工程量清单项目中没有相同或相近的，则由甲方认价后按照认价计入结算，其价格另行协商，并在结算时执行，结算后并入结算总价；否则按照甲方单方认定价格执行，计入结算总价。</w:t>
      </w:r>
    </w:p>
    <w:p w14:paraId="312B3701">
      <w:pPr>
        <w:adjustRightInd w:val="0"/>
        <w:snapToGrid w:val="0"/>
        <w:spacing w:beforeLines="0" w:afterLines="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3、乙方结算资料在报送甲方时一次性报送完整，在甲方结算审价过程中，不再接受增加任何结算资料（图纸、签证变更单、价格凭证等），送审的结算书中若有遗漏项目均作为让利给</w:t>
      </w:r>
      <w:r>
        <w:rPr>
          <w:rFonts w:hint="eastAsia" w:ascii="宋体" w:hAnsi="宋体" w:eastAsia="宋体" w:cs="宋体"/>
          <w:color w:val="auto"/>
          <w:highlight w:val="none"/>
          <w:lang w:eastAsia="zh-CN"/>
        </w:rPr>
        <w:t>甲方</w:t>
      </w:r>
      <w:r>
        <w:rPr>
          <w:rFonts w:hint="eastAsia" w:ascii="宋体" w:hAnsi="宋体" w:eastAsia="宋体" w:cs="宋体"/>
          <w:color w:val="auto"/>
          <w:highlight w:val="none"/>
        </w:rPr>
        <w:t>，不作增加调整。</w:t>
      </w:r>
    </w:p>
    <w:p w14:paraId="098EA4CC">
      <w:pPr>
        <w:adjustRightInd w:val="0"/>
        <w:snapToGrid w:val="0"/>
        <w:spacing w:beforeLines="0" w:afterLines="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4、乙方报送结算书应诚实准确，若最终审减额（报送金额—结算金额）超过结算金额的5%，则需要乙方向甲方支付超出5%部分的费用的3%作为违约金，且违约金在结算金额中一次性扣除。</w:t>
      </w:r>
    </w:p>
    <w:p w14:paraId="5624BB7C">
      <w:pPr>
        <w:adjustRightInd w:val="0"/>
        <w:snapToGrid w:val="0"/>
        <w:spacing w:beforeLines="0" w:afterLines="0" w:line="360" w:lineRule="auto"/>
        <w:ind w:firstLine="480" w:firstLineChars="200"/>
        <w:jc w:val="left"/>
        <w:rPr>
          <w:rFonts w:hint="eastAsia" w:ascii="宋体" w:hAnsi="宋体" w:eastAsia="宋体" w:cs="宋体"/>
        </w:rPr>
      </w:pPr>
      <w:r>
        <w:rPr>
          <w:rFonts w:hint="eastAsia" w:ascii="宋体" w:hAnsi="宋体" w:eastAsia="宋体" w:cs="宋体"/>
          <w:color w:val="auto"/>
          <w:highlight w:val="none"/>
          <w:lang w:val="en-US" w:eastAsia="zh-CN"/>
        </w:rPr>
        <w:t>5、工程全部完工，验收合格且出具合格验收意见文件后30日内乙方提交装订成册完整的工程竣工结算资料两套，逾期提交或提交资料不合格，由此产生未能及时结算的责任由乙方承担。若乙方在上述时间内不提交结算资料，甲方有权单独进行结算，乙方应接受甲方结算结果；若提交资料不完整（遗漏或后补资料）视为放弃；放弃部分甲方只计算变更减少部分，不再计算变更增加部分，乙方不得提出异议，由此产生的未能及时结算的责任由乙方自己承担。甲方成本部门收到乙方提交合格的结算资料后60个工作日内审查完毕并通知乙方，乙方接到结算审查通知后10个工作日内确认或提出异议，逾期视为已认可甲方审查意见。</w:t>
      </w:r>
    </w:p>
    <w:p w14:paraId="711D2F8F">
      <w:pPr>
        <w:pStyle w:val="52"/>
        <w:numPr>
          <w:ilvl w:val="255"/>
          <w:numId w:val="0"/>
        </w:numPr>
        <w:tabs>
          <w:tab w:val="left" w:pos="0"/>
        </w:tabs>
        <w:kinsoku w:val="0"/>
        <w:wordWrap w:val="0"/>
        <w:topLinePunct/>
        <w:autoSpaceDE w:val="0"/>
        <w:snapToGrid w:val="0"/>
        <w:spacing w:beforeLines="0" w:afterLines="0" w:line="360" w:lineRule="auto"/>
        <w:rPr>
          <w:rFonts w:hAnsi="宋体" w:cs="宋体"/>
          <w:szCs w:val="24"/>
        </w:rPr>
      </w:pPr>
      <w:r>
        <w:rPr>
          <w:rFonts w:hint="eastAsia" w:hAnsi="宋体" w:cs="宋体"/>
          <w:szCs w:val="24"/>
        </w:rPr>
        <w:t>十三、质保期</w:t>
      </w:r>
    </w:p>
    <w:p w14:paraId="2EF8635A">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1、质保期为1年，自标识标牌全部安装完成并经甲方、监理验收合格后开始计算。质保期内，乙方应定期对本工程进行回访，定期（</w:t>
      </w:r>
      <w:r>
        <w:rPr>
          <w:rFonts w:hint="eastAsia" w:ascii="宋体" w:hAnsi="宋体" w:cs="宋体"/>
          <w:lang w:val="en-US" w:eastAsia="zh-CN"/>
        </w:rPr>
        <w:t>2</w:t>
      </w:r>
      <w:r>
        <w:rPr>
          <w:rFonts w:hint="eastAsia" w:ascii="宋体" w:hAnsi="宋体" w:cs="宋体"/>
        </w:rPr>
        <w:t xml:space="preserve"> 次/</w:t>
      </w:r>
      <w:r>
        <w:rPr>
          <w:rFonts w:hint="eastAsia" w:ascii="宋体" w:hAnsi="宋体" w:cs="宋体"/>
          <w:lang w:val="en-US" w:eastAsia="zh-CN"/>
        </w:rPr>
        <w:t>年</w:t>
      </w:r>
      <w:r>
        <w:rPr>
          <w:rFonts w:hint="eastAsia" w:ascii="宋体" w:hAnsi="宋体" w:cs="宋体"/>
        </w:rPr>
        <w:t>）对已完工程进行检查、维护。</w:t>
      </w:r>
    </w:p>
    <w:p w14:paraId="7DB8BFF0">
      <w:pPr>
        <w:tabs>
          <w:tab w:val="left" w:pos="900"/>
        </w:tabs>
        <w:adjustRightInd w:val="0"/>
        <w:snapToGrid w:val="0"/>
        <w:spacing w:beforeLines="0" w:afterLines="0" w:line="360" w:lineRule="auto"/>
        <w:ind w:firstLine="480" w:firstLineChars="200"/>
        <w:rPr>
          <w:rFonts w:ascii="宋体" w:hAnsi="宋体" w:cs="宋体"/>
        </w:rPr>
      </w:pPr>
      <w:r>
        <w:rPr>
          <w:rFonts w:hint="eastAsia" w:ascii="宋体" w:hAnsi="宋体" w:cs="宋体"/>
        </w:rPr>
        <w:t xml:space="preserve">2、在质保期内，凡因材料或安装出现质量问题，均由乙方负责免费维修或更换。乙方应接到甲方维修通知后24小时内到场维修并在 </w:t>
      </w:r>
      <w:r>
        <w:rPr>
          <w:rFonts w:hint="eastAsia" w:ascii="宋体" w:hAnsi="宋体" w:cs="宋体"/>
          <w:lang w:val="en-US" w:eastAsia="zh-CN"/>
        </w:rPr>
        <w:t>8</w:t>
      </w:r>
      <w:r>
        <w:rPr>
          <w:rFonts w:hint="eastAsia" w:ascii="宋体" w:hAnsi="宋体" w:cs="宋体"/>
        </w:rPr>
        <w:t>小时内维修完毕，乙方拒不到场维修或逾期仍未到场维修，甲方有权委托第三方单位进行维修（维修方案及费用无须通知乙方，且视为乙方已无条件认可），发生费用从质保金中双倍扣除，质保金不足以扣除的，乙方应足额补偿甲方。</w:t>
      </w:r>
    </w:p>
    <w:p w14:paraId="22E584BB">
      <w:pPr>
        <w:pStyle w:val="52"/>
        <w:numPr>
          <w:ilvl w:val="255"/>
          <w:numId w:val="0"/>
        </w:numPr>
        <w:tabs>
          <w:tab w:val="left" w:pos="0"/>
        </w:tabs>
        <w:kinsoku w:val="0"/>
        <w:wordWrap w:val="0"/>
        <w:topLinePunct/>
        <w:autoSpaceDE w:val="0"/>
        <w:snapToGrid w:val="0"/>
        <w:spacing w:beforeLines="0" w:afterLines="0" w:line="360" w:lineRule="auto"/>
        <w:rPr>
          <w:rFonts w:hAnsi="宋体" w:cs="宋体"/>
          <w:szCs w:val="24"/>
        </w:rPr>
      </w:pPr>
      <w:r>
        <w:rPr>
          <w:rFonts w:hint="eastAsia" w:hAnsi="宋体" w:cs="宋体"/>
          <w:szCs w:val="24"/>
        </w:rPr>
        <w:t>十</w:t>
      </w:r>
      <w:r>
        <w:rPr>
          <w:rFonts w:hint="eastAsia" w:hAnsi="宋体" w:cs="宋体"/>
          <w:szCs w:val="24"/>
          <w:lang w:val="en-US" w:eastAsia="zh-CN"/>
        </w:rPr>
        <w:t>四</w:t>
      </w:r>
      <w:r>
        <w:rPr>
          <w:rFonts w:hint="eastAsia" w:hAnsi="宋体" w:cs="宋体"/>
          <w:szCs w:val="24"/>
        </w:rPr>
        <w:t>、双方责任与义务</w:t>
      </w:r>
    </w:p>
    <w:p w14:paraId="54A5F849">
      <w:pPr>
        <w:adjustRightInd w:val="0"/>
        <w:snapToGrid w:val="0"/>
        <w:spacing w:beforeLines="0" w:afterLines="0" w:line="360" w:lineRule="auto"/>
        <w:ind w:firstLine="480" w:firstLineChars="200"/>
        <w:rPr>
          <w:rFonts w:hint="eastAsia" w:ascii="宋体" w:hAnsi="宋体" w:cs="宋体"/>
          <w:szCs w:val="24"/>
        </w:rPr>
      </w:pPr>
      <w:r>
        <w:rPr>
          <w:rFonts w:hint="eastAsia" w:ascii="宋体" w:hAnsi="宋体" w:cs="宋体"/>
          <w:szCs w:val="24"/>
        </w:rPr>
        <w:t>1、甲方的责任与义务</w:t>
      </w:r>
    </w:p>
    <w:p w14:paraId="1A76AD47">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szCs w:val="24"/>
        </w:rPr>
        <w:t>1.1、遵守法律、法规和规章，甲方应在其实施本合同的全部工作中遵守与本合同有关的法律、法规和规章，并应承担由于其</w:t>
      </w:r>
      <w:r>
        <w:rPr>
          <w:rFonts w:hint="eastAsia" w:ascii="宋体" w:hAnsi="宋体" w:cs="宋体"/>
        </w:rPr>
        <w:t>自身违反上述法律、法规和规章的责任。</w:t>
      </w:r>
    </w:p>
    <w:p w14:paraId="3E70B3F3">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1.2、</w:t>
      </w:r>
      <w:r>
        <w:rPr>
          <w:rFonts w:hint="eastAsia" w:ascii="宋体" w:hAnsi="宋体" w:cs="宋体"/>
          <w:szCs w:val="24"/>
        </w:rPr>
        <w:t>甲方委派</w:t>
      </w:r>
      <w:r>
        <w:rPr>
          <w:rFonts w:hint="eastAsia" w:ascii="宋体" w:hAnsi="宋体" w:cs="宋体"/>
          <w:szCs w:val="24"/>
          <w:u w:val="single"/>
        </w:rPr>
        <w:t xml:space="preserve"> 胡涛</w:t>
      </w:r>
      <w:r>
        <w:rPr>
          <w:rFonts w:hint="eastAsia" w:ascii="宋体" w:hAnsi="宋体" w:cs="宋体"/>
          <w:szCs w:val="24"/>
          <w:u w:val="single"/>
          <w:lang w:val="en-US" w:eastAsia="zh-CN"/>
        </w:rPr>
        <w:t xml:space="preserve"> </w:t>
      </w:r>
      <w:r>
        <w:rPr>
          <w:rFonts w:hint="eastAsia" w:ascii="宋体" w:hAnsi="宋体" w:cs="宋体"/>
          <w:szCs w:val="24"/>
        </w:rPr>
        <w:t>为现场代表，电话</w:t>
      </w:r>
      <w:r>
        <w:rPr>
          <w:rFonts w:hint="eastAsia" w:ascii="宋体" w:hAnsi="宋体" w:cs="宋体"/>
          <w:szCs w:val="24"/>
          <w:u w:val="single"/>
        </w:rPr>
        <w:t xml:space="preserve"> 15537157567 </w:t>
      </w:r>
      <w:r>
        <w:rPr>
          <w:rFonts w:hint="eastAsia" w:ascii="宋体" w:hAnsi="宋体" w:cs="宋体"/>
          <w:szCs w:val="24"/>
        </w:rPr>
        <w:t>，</w:t>
      </w:r>
      <w:r>
        <w:rPr>
          <w:rFonts w:hint="eastAsia" w:ascii="宋体" w:hAnsi="宋体" w:cs="宋体"/>
        </w:rPr>
        <w:t>监督、检查产品、工程的质量，协调工作中发生的有关事宜，并参与产品、工程的初验、验收和签证工作。如现场代表变更则需及时通知乙方。</w:t>
      </w:r>
    </w:p>
    <w:p w14:paraId="3D4FEFB1">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1.3、甲方应提供乙方所需工程建筑图、说明书、建筑平面图、变更图及有关技术文件等作为乙方产品设计和施工的有效依据。</w:t>
      </w:r>
    </w:p>
    <w:p w14:paraId="63385293">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1.4、甲方协调乙方与土建单位施工配合问题，并督促工程进度。</w:t>
      </w:r>
    </w:p>
    <w:p w14:paraId="19FC9835">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1.5、签定合同时，甲方向乙方提供建筑施工图、变更通知及相关材料1套。</w:t>
      </w:r>
    </w:p>
    <w:p w14:paraId="57A1F0F9">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1.6、甲方应及时按合同要求给乙方拨付工程款、组织工程竣工验收并按合同规定办理竣工结算。</w:t>
      </w:r>
    </w:p>
    <w:p w14:paraId="6D0C4C25">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1.7、进场材料及施工成品、半成品达不到标准要求的，甲方有权责令乙方调换。</w:t>
      </w:r>
    </w:p>
    <w:p w14:paraId="0CE4DD22">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2、 乙方责任与义务</w:t>
      </w:r>
    </w:p>
    <w:p w14:paraId="0FAC3B17">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2.1、遵守法律、法规和规章，乙方应在其负责的各项工作中遵守与本合同工程有关的法律、法规和规章，并保证甲方免于承担由于乙方违反上述法律、法规和规章的任何责任。</w:t>
      </w:r>
    </w:p>
    <w:p w14:paraId="789AE1A3">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2.2、</w:t>
      </w:r>
      <w:r>
        <w:rPr>
          <w:rFonts w:hint="eastAsia" w:ascii="宋体" w:hAnsi="宋体" w:cs="宋体"/>
          <w:color w:val="auto"/>
          <w:szCs w:val="24"/>
          <w:highlight w:val="none"/>
        </w:rPr>
        <w:t>乙方委派</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王建涛</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现场代表（身份证号码：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 xml:space="preserve">410526199001043511 </w:t>
      </w:r>
      <w:r>
        <w:rPr>
          <w:rFonts w:hint="eastAsia" w:ascii="宋体" w:hAnsi="宋体" w:cs="宋体"/>
          <w:color w:val="auto"/>
          <w:szCs w:val="24"/>
          <w:highlight w:val="none"/>
        </w:rPr>
        <w:t>），电话</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18037815292 ，</w:t>
      </w:r>
      <w:r>
        <w:rPr>
          <w:rFonts w:hint="eastAsia" w:ascii="宋体" w:hAnsi="宋体" w:cs="宋体"/>
        </w:rPr>
        <w:t>并须持有与工程项目相适应的资格证书，负责施工期间的施工质量、安全问题，协调工作中发生的有关事宜。如现场代表变更则需经甲方同意。</w:t>
      </w:r>
    </w:p>
    <w:p w14:paraId="72FDDA74">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2.3、乙方应服从甲方和监理单位的管理，密切配合总包单位施工，遵守工地的有关规定；严格实行工序开工前向监理报验制度。</w:t>
      </w:r>
    </w:p>
    <w:p w14:paraId="4DF6769F">
      <w:pPr>
        <w:adjustRightInd w:val="0"/>
        <w:snapToGrid w:val="0"/>
        <w:spacing w:beforeLines="0" w:afterLines="0" w:line="360" w:lineRule="auto"/>
        <w:ind w:firstLine="480" w:firstLineChars="200"/>
        <w:jc w:val="left"/>
        <w:rPr>
          <w:rFonts w:hint="eastAsia" w:ascii="宋体" w:hAnsi="宋体" w:cs="宋体"/>
        </w:rPr>
      </w:pPr>
      <w:r>
        <w:rPr>
          <w:rFonts w:hint="eastAsia" w:ascii="宋体" w:hAnsi="宋体" w:cs="宋体"/>
        </w:rPr>
        <w:t>2.4、本工程监理单位： 建基工程咨询有限公司。</w:t>
      </w:r>
    </w:p>
    <w:p w14:paraId="4DEA208F">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2.5、乙方不得将该工程转包或分包，否则甲方不支付乙方所发生的任何费用。</w:t>
      </w:r>
    </w:p>
    <w:p w14:paraId="79C6DBB8">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2.6、按照施工安全规范的要求，采取相应的安全施工防护措施，对验收合格前的安全负全责，发生安全事故与甲方及总包单位无关，一切责任由乙方承担，甲方因此承担责任的，乙方应负责赔偿；做到文明施工，工完料清、场清；乙方做好半成品保护工作。</w:t>
      </w:r>
    </w:p>
    <w:p w14:paraId="63088B6D">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2.7、做好各项质量自检记录，参加竣工验收，编制工程结算。</w:t>
      </w:r>
    </w:p>
    <w:p w14:paraId="1BCE9513">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2.8、遵守国家或地方政府及有关部门对施工现场管理规定；服从甲方的有关指令，积极配合甲方进度安排。</w:t>
      </w:r>
    </w:p>
    <w:p w14:paraId="312D0718">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2.9、依据规范要求，负责组织工程验收及检测，验收及检测费由乙方自理。</w:t>
      </w:r>
    </w:p>
    <w:p w14:paraId="4237E2EE">
      <w:pPr>
        <w:adjustRightInd w:val="0"/>
        <w:snapToGrid w:val="0"/>
        <w:spacing w:beforeLines="0" w:afterLines="0" w:line="360" w:lineRule="auto"/>
        <w:ind w:firstLine="480" w:firstLineChars="200"/>
        <w:rPr>
          <w:rFonts w:hint="eastAsia" w:ascii="宋体" w:hAnsi="宋体" w:cs="宋体"/>
        </w:rPr>
      </w:pPr>
      <w:r>
        <w:rPr>
          <w:rFonts w:hint="eastAsia" w:ascii="宋体" w:hAnsi="宋体" w:cs="宋体"/>
        </w:rPr>
        <w:t>2.10、根据施工验收规范及甲方要求，及时向甲方和总包单位提供该分项技术资料。</w:t>
      </w:r>
    </w:p>
    <w:p w14:paraId="30272D70">
      <w:pPr>
        <w:adjustRightInd w:val="0"/>
        <w:snapToGrid w:val="0"/>
        <w:spacing w:beforeLines="0" w:afterLines="0" w:line="360" w:lineRule="auto"/>
        <w:ind w:firstLine="480" w:firstLineChars="200"/>
        <w:rPr>
          <w:rFonts w:ascii="宋体" w:hAnsi="宋体" w:cs="宋体"/>
          <w:b/>
          <w:szCs w:val="24"/>
        </w:rPr>
      </w:pPr>
      <w:r>
        <w:rPr>
          <w:rFonts w:hint="eastAsia" w:ascii="宋体" w:hAnsi="宋体" w:cs="宋体"/>
        </w:rPr>
        <w:t>2.11、甲方告知水源电源接驳点，但是具体接驳工作及产生的水电费由乙方自行承担。</w:t>
      </w:r>
      <w:r>
        <w:rPr>
          <w:rFonts w:hint="eastAsia" w:ascii="宋体" w:hAnsi="宋体" w:cs="宋体"/>
          <w:szCs w:val="24"/>
        </w:rPr>
        <w:t>乙方在施工中和质保期用水、用电分别装表计量，水费按相关部门收费标准、电费按施工现场实际电价收费加相应损耗直接向总包单位缴纳。质保期水电费在项目交付物业前，由甲方从质保金中扣除；交付物业后，乙方向物业公司缴纳。</w:t>
      </w:r>
    </w:p>
    <w:p w14:paraId="29873C15">
      <w:pPr>
        <w:pStyle w:val="52"/>
        <w:numPr>
          <w:ilvl w:val="255"/>
          <w:numId w:val="0"/>
        </w:numPr>
        <w:tabs>
          <w:tab w:val="left" w:pos="0"/>
        </w:tabs>
        <w:kinsoku w:val="0"/>
        <w:wordWrap w:val="0"/>
        <w:topLinePunct/>
        <w:autoSpaceDE w:val="0"/>
        <w:snapToGrid w:val="0"/>
        <w:spacing w:beforeLines="0" w:afterLines="0" w:line="360" w:lineRule="auto"/>
        <w:rPr>
          <w:rFonts w:hAnsi="宋体" w:cs="宋体"/>
          <w:szCs w:val="24"/>
        </w:rPr>
      </w:pPr>
      <w:r>
        <w:rPr>
          <w:rFonts w:hint="eastAsia" w:hAnsi="宋体" w:cs="宋体"/>
          <w:szCs w:val="24"/>
        </w:rPr>
        <w:t>十</w:t>
      </w:r>
      <w:r>
        <w:rPr>
          <w:rFonts w:hint="eastAsia" w:hAnsi="宋体" w:cs="宋体"/>
          <w:szCs w:val="24"/>
          <w:lang w:val="en-US" w:eastAsia="zh-CN"/>
        </w:rPr>
        <w:t>五</w:t>
      </w:r>
      <w:r>
        <w:rPr>
          <w:rFonts w:hint="eastAsia" w:hAnsi="宋体" w:cs="宋体"/>
          <w:szCs w:val="24"/>
        </w:rPr>
        <w:t>、违约责任</w:t>
      </w:r>
    </w:p>
    <w:p w14:paraId="187F7838">
      <w:pPr>
        <w:adjustRightInd w:val="0"/>
        <w:snapToGrid w:val="0"/>
        <w:spacing w:beforeLines="0" w:afterLines="0" w:line="360" w:lineRule="auto"/>
        <w:ind w:firstLine="480" w:firstLineChars="200"/>
        <w:rPr>
          <w:rFonts w:ascii="宋体" w:hAnsi="宋体" w:cs="宋体"/>
        </w:rPr>
      </w:pPr>
      <w:r>
        <w:rPr>
          <w:rFonts w:hint="eastAsia" w:ascii="宋体" w:hAnsi="宋体" w:cs="宋体"/>
        </w:rPr>
        <w:t>1、除不可抗力外，甲乙双方应严格遵守本合同的条款，否则，违约方须承担违约责任。</w:t>
      </w:r>
    </w:p>
    <w:p w14:paraId="1B7753B7">
      <w:pPr>
        <w:adjustRightInd w:val="0"/>
        <w:snapToGrid w:val="0"/>
        <w:spacing w:beforeLines="0" w:afterLines="0" w:line="360" w:lineRule="auto"/>
        <w:ind w:firstLine="480" w:firstLineChars="200"/>
        <w:rPr>
          <w:rFonts w:ascii="宋体" w:hAnsi="宋体" w:cs="宋体"/>
        </w:rPr>
      </w:pPr>
      <w:r>
        <w:rPr>
          <w:rFonts w:ascii="宋体" w:hAnsi="宋体" w:cs="宋体"/>
        </w:rPr>
        <w:t>2</w:t>
      </w:r>
      <w:r>
        <w:rPr>
          <w:rFonts w:hint="eastAsia" w:ascii="宋体" w:hAnsi="宋体" w:cs="宋体"/>
        </w:rPr>
        <w:t>、若</w:t>
      </w:r>
      <w:r>
        <w:rPr>
          <w:rFonts w:hint="eastAsia" w:ascii="宋体" w:hAnsi="宋体" w:cs="宋体"/>
          <w:spacing w:val="-2"/>
        </w:rPr>
        <w:t>乙方未能按本合同约定供货、进场施工或完工的，视为乙方违约，每逾期一天，按合同总价的</w:t>
      </w:r>
      <w:r>
        <w:rPr>
          <w:rFonts w:hint="eastAsia" w:ascii="宋体" w:hAnsi="宋体" w:cs="宋体"/>
        </w:rPr>
        <w:t>1.5</w:t>
      </w:r>
      <w:r>
        <w:rPr>
          <w:rFonts w:hint="eastAsia" w:ascii="宋体" w:hAnsi="宋体" w:cs="宋体"/>
          <w:spacing w:val="6"/>
        </w:rPr>
        <w:t>‰</w:t>
      </w:r>
      <w:r>
        <w:rPr>
          <w:rFonts w:hint="eastAsia" w:ascii="宋体" w:hAnsi="宋体" w:cs="宋体"/>
          <w:spacing w:val="-2"/>
        </w:rPr>
        <w:t>向甲方计支付违约金，</w:t>
      </w:r>
      <w:r>
        <w:rPr>
          <w:rFonts w:hint="eastAsia" w:ascii="宋体" w:hAnsi="宋体" w:cs="宋体"/>
        </w:rPr>
        <w:t>同时因制作及安装逾期引起的相关损失由乙方承担。</w:t>
      </w:r>
    </w:p>
    <w:p w14:paraId="0FD7D3A3">
      <w:pPr>
        <w:tabs>
          <w:tab w:val="left" w:pos="900"/>
        </w:tabs>
        <w:adjustRightInd w:val="0"/>
        <w:snapToGrid w:val="0"/>
        <w:spacing w:beforeLines="0" w:afterLines="0" w:line="360" w:lineRule="auto"/>
        <w:ind w:firstLine="480" w:firstLineChars="200"/>
        <w:rPr>
          <w:rFonts w:ascii="宋体" w:hAnsi="宋体" w:cs="宋体"/>
        </w:rPr>
      </w:pPr>
      <w:r>
        <w:rPr>
          <w:rFonts w:hint="eastAsia" w:ascii="宋体" w:hAnsi="宋体" w:cs="宋体"/>
        </w:rPr>
        <w:t xml:space="preserve">  乙方存在其他任何逾期违约行为但未达到甲方行使单方解除条件的，每逾期一日，按</w:t>
      </w:r>
      <w:r>
        <w:rPr>
          <w:rFonts w:hint="eastAsia" w:ascii="宋体" w:hAnsi="宋体" w:cs="宋体"/>
          <w:lang w:val="en-US" w:eastAsia="zh-CN"/>
        </w:rPr>
        <w:t>2</w:t>
      </w:r>
      <w:r>
        <w:rPr>
          <w:rFonts w:ascii="宋体" w:hAnsi="宋体" w:cs="宋体"/>
        </w:rPr>
        <w:t>00</w:t>
      </w:r>
      <w:r>
        <w:rPr>
          <w:rFonts w:hint="eastAsia" w:ascii="宋体" w:hAnsi="宋体" w:cs="宋体"/>
        </w:rPr>
        <w:t>元/日向甲方支付违约金。</w:t>
      </w:r>
    </w:p>
    <w:p w14:paraId="1940D9D9">
      <w:pPr>
        <w:pStyle w:val="49"/>
        <w:adjustRightInd w:val="0"/>
        <w:snapToGrid w:val="0"/>
        <w:spacing w:beforeLines="0" w:afterLines="0" w:line="360" w:lineRule="auto"/>
        <w:rPr>
          <w:rFonts w:hint="eastAsia" w:ascii="宋体" w:hAnsi="宋体" w:cs="宋体"/>
        </w:rPr>
      </w:pPr>
      <w:r>
        <w:rPr>
          <w:rFonts w:hint="eastAsia" w:ascii="宋体" w:hAnsi="宋体" w:cs="宋体"/>
        </w:rPr>
        <w:t xml:space="preserve">    3、乙方存在其他违约行为但未达到甲方行使单方解除条件的，每存在一项/次违约行为，乙方应按</w:t>
      </w:r>
      <w:r>
        <w:rPr>
          <w:rFonts w:hint="eastAsia" w:ascii="宋体" w:hAnsi="宋体" w:cs="宋体"/>
          <w:lang w:val="en-US" w:eastAsia="zh-CN"/>
        </w:rPr>
        <w:t>5</w:t>
      </w:r>
      <w:r>
        <w:rPr>
          <w:rFonts w:ascii="宋体" w:hAnsi="宋体" w:cs="宋体"/>
        </w:rPr>
        <w:t>00</w:t>
      </w:r>
      <w:r>
        <w:rPr>
          <w:rFonts w:hint="eastAsia" w:ascii="宋体" w:hAnsi="宋体" w:cs="宋体"/>
        </w:rPr>
        <w:t>元/次（项）向甲方支付违约金。</w:t>
      </w:r>
    </w:p>
    <w:p w14:paraId="6013B297">
      <w:pPr>
        <w:adjustRightInd w:val="0"/>
        <w:snapToGrid w:val="0"/>
        <w:spacing w:beforeLines="0" w:afterLines="0" w:line="360" w:lineRule="auto"/>
        <w:ind w:firstLine="480" w:firstLineChars="200"/>
        <w:rPr>
          <w:rFonts w:ascii="宋体" w:hAnsi="宋体" w:cs="宋体"/>
        </w:rPr>
      </w:pPr>
      <w:r>
        <w:rPr>
          <w:rFonts w:ascii="宋体" w:hAnsi="宋体" w:cs="宋体"/>
        </w:rPr>
        <w:t>4</w:t>
      </w:r>
      <w:r>
        <w:rPr>
          <w:rFonts w:hint="eastAsia" w:ascii="宋体" w:hAnsi="宋体" w:cs="宋体"/>
        </w:rPr>
        <w:t>、乙方提供产品的品牌、规格、型号等与本合同约定不符的，视为乙方违约，甲方有权拒绝验收。乙方应在5天内无偿更换，因此造成逾期交货的，按逾期交货条款承担违约责任。</w:t>
      </w:r>
    </w:p>
    <w:p w14:paraId="5B880B2C">
      <w:pPr>
        <w:adjustRightInd w:val="0"/>
        <w:snapToGrid w:val="0"/>
        <w:spacing w:beforeLines="0" w:afterLines="0" w:line="360" w:lineRule="auto"/>
        <w:ind w:firstLine="480" w:firstLineChars="200"/>
        <w:rPr>
          <w:rFonts w:ascii="宋体" w:hAnsi="宋体" w:cs="宋体"/>
        </w:rPr>
      </w:pPr>
      <w:r>
        <w:rPr>
          <w:rFonts w:ascii="宋体" w:hAnsi="宋体" w:cs="宋体"/>
        </w:rPr>
        <w:t>5</w:t>
      </w:r>
      <w:r>
        <w:rPr>
          <w:rFonts w:hint="eastAsia" w:ascii="宋体" w:hAnsi="宋体" w:cs="宋体"/>
        </w:rPr>
        <w:t>、乙方提供的产品质量、施工的工程质量、质保期服务质量未能达到本合同约定的质量要求和验收标准的，或进度上不符合甲方要求的，视为乙方违约，甲方有权拒绝验收；乙方应在甲方同意的期限内进行更换、维修、整改，因此造成逾期的，按逾期交货或逾期通过验收条款承担违约责任。</w:t>
      </w:r>
    </w:p>
    <w:p w14:paraId="3CA4590F">
      <w:pPr>
        <w:adjustRightInd w:val="0"/>
        <w:snapToGrid w:val="0"/>
        <w:spacing w:beforeLines="0" w:afterLines="0" w:line="360" w:lineRule="auto"/>
        <w:ind w:firstLine="480" w:firstLineChars="200"/>
        <w:rPr>
          <w:rFonts w:ascii="宋体" w:hAnsi="宋体" w:cs="宋体"/>
        </w:rPr>
      </w:pPr>
      <w:r>
        <w:rPr>
          <w:rFonts w:ascii="宋体" w:hAnsi="宋体" w:cs="宋体"/>
        </w:rPr>
        <w:t>6</w:t>
      </w:r>
      <w:r>
        <w:rPr>
          <w:rFonts w:hint="eastAsia" w:ascii="宋体" w:hAnsi="宋体" w:cs="宋体"/>
        </w:rPr>
        <w:t>、乙方违约导致甲方解除合同的，乙方所有人员必须在3日内撤离施工现场，甲方已支付的预付款（如有）需在3日内退还至至甲方，由此造成的所有损失均由乙方负责。</w:t>
      </w:r>
    </w:p>
    <w:p w14:paraId="7FFE8A47">
      <w:pPr>
        <w:adjustRightInd w:val="0"/>
        <w:snapToGrid w:val="0"/>
        <w:spacing w:beforeLines="0" w:afterLines="0" w:line="360" w:lineRule="auto"/>
        <w:ind w:firstLine="480" w:firstLineChars="200"/>
        <w:rPr>
          <w:rFonts w:ascii="宋体" w:hAnsi="宋体" w:cs="宋体"/>
        </w:rPr>
      </w:pPr>
      <w:r>
        <w:rPr>
          <w:rFonts w:ascii="宋体" w:hAnsi="宋体" w:cs="宋体"/>
        </w:rPr>
        <w:t>7</w:t>
      </w:r>
      <w:r>
        <w:rPr>
          <w:rFonts w:hint="eastAsia" w:ascii="宋体" w:hAnsi="宋体" w:cs="宋体"/>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w:t>
      </w:r>
    </w:p>
    <w:p w14:paraId="2C69D573">
      <w:pPr>
        <w:pStyle w:val="17"/>
        <w:adjustRightInd w:val="0"/>
        <w:snapToGrid w:val="0"/>
        <w:spacing w:beforeLines="0" w:afterLines="0"/>
        <w:rPr>
          <w:rFonts w:hint="eastAsia" w:ascii="宋体" w:hAnsi="宋体" w:cs="宋体"/>
        </w:rPr>
      </w:pPr>
      <w:r>
        <w:rPr>
          <w:rFonts w:hint="eastAsia" w:ascii="宋体" w:hAnsi="宋体" w:cs="宋体"/>
        </w:rPr>
        <w:t xml:space="preserve">  </w:t>
      </w:r>
      <w:r>
        <w:rPr>
          <w:rFonts w:ascii="宋体" w:hAnsi="宋体" w:cs="宋体"/>
          <w:szCs w:val="22"/>
        </w:rPr>
        <w:t xml:space="preserve">  8</w:t>
      </w:r>
      <w:r>
        <w:rPr>
          <w:rFonts w:hint="eastAsia" w:ascii="宋体" w:hAnsi="宋体" w:cs="宋体"/>
          <w:szCs w:val="22"/>
        </w:rPr>
        <w:t>、乙方应向甲方支付的违约金，甲方有权直接在甲方应付未付款中扣除，违约金不足以弥补甲方损失的，甲方可继续向乙方追偿。</w:t>
      </w:r>
    </w:p>
    <w:p w14:paraId="365FDF27">
      <w:pPr>
        <w:pStyle w:val="17"/>
        <w:kinsoku w:val="0"/>
        <w:wordWrap w:val="0"/>
        <w:topLinePunct/>
        <w:autoSpaceDE w:val="0"/>
        <w:adjustRightInd w:val="0"/>
        <w:snapToGrid w:val="0"/>
        <w:spacing w:beforeLines="0" w:afterLines="0"/>
        <w:rPr>
          <w:rFonts w:ascii="宋体" w:hAnsi="宋体" w:cs="宋体"/>
          <w:b/>
          <w:bCs/>
          <w:szCs w:val="24"/>
        </w:rPr>
      </w:pPr>
      <w:r>
        <w:rPr>
          <w:rFonts w:hint="eastAsia" w:ascii="宋体" w:hAnsi="宋体" w:cs="宋体"/>
          <w:b/>
          <w:bCs/>
          <w:szCs w:val="24"/>
        </w:rPr>
        <w:t>十</w:t>
      </w:r>
      <w:r>
        <w:rPr>
          <w:rFonts w:hint="eastAsia" w:ascii="宋体" w:hAnsi="宋体" w:cs="宋体"/>
          <w:b/>
          <w:bCs/>
          <w:szCs w:val="24"/>
          <w:lang w:val="en-US" w:eastAsia="zh-CN"/>
        </w:rPr>
        <w:t>六</w:t>
      </w:r>
      <w:r>
        <w:rPr>
          <w:rFonts w:hint="eastAsia" w:ascii="宋体" w:hAnsi="宋体" w:cs="宋体"/>
          <w:b/>
          <w:bCs/>
          <w:szCs w:val="24"/>
        </w:rPr>
        <w:t>、不可抗力</w:t>
      </w:r>
    </w:p>
    <w:p w14:paraId="57339CC1">
      <w:pPr>
        <w:pStyle w:val="17"/>
        <w:kinsoku w:val="0"/>
        <w:wordWrap w:val="0"/>
        <w:topLinePunct/>
        <w:autoSpaceDE w:val="0"/>
        <w:adjustRightInd w:val="0"/>
        <w:snapToGrid w:val="0"/>
        <w:spacing w:beforeLines="0" w:afterLines="0"/>
        <w:ind w:firstLine="480" w:firstLineChars="200"/>
        <w:rPr>
          <w:rFonts w:ascii="宋体" w:hAnsi="宋体" w:cs="宋体"/>
          <w:szCs w:val="24"/>
        </w:rPr>
      </w:pPr>
      <w:r>
        <w:rPr>
          <w:rFonts w:hint="eastAsia" w:ascii="宋体" w:hAnsi="宋体" w:cs="宋体"/>
          <w:szCs w:val="24"/>
        </w:rPr>
        <w:t>1、不可抗力指因战争、动乱、瘟疫、空中飞行物坠落或其他非双方责任造成的爆炸、火灾以及9级以上的台风、7级及7级以上的地震等。（以当地行业主管部门的公告为准 ）。</w:t>
      </w:r>
    </w:p>
    <w:p w14:paraId="72626CE6">
      <w:pPr>
        <w:pStyle w:val="17"/>
        <w:kinsoku w:val="0"/>
        <w:wordWrap w:val="0"/>
        <w:topLinePunct/>
        <w:autoSpaceDE w:val="0"/>
        <w:adjustRightInd w:val="0"/>
        <w:snapToGrid w:val="0"/>
        <w:spacing w:beforeLines="0" w:afterLines="0"/>
        <w:ind w:firstLine="480" w:firstLineChars="200"/>
        <w:rPr>
          <w:rFonts w:ascii="宋体" w:hAnsi="宋体" w:cs="宋体"/>
          <w:szCs w:val="24"/>
        </w:rPr>
      </w:pPr>
      <w:r>
        <w:rPr>
          <w:rFonts w:hint="eastAsia" w:ascii="宋体" w:hAnsi="宋体" w:cs="宋体"/>
          <w:szCs w:val="24"/>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14:paraId="7C873708">
      <w:pPr>
        <w:pStyle w:val="17"/>
        <w:kinsoku w:val="0"/>
        <w:wordWrap w:val="0"/>
        <w:topLinePunct/>
        <w:autoSpaceDE w:val="0"/>
        <w:adjustRightInd w:val="0"/>
        <w:snapToGrid w:val="0"/>
        <w:spacing w:beforeLines="0" w:afterLines="0"/>
        <w:ind w:firstLine="480" w:firstLineChars="200"/>
        <w:rPr>
          <w:rFonts w:ascii="宋体" w:hAnsi="宋体" w:cs="宋体"/>
          <w:szCs w:val="24"/>
        </w:rPr>
      </w:pPr>
      <w:r>
        <w:rPr>
          <w:rFonts w:hint="eastAsia" w:ascii="宋体" w:hAnsi="宋体" w:cs="宋体"/>
          <w:szCs w:val="24"/>
        </w:rPr>
        <w:t>3、费用承担：</w:t>
      </w:r>
    </w:p>
    <w:p w14:paraId="6D65159C">
      <w:pPr>
        <w:pStyle w:val="17"/>
        <w:kinsoku w:val="0"/>
        <w:wordWrap w:val="0"/>
        <w:topLinePunct/>
        <w:autoSpaceDE w:val="0"/>
        <w:adjustRightInd w:val="0"/>
        <w:snapToGrid w:val="0"/>
        <w:spacing w:beforeLines="0" w:afterLines="0"/>
        <w:ind w:firstLine="480" w:firstLineChars="200"/>
        <w:rPr>
          <w:rFonts w:ascii="宋体" w:hAnsi="宋体" w:cs="宋体"/>
          <w:szCs w:val="24"/>
        </w:rPr>
      </w:pPr>
      <w:r>
        <w:rPr>
          <w:rFonts w:hint="eastAsia" w:ascii="宋体" w:hAnsi="宋体" w:cs="宋体"/>
          <w:szCs w:val="24"/>
        </w:rPr>
        <w:t>3.1、人员伤亡由所属单位负责，并承担相应费用；</w:t>
      </w:r>
    </w:p>
    <w:p w14:paraId="21AF30D0">
      <w:pPr>
        <w:pStyle w:val="17"/>
        <w:kinsoku w:val="0"/>
        <w:wordWrap w:val="0"/>
        <w:topLinePunct/>
        <w:autoSpaceDE w:val="0"/>
        <w:adjustRightInd w:val="0"/>
        <w:snapToGrid w:val="0"/>
        <w:spacing w:beforeLines="0" w:afterLines="0"/>
        <w:ind w:firstLine="480" w:firstLineChars="200"/>
        <w:rPr>
          <w:rFonts w:ascii="宋体" w:hAnsi="宋体" w:cs="宋体"/>
          <w:szCs w:val="24"/>
        </w:rPr>
      </w:pPr>
      <w:r>
        <w:rPr>
          <w:rFonts w:hint="eastAsia" w:ascii="宋体" w:hAnsi="宋体" w:cs="宋体"/>
          <w:szCs w:val="24"/>
        </w:rPr>
        <w:t>3.2、造成乙方工程设备、机械的损失等损失由乙方承担；</w:t>
      </w:r>
    </w:p>
    <w:p w14:paraId="27E151A9">
      <w:pPr>
        <w:pStyle w:val="17"/>
        <w:kinsoku w:val="0"/>
        <w:wordWrap w:val="0"/>
        <w:topLinePunct/>
        <w:autoSpaceDE w:val="0"/>
        <w:adjustRightInd w:val="0"/>
        <w:snapToGrid w:val="0"/>
        <w:spacing w:beforeLines="0" w:afterLines="0"/>
        <w:ind w:firstLine="480" w:firstLineChars="200"/>
        <w:rPr>
          <w:rFonts w:ascii="宋体" w:hAnsi="宋体" w:cs="宋体"/>
          <w:szCs w:val="24"/>
        </w:rPr>
      </w:pPr>
      <w:r>
        <w:rPr>
          <w:rFonts w:hint="eastAsia" w:ascii="宋体" w:hAnsi="宋体" w:cs="宋体"/>
          <w:szCs w:val="24"/>
        </w:rPr>
        <w:t>3.3、所需清理修复工作的责任与费用的承担，双方另行商定。</w:t>
      </w:r>
    </w:p>
    <w:p w14:paraId="3F866C70">
      <w:pPr>
        <w:pStyle w:val="17"/>
        <w:numPr>
          <w:ilvl w:val="255"/>
          <w:numId w:val="0"/>
        </w:numPr>
        <w:tabs>
          <w:tab w:val="left" w:pos="0"/>
        </w:tabs>
        <w:kinsoku w:val="0"/>
        <w:wordWrap w:val="0"/>
        <w:topLinePunct/>
        <w:autoSpaceDE w:val="0"/>
        <w:adjustRightInd w:val="0"/>
        <w:snapToGrid w:val="0"/>
        <w:spacing w:beforeLines="0" w:afterLines="0"/>
        <w:rPr>
          <w:rFonts w:ascii="宋体" w:hAnsi="宋体" w:cs="宋体"/>
          <w:szCs w:val="24"/>
        </w:rPr>
      </w:pPr>
      <w:r>
        <w:rPr>
          <w:rFonts w:hint="eastAsia" w:ascii="宋体" w:hAnsi="宋体" w:cs="宋体"/>
          <w:b/>
          <w:bCs/>
          <w:szCs w:val="24"/>
        </w:rPr>
        <w:t>十</w:t>
      </w:r>
      <w:r>
        <w:rPr>
          <w:rFonts w:hint="eastAsia" w:ascii="宋体" w:hAnsi="宋体" w:cs="宋体"/>
          <w:b/>
          <w:bCs/>
          <w:szCs w:val="24"/>
          <w:lang w:val="en-US" w:eastAsia="zh-CN"/>
        </w:rPr>
        <w:t>七</w:t>
      </w:r>
      <w:r>
        <w:rPr>
          <w:rFonts w:hint="eastAsia" w:ascii="宋体" w:hAnsi="宋体" w:cs="宋体"/>
          <w:b/>
          <w:bCs/>
          <w:szCs w:val="24"/>
        </w:rPr>
        <w:t>、送达条款</w:t>
      </w:r>
    </w:p>
    <w:p w14:paraId="1C766568">
      <w:pPr>
        <w:kinsoku w:val="0"/>
        <w:wordWrap w:val="0"/>
        <w:topLinePunct/>
        <w:autoSpaceDE w:val="0"/>
        <w:adjustRightInd w:val="0"/>
        <w:snapToGrid w:val="0"/>
        <w:spacing w:beforeLines="0" w:afterLines="0"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甲乙双方明确送达信息如下：</w:t>
      </w:r>
    </w:p>
    <w:p w14:paraId="7676CD21">
      <w:pPr>
        <w:kinsoku w:val="0"/>
        <w:wordWrap w:val="0"/>
        <w:topLinePunct/>
        <w:autoSpaceDE w:val="0"/>
        <w:adjustRightInd w:val="0"/>
        <w:snapToGrid w:val="0"/>
        <w:spacing w:beforeLines="0" w:afterLines="0"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1、甲方确认的送达信息为：</w:t>
      </w:r>
    </w:p>
    <w:p w14:paraId="495FBB0D">
      <w:pPr>
        <w:tabs>
          <w:tab w:val="left" w:pos="1276"/>
        </w:tabs>
        <w:kinsoku w:val="0"/>
        <w:wordWrap w:val="0"/>
        <w:topLinePunct/>
        <w:autoSpaceDE w:val="0"/>
        <w:adjustRightInd w:val="0"/>
        <w:snapToGrid w:val="0"/>
        <w:spacing w:beforeLines="0" w:afterLines="0" w:line="360" w:lineRule="auto"/>
        <w:ind w:left="480" w:leftChars="200" w:firstLine="0" w:firstLineChars="0"/>
        <w:rPr>
          <w:rFonts w:hint="eastAsia" w:ascii="宋体" w:hAnsi="宋体" w:eastAsia="宋体" w:cs="宋体"/>
          <w:color w:val="auto"/>
          <w:szCs w:val="24"/>
        </w:rPr>
      </w:pPr>
      <w:r>
        <w:rPr>
          <w:rFonts w:hint="eastAsia" w:ascii="宋体" w:hAnsi="宋体" w:eastAsia="宋体" w:cs="宋体"/>
          <w:color w:val="auto"/>
          <w:szCs w:val="24"/>
        </w:rPr>
        <w:t>送达地址：</w:t>
      </w:r>
      <w:r>
        <w:rPr>
          <w:rFonts w:hint="eastAsia" w:ascii="宋体" w:hAnsi="宋体" w:eastAsia="宋体" w:cs="宋体"/>
          <w:color w:val="auto"/>
          <w:szCs w:val="24"/>
          <w:u w:val="single"/>
        </w:rPr>
        <w:t xml:space="preserve">洛阳市洛龙区关林西路8号中浩德控股集团有限公司1楼 </w:t>
      </w:r>
      <w:r>
        <w:rPr>
          <w:rFonts w:hint="eastAsia" w:ascii="宋体" w:hAnsi="宋体" w:eastAsia="宋体" w:cs="宋体"/>
          <w:color w:val="auto"/>
          <w:szCs w:val="24"/>
        </w:rPr>
        <w:t>。           联系人：</w:t>
      </w:r>
      <w:r>
        <w:rPr>
          <w:rFonts w:hint="eastAsia" w:ascii="宋体" w:hAnsi="宋体" w:eastAsia="宋体" w:cs="宋体"/>
          <w:color w:val="auto"/>
          <w:szCs w:val="24"/>
          <w:u w:val="single"/>
        </w:rPr>
        <w:t>成本管理部</w:t>
      </w:r>
      <w:r>
        <w:rPr>
          <w:rFonts w:hint="eastAsia" w:ascii="宋体" w:hAnsi="宋体" w:eastAsia="宋体" w:cs="宋体"/>
          <w:color w:val="auto"/>
          <w:szCs w:val="24"/>
        </w:rPr>
        <w:t>；联系固话：</w:t>
      </w:r>
      <w:r>
        <w:rPr>
          <w:rFonts w:hint="eastAsia" w:ascii="宋体" w:hAnsi="宋体" w:eastAsia="宋体" w:cs="宋体"/>
          <w:color w:val="auto"/>
          <w:szCs w:val="24"/>
          <w:u w:val="single"/>
        </w:rPr>
        <w:t xml:space="preserve">0379-60667770 </w:t>
      </w:r>
      <w:r>
        <w:rPr>
          <w:rFonts w:hint="eastAsia" w:ascii="宋体" w:hAnsi="宋体" w:eastAsia="宋体" w:cs="宋体"/>
          <w:color w:val="auto"/>
          <w:szCs w:val="24"/>
        </w:rPr>
        <w:t>；联系手机 ：</w:t>
      </w:r>
      <w:r>
        <w:rPr>
          <w:rFonts w:hint="eastAsia" w:ascii="宋体" w:hAnsi="宋体" w:eastAsia="宋体" w:cs="宋体"/>
          <w:color w:val="auto"/>
          <w:szCs w:val="24"/>
          <w:u w:val="single"/>
        </w:rPr>
        <w:t xml:space="preserve">   /    </w:t>
      </w:r>
      <w:r>
        <w:rPr>
          <w:rFonts w:hint="eastAsia" w:ascii="宋体" w:hAnsi="宋体" w:eastAsia="宋体" w:cs="宋体"/>
          <w:color w:val="auto"/>
          <w:szCs w:val="24"/>
        </w:rPr>
        <w:t xml:space="preserve">。      </w:t>
      </w:r>
    </w:p>
    <w:p w14:paraId="0E7D9419">
      <w:pPr>
        <w:tabs>
          <w:tab w:val="left" w:pos="1276"/>
        </w:tabs>
        <w:kinsoku w:val="0"/>
        <w:wordWrap w:val="0"/>
        <w:topLinePunct/>
        <w:autoSpaceDE w:val="0"/>
        <w:adjustRightInd w:val="0"/>
        <w:snapToGrid w:val="0"/>
        <w:spacing w:beforeLines="0" w:afterLines="0"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2、乙方确认的送达信息为：</w:t>
      </w:r>
    </w:p>
    <w:p w14:paraId="4D12A683">
      <w:pPr>
        <w:kinsoku w:val="0"/>
        <w:wordWrap w:val="0"/>
        <w:topLinePunct/>
        <w:autoSpaceDE w:val="0"/>
        <w:adjustRightInd w:val="0"/>
        <w:snapToGrid w:val="0"/>
        <w:spacing w:beforeLines="0" w:afterLines="0"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送达地址：</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lang w:val="en-US" w:eastAsia="zh-CN"/>
        </w:rPr>
        <w:t>郑州市高新技术开发区雀梅街6号</w:t>
      </w:r>
      <w:r>
        <w:rPr>
          <w:rFonts w:hint="eastAsia" w:ascii="宋体" w:hAnsi="宋体" w:cs="宋体"/>
          <w:color w:val="auto"/>
          <w:szCs w:val="24"/>
          <w:u w:val="single"/>
          <w:lang w:val="en-US" w:eastAsia="zh-CN"/>
        </w:rPr>
        <w:t xml:space="preserve"> </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w:t>
      </w:r>
    </w:p>
    <w:p w14:paraId="59D67FE9">
      <w:pPr>
        <w:pStyle w:val="17"/>
        <w:kinsoku w:val="0"/>
        <w:wordWrap w:val="0"/>
        <w:topLinePunct/>
        <w:autoSpaceDE w:val="0"/>
        <w:adjustRightInd w:val="0"/>
        <w:snapToGrid w:val="0"/>
        <w:spacing w:beforeLines="0" w:afterLines="0"/>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王建涛</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；联系固话：</w:t>
      </w:r>
      <w:r>
        <w:rPr>
          <w:rFonts w:hint="eastAsia" w:ascii="宋体" w:hAnsi="宋体" w:eastAsia="宋体" w:cs="宋体"/>
          <w:color w:val="auto"/>
          <w:kern w:val="2"/>
          <w:sz w:val="24"/>
          <w:szCs w:val="24"/>
          <w:u w:val="single"/>
          <w:lang w:val="en-US" w:eastAsia="zh-CN"/>
        </w:rPr>
        <w:t xml:space="preserve">     /   </w:t>
      </w:r>
      <w:r>
        <w:rPr>
          <w:rFonts w:hint="eastAsia" w:ascii="宋体" w:hAnsi="宋体" w:eastAsia="宋体" w:cs="宋体"/>
          <w:color w:val="auto"/>
          <w:sz w:val="24"/>
          <w:szCs w:val="24"/>
        </w:rPr>
        <w:t>；联系手机 ：</w:t>
      </w:r>
      <w:r>
        <w:rPr>
          <w:rFonts w:hint="eastAsia" w:ascii="宋体" w:hAnsi="宋体" w:eastAsia="宋体" w:cs="宋体"/>
          <w:color w:val="auto"/>
          <w:sz w:val="24"/>
          <w:szCs w:val="24"/>
          <w:u w:val="single"/>
          <w:lang w:val="en-US" w:eastAsia="zh-CN"/>
        </w:rPr>
        <w:t xml:space="preserve"> 18037815292  </w:t>
      </w:r>
      <w:r>
        <w:rPr>
          <w:rFonts w:hint="eastAsia" w:ascii="宋体" w:hAnsi="宋体" w:eastAsia="宋体" w:cs="宋体"/>
          <w:color w:val="auto"/>
          <w:sz w:val="24"/>
          <w:szCs w:val="24"/>
        </w:rPr>
        <w:t xml:space="preserve">。   </w:t>
      </w:r>
    </w:p>
    <w:p w14:paraId="40547E12">
      <w:pPr>
        <w:numPr>
          <w:ilvl w:val="-1"/>
          <w:numId w:val="0"/>
        </w:numPr>
        <w:kinsoku w:val="0"/>
        <w:wordWrap w:val="0"/>
        <w:topLinePunct/>
        <w:autoSpaceDE w:val="0"/>
        <w:adjustRightInd w:val="0"/>
        <w:snapToGrid w:val="0"/>
        <w:spacing w:beforeLines="0" w:afterLines="0"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lang w:val="en-US" w:eastAsia="zh-CN"/>
        </w:rPr>
        <w:t>3、</w:t>
      </w:r>
      <w:r>
        <w:rPr>
          <w:rFonts w:hint="eastAsia" w:ascii="宋体" w:hAnsi="宋体" w:eastAsia="宋体" w:cs="宋体"/>
          <w:color w:val="auto"/>
          <w:szCs w:val="24"/>
        </w:rPr>
        <w:t>双方在此共同确认，上述送达信息将作为双方在合同项下邮寄往来通知、函件等任何文件资料及法院送达法律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7ADEC9FF">
      <w:pPr>
        <w:pStyle w:val="17"/>
        <w:numPr>
          <w:ilvl w:val="255"/>
          <w:numId w:val="0"/>
        </w:numPr>
        <w:kinsoku w:val="0"/>
        <w:wordWrap w:val="0"/>
        <w:topLinePunct/>
        <w:autoSpaceDE w:val="0"/>
        <w:adjustRightInd w:val="0"/>
        <w:snapToGrid w:val="0"/>
        <w:spacing w:beforeLines="0" w:afterLines="0" w:line="360" w:lineRule="auto"/>
        <w:rPr>
          <w:rFonts w:ascii="宋体" w:hAnsi="宋体" w:cs="宋体"/>
          <w:b/>
          <w:bCs/>
          <w:szCs w:val="24"/>
        </w:rPr>
      </w:pPr>
      <w:r>
        <w:rPr>
          <w:rFonts w:hint="eastAsia" w:ascii="宋体" w:hAnsi="宋体" w:cs="宋体"/>
          <w:b/>
          <w:bCs/>
          <w:szCs w:val="24"/>
        </w:rPr>
        <w:t>十</w:t>
      </w:r>
      <w:r>
        <w:rPr>
          <w:rFonts w:hint="eastAsia" w:ascii="宋体" w:hAnsi="宋体" w:cs="宋体"/>
          <w:b/>
          <w:bCs/>
          <w:szCs w:val="24"/>
          <w:lang w:val="en-US" w:eastAsia="zh-CN"/>
        </w:rPr>
        <w:t>八</w:t>
      </w:r>
      <w:r>
        <w:rPr>
          <w:rFonts w:hint="eastAsia" w:ascii="宋体" w:hAnsi="宋体" w:cs="宋体"/>
          <w:b/>
          <w:bCs/>
          <w:szCs w:val="24"/>
        </w:rPr>
        <w:t>、合同解约条款</w:t>
      </w:r>
    </w:p>
    <w:p w14:paraId="6EC41D40">
      <w:pPr>
        <w:tabs>
          <w:tab w:val="left" w:pos="900"/>
        </w:tabs>
        <w:adjustRightInd w:val="0"/>
        <w:snapToGrid w:val="0"/>
        <w:spacing w:beforeLines="0" w:afterLines="0" w:line="360" w:lineRule="auto"/>
        <w:ind w:firstLine="480" w:firstLineChars="200"/>
        <w:rPr>
          <w:rFonts w:ascii="宋体" w:hAnsi="宋体" w:cs="宋体"/>
        </w:rPr>
      </w:pPr>
      <w:r>
        <w:rPr>
          <w:rFonts w:ascii="宋体" w:hAnsi="宋体" w:cs="宋体"/>
        </w:rPr>
        <w:t>1</w:t>
      </w:r>
      <w:r>
        <w:rPr>
          <w:rFonts w:hint="eastAsia" w:ascii="宋体" w:hAnsi="宋体" w:cs="宋体"/>
        </w:rPr>
        <w:t>、乙方存在如下任一情况的，甲方有权要求乙方按照合同总价的30%支付违约金，且有权解除本合同，解除通知到达乙方之日生效，该违约金不足以弥补甲方损失，乙方还应继续承担赔偿责任。</w:t>
      </w:r>
    </w:p>
    <w:p w14:paraId="5BF86061">
      <w:pPr>
        <w:numPr>
          <w:ilvl w:val="255"/>
          <w:numId w:val="0"/>
        </w:numPr>
        <w:tabs>
          <w:tab w:val="left" w:pos="900"/>
        </w:tabs>
        <w:adjustRightInd w:val="0"/>
        <w:snapToGrid w:val="0"/>
        <w:spacing w:beforeLines="0" w:afterLines="0" w:line="360" w:lineRule="auto"/>
        <w:ind w:firstLine="480" w:firstLineChars="200"/>
        <w:rPr>
          <w:rFonts w:ascii="宋体" w:hAnsi="宋体" w:cs="宋体"/>
        </w:rPr>
      </w:pPr>
      <w:r>
        <w:rPr>
          <w:rFonts w:ascii="宋体" w:hAnsi="宋体" w:cs="宋体"/>
        </w:rPr>
        <w:t>1.1</w:t>
      </w:r>
      <w:r>
        <w:rPr>
          <w:rFonts w:hint="eastAsia" w:ascii="宋体" w:hAnsi="宋体" w:cs="宋体"/>
        </w:rPr>
        <w:t>、本工程不能通过验收的；</w:t>
      </w:r>
    </w:p>
    <w:p w14:paraId="22298C5F">
      <w:pPr>
        <w:numPr>
          <w:ilvl w:val="255"/>
          <w:numId w:val="0"/>
        </w:numPr>
        <w:tabs>
          <w:tab w:val="left" w:pos="900"/>
        </w:tabs>
        <w:adjustRightInd w:val="0"/>
        <w:snapToGrid w:val="0"/>
        <w:spacing w:beforeLines="0" w:afterLines="0" w:line="360" w:lineRule="auto"/>
        <w:ind w:firstLine="480" w:firstLineChars="200"/>
        <w:rPr>
          <w:rFonts w:ascii="宋体" w:hAnsi="宋体" w:cs="宋体"/>
        </w:rPr>
      </w:pPr>
      <w:r>
        <w:rPr>
          <w:rFonts w:ascii="宋体" w:hAnsi="宋体" w:cs="宋体"/>
        </w:rPr>
        <w:t>1.2</w:t>
      </w:r>
      <w:r>
        <w:rPr>
          <w:rFonts w:hint="eastAsia" w:ascii="宋体" w:hAnsi="宋体" w:cs="宋体"/>
        </w:rPr>
        <w:t>、乙方未能按时供货/进场安装的，在甲方发出书面通知后的</w:t>
      </w:r>
      <w:r>
        <w:rPr>
          <w:rFonts w:ascii="宋体" w:hAnsi="宋体" w:cs="宋体"/>
        </w:rPr>
        <w:t>7</w:t>
      </w:r>
      <w:r>
        <w:rPr>
          <w:rFonts w:hint="eastAsia" w:ascii="宋体" w:hAnsi="宋体" w:cs="宋体"/>
        </w:rPr>
        <w:t>日内仍未供货或进场施工的；</w:t>
      </w:r>
    </w:p>
    <w:p w14:paraId="551765B2">
      <w:pPr>
        <w:numPr>
          <w:ilvl w:val="255"/>
          <w:numId w:val="0"/>
        </w:numPr>
        <w:tabs>
          <w:tab w:val="left" w:pos="900"/>
        </w:tabs>
        <w:adjustRightInd w:val="0"/>
        <w:snapToGrid w:val="0"/>
        <w:spacing w:beforeLines="0" w:afterLines="0" w:line="360" w:lineRule="auto"/>
        <w:ind w:firstLine="480" w:firstLineChars="200"/>
        <w:rPr>
          <w:rFonts w:ascii="宋体" w:hAnsi="宋体" w:cs="宋体"/>
        </w:rPr>
      </w:pPr>
      <w:r>
        <w:rPr>
          <w:rFonts w:ascii="宋体" w:hAnsi="宋体" w:cs="宋体"/>
        </w:rPr>
        <w:t>1.3</w:t>
      </w:r>
      <w:r>
        <w:rPr>
          <w:rFonts w:hint="eastAsia" w:ascii="宋体" w:hAnsi="宋体" w:cs="宋体"/>
        </w:rPr>
        <w:t>、乙方在施工过程中非因不可抗力或甲方原因造成连续停工</w:t>
      </w:r>
      <w:r>
        <w:rPr>
          <w:rFonts w:ascii="宋体" w:hAnsi="宋体" w:cs="宋体"/>
        </w:rPr>
        <w:t>5</w:t>
      </w:r>
      <w:r>
        <w:rPr>
          <w:rFonts w:hint="eastAsia" w:ascii="宋体" w:hAnsi="宋体" w:cs="宋体"/>
        </w:rPr>
        <w:t>日以上或累计达    7日的；</w:t>
      </w:r>
    </w:p>
    <w:p w14:paraId="5A7E4BEA">
      <w:pPr>
        <w:numPr>
          <w:ilvl w:val="255"/>
          <w:numId w:val="0"/>
        </w:numPr>
        <w:tabs>
          <w:tab w:val="left" w:pos="900"/>
        </w:tabs>
        <w:adjustRightInd w:val="0"/>
        <w:snapToGrid w:val="0"/>
        <w:spacing w:beforeLines="0" w:afterLines="0" w:line="360" w:lineRule="auto"/>
        <w:ind w:firstLine="480" w:firstLineChars="200"/>
        <w:rPr>
          <w:rFonts w:ascii="宋体" w:hAnsi="宋体" w:cs="宋体"/>
        </w:rPr>
      </w:pPr>
      <w:r>
        <w:rPr>
          <w:rFonts w:ascii="宋体" w:hAnsi="宋体" w:cs="宋体"/>
        </w:rPr>
        <w:t>1.4</w:t>
      </w:r>
      <w:r>
        <w:rPr>
          <w:rFonts w:hint="eastAsia" w:ascii="宋体" w:hAnsi="宋体" w:cs="宋体"/>
        </w:rPr>
        <w:t>乙方逾期竣工、向甲方提交竣工结算书及完整的竣工结算资料、核对工程价款或其他逾期行为达</w:t>
      </w:r>
      <w:r>
        <w:rPr>
          <w:rFonts w:ascii="宋体" w:hAnsi="宋体" w:cs="宋体"/>
        </w:rPr>
        <w:t>7</w:t>
      </w:r>
      <w:r>
        <w:rPr>
          <w:rFonts w:hint="eastAsia" w:ascii="宋体" w:hAnsi="宋体" w:cs="宋体"/>
        </w:rPr>
        <w:t>日及以上的；</w:t>
      </w:r>
    </w:p>
    <w:p w14:paraId="00A6C10B">
      <w:pPr>
        <w:numPr>
          <w:ilvl w:val="255"/>
          <w:numId w:val="0"/>
        </w:numPr>
        <w:tabs>
          <w:tab w:val="left" w:pos="900"/>
        </w:tabs>
        <w:adjustRightInd w:val="0"/>
        <w:snapToGrid w:val="0"/>
        <w:spacing w:beforeLines="0" w:afterLines="0" w:line="360" w:lineRule="auto"/>
        <w:ind w:firstLine="480" w:firstLineChars="200"/>
        <w:rPr>
          <w:rFonts w:ascii="宋体" w:hAnsi="宋体" w:cs="宋体"/>
        </w:rPr>
      </w:pPr>
      <w:r>
        <w:rPr>
          <w:rFonts w:ascii="宋体" w:hAnsi="宋体" w:cs="宋体"/>
        </w:rPr>
        <w:t>1.5</w:t>
      </w:r>
      <w:r>
        <w:rPr>
          <w:rFonts w:hint="eastAsia" w:ascii="宋体" w:hAnsi="宋体" w:cs="宋体"/>
        </w:rPr>
        <w:t>、乙方人员在施工区内出现打架斗殴行为至警察出警、立案、相关行为人接收行政处罚或刑事处罚的；</w:t>
      </w:r>
    </w:p>
    <w:p w14:paraId="2490D383">
      <w:pPr>
        <w:numPr>
          <w:ilvl w:val="255"/>
          <w:numId w:val="0"/>
        </w:numPr>
        <w:tabs>
          <w:tab w:val="left" w:pos="900"/>
        </w:tabs>
        <w:adjustRightInd w:val="0"/>
        <w:snapToGrid w:val="0"/>
        <w:spacing w:beforeLines="0" w:afterLines="0" w:line="360" w:lineRule="auto"/>
        <w:ind w:firstLine="480" w:firstLineChars="200"/>
        <w:rPr>
          <w:rFonts w:ascii="宋体" w:hAnsi="宋体" w:cs="宋体"/>
        </w:rPr>
      </w:pPr>
      <w:r>
        <w:rPr>
          <w:rFonts w:ascii="宋体" w:hAnsi="宋体" w:cs="宋体"/>
        </w:rPr>
        <w:t>1.6</w:t>
      </w:r>
      <w:r>
        <w:rPr>
          <w:rFonts w:hint="eastAsia" w:ascii="宋体" w:hAnsi="宋体" w:cs="宋体"/>
        </w:rPr>
        <w:t>、乙方擅自把工程分包或转包给其他任何单位的；</w:t>
      </w:r>
    </w:p>
    <w:p w14:paraId="27875514">
      <w:pPr>
        <w:numPr>
          <w:ilvl w:val="255"/>
          <w:numId w:val="0"/>
        </w:numPr>
        <w:tabs>
          <w:tab w:val="left" w:pos="900"/>
        </w:tabs>
        <w:adjustRightInd w:val="0"/>
        <w:snapToGrid w:val="0"/>
        <w:spacing w:beforeLines="0" w:afterLines="0" w:line="360" w:lineRule="auto"/>
        <w:ind w:firstLine="480" w:firstLineChars="200"/>
        <w:rPr>
          <w:rFonts w:ascii="宋体" w:hAnsi="宋体" w:cs="宋体"/>
        </w:rPr>
      </w:pPr>
      <w:r>
        <w:rPr>
          <w:rFonts w:ascii="宋体" w:hAnsi="宋体" w:cs="宋体"/>
        </w:rPr>
        <w:t>1.7</w:t>
      </w:r>
      <w:r>
        <w:rPr>
          <w:rFonts w:hint="eastAsia" w:ascii="宋体" w:hAnsi="宋体" w:cs="宋体"/>
        </w:rPr>
        <w:t>、乙方与甲方方工作人员串通、虚构事实或使用其他方式虚报工程量的；</w:t>
      </w:r>
    </w:p>
    <w:p w14:paraId="405AEF28">
      <w:pPr>
        <w:numPr>
          <w:ilvl w:val="255"/>
          <w:numId w:val="0"/>
        </w:numPr>
        <w:tabs>
          <w:tab w:val="left" w:pos="900"/>
        </w:tabs>
        <w:adjustRightInd w:val="0"/>
        <w:snapToGrid w:val="0"/>
        <w:spacing w:beforeLines="0" w:afterLines="0" w:line="360" w:lineRule="auto"/>
        <w:ind w:firstLine="480" w:firstLineChars="200"/>
        <w:rPr>
          <w:rFonts w:ascii="宋体" w:hAnsi="宋体" w:cs="宋体"/>
          <w:szCs w:val="24"/>
        </w:rPr>
      </w:pPr>
      <w:r>
        <w:rPr>
          <w:rFonts w:ascii="宋体" w:hAnsi="宋体" w:cs="宋体"/>
        </w:rPr>
        <w:t>1.8</w:t>
      </w:r>
      <w:r>
        <w:rPr>
          <w:rFonts w:hint="eastAsia" w:ascii="宋体" w:hAnsi="宋体" w:cs="宋体"/>
        </w:rPr>
        <w:t>、</w:t>
      </w:r>
      <w:r>
        <w:rPr>
          <w:rFonts w:hint="eastAsia" w:ascii="宋体" w:hAnsi="宋体" w:cs="宋体"/>
          <w:szCs w:val="24"/>
        </w:rPr>
        <w:t>甲方或监理方对同一施工问题连续下发三次整改通知书后乙方无作为或整改问题未在整改通知书要求的期限内解决；</w:t>
      </w:r>
    </w:p>
    <w:p w14:paraId="2EE51A49">
      <w:pPr>
        <w:numPr>
          <w:ilvl w:val="255"/>
          <w:numId w:val="0"/>
        </w:numPr>
        <w:tabs>
          <w:tab w:val="left" w:pos="900"/>
        </w:tabs>
        <w:adjustRightInd w:val="0"/>
        <w:snapToGrid w:val="0"/>
        <w:spacing w:beforeLines="0" w:afterLines="0" w:line="360" w:lineRule="auto"/>
        <w:ind w:firstLine="480" w:firstLineChars="200"/>
        <w:rPr>
          <w:rFonts w:ascii="宋体" w:hAnsi="宋体" w:cs="宋体"/>
          <w:szCs w:val="24"/>
        </w:rPr>
      </w:pPr>
      <w:r>
        <w:rPr>
          <w:rFonts w:ascii="宋体" w:hAnsi="宋体" w:cs="宋体"/>
          <w:szCs w:val="24"/>
        </w:rPr>
        <w:t>1.9</w:t>
      </w:r>
      <w:r>
        <w:rPr>
          <w:rFonts w:hint="eastAsia" w:ascii="宋体" w:hAnsi="宋体" w:cs="宋体"/>
          <w:szCs w:val="24"/>
        </w:rPr>
        <w:t>、乙方购置不符合合同约定的品牌、厂家、产地、材质、工艺、规格、型号等标准的产品或者假冒伪劣产品用于本工程；</w:t>
      </w:r>
    </w:p>
    <w:p w14:paraId="73A717DB">
      <w:pPr>
        <w:numPr>
          <w:ilvl w:val="255"/>
          <w:numId w:val="0"/>
        </w:numPr>
        <w:tabs>
          <w:tab w:val="left" w:pos="900"/>
        </w:tabs>
        <w:adjustRightInd w:val="0"/>
        <w:snapToGrid w:val="0"/>
        <w:spacing w:beforeLines="0" w:afterLines="0" w:line="360" w:lineRule="auto"/>
        <w:ind w:firstLine="480" w:firstLineChars="200"/>
        <w:rPr>
          <w:rFonts w:ascii="宋体" w:hAnsi="宋体" w:cs="宋体"/>
        </w:rPr>
      </w:pPr>
      <w:r>
        <w:rPr>
          <w:rFonts w:ascii="宋体" w:hAnsi="宋体" w:cs="宋体"/>
          <w:szCs w:val="24"/>
        </w:rPr>
        <w:t>1.10</w:t>
      </w:r>
      <w:r>
        <w:rPr>
          <w:rFonts w:hint="eastAsia" w:ascii="宋体" w:hAnsi="宋体" w:cs="宋体"/>
          <w:szCs w:val="24"/>
        </w:rPr>
        <w:t>、</w:t>
      </w:r>
      <w:r>
        <w:rPr>
          <w:rFonts w:hint="eastAsia" w:ascii="宋体" w:hAnsi="宋体" w:cs="宋体"/>
        </w:rPr>
        <w:t>乙方存在其他违约行为，经甲方书面通知之日7日内仍未纠正的。</w:t>
      </w:r>
    </w:p>
    <w:p w14:paraId="783C91B3">
      <w:pPr>
        <w:adjustRightInd w:val="0"/>
        <w:snapToGrid w:val="0"/>
        <w:spacing w:beforeLines="0" w:afterLines="0" w:line="360" w:lineRule="auto"/>
        <w:ind w:firstLine="480" w:firstLineChars="200"/>
        <w:rPr>
          <w:rFonts w:ascii="宋体" w:hAnsi="宋体" w:cs="宋体"/>
          <w:szCs w:val="24"/>
        </w:rPr>
      </w:pPr>
      <w:r>
        <w:rPr>
          <w:rFonts w:hint="eastAsia" w:ascii="宋体" w:hAnsi="宋体" w:cs="宋体"/>
          <w:szCs w:val="24"/>
        </w:rPr>
        <w:t>2、合同解除后，对于乙方已完工部分且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14:paraId="156FC03E">
      <w:pPr>
        <w:adjustRightInd w:val="0"/>
        <w:snapToGrid w:val="0"/>
        <w:spacing w:beforeLines="0" w:afterLines="0" w:line="360" w:lineRule="auto"/>
        <w:ind w:firstLine="480" w:firstLineChars="200"/>
        <w:rPr>
          <w:rFonts w:ascii="宋体" w:hAnsi="宋体" w:cs="宋体"/>
        </w:rPr>
      </w:pPr>
      <w:r>
        <w:rPr>
          <w:rFonts w:ascii="宋体" w:hAnsi="宋体" w:cs="宋体"/>
          <w:bCs/>
          <w:szCs w:val="24"/>
        </w:rPr>
        <w:t>3</w:t>
      </w:r>
      <w:r>
        <w:rPr>
          <w:rFonts w:hint="eastAsia" w:ascii="宋体" w:hAnsi="宋体" w:cs="宋体"/>
          <w:bCs/>
          <w:szCs w:val="24"/>
        </w:rPr>
        <w:t>、如合同解约甲方有权委托其他公司进行施工。</w:t>
      </w:r>
    </w:p>
    <w:p w14:paraId="147003E5">
      <w:pPr>
        <w:pStyle w:val="17"/>
        <w:numPr>
          <w:ilvl w:val="255"/>
          <w:numId w:val="0"/>
        </w:numPr>
        <w:kinsoku w:val="0"/>
        <w:wordWrap w:val="0"/>
        <w:topLinePunct/>
        <w:autoSpaceDE w:val="0"/>
        <w:adjustRightInd w:val="0"/>
        <w:snapToGrid w:val="0"/>
        <w:spacing w:beforeLines="0" w:afterLines="0" w:line="360" w:lineRule="auto"/>
        <w:rPr>
          <w:rFonts w:ascii="宋体" w:hAnsi="宋体" w:cs="宋体"/>
          <w:b/>
          <w:bCs/>
          <w:szCs w:val="24"/>
        </w:rPr>
      </w:pPr>
      <w:r>
        <w:rPr>
          <w:rFonts w:hint="eastAsia" w:ascii="宋体" w:hAnsi="宋体" w:cs="宋体"/>
          <w:b/>
          <w:bCs/>
          <w:szCs w:val="24"/>
        </w:rPr>
        <w:t>十</w:t>
      </w:r>
      <w:r>
        <w:rPr>
          <w:rFonts w:hint="eastAsia" w:ascii="宋体" w:hAnsi="宋体" w:cs="宋体"/>
          <w:b/>
          <w:bCs/>
          <w:szCs w:val="24"/>
          <w:lang w:val="en-US" w:eastAsia="zh-CN"/>
        </w:rPr>
        <w:t>九</w:t>
      </w:r>
      <w:r>
        <w:rPr>
          <w:rFonts w:hint="eastAsia" w:ascii="宋体" w:hAnsi="宋体" w:cs="宋体"/>
          <w:b/>
          <w:bCs/>
          <w:szCs w:val="24"/>
        </w:rPr>
        <w:t>、争议的解决</w:t>
      </w:r>
    </w:p>
    <w:p w14:paraId="365BE1E0">
      <w:pPr>
        <w:kinsoku w:val="0"/>
        <w:wordWrap w:val="0"/>
        <w:topLinePunct/>
        <w:autoSpaceDE w:val="0"/>
        <w:adjustRightInd w:val="0"/>
        <w:snapToGrid w:val="0"/>
        <w:spacing w:beforeLines="0" w:afterLines="0" w:line="360" w:lineRule="auto"/>
        <w:ind w:firstLine="512" w:firstLineChars="200"/>
        <w:rPr>
          <w:rFonts w:ascii="宋体" w:hAnsi="宋体" w:cs="宋体"/>
          <w:b/>
          <w:szCs w:val="24"/>
        </w:rPr>
      </w:pPr>
      <w:r>
        <w:rPr>
          <w:rFonts w:hint="eastAsia" w:ascii="宋体" w:hAnsi="宋体" w:cs="宋体"/>
          <w:spacing w:val="8"/>
          <w:szCs w:val="24"/>
        </w:rPr>
        <w:t>本合同履行过程中发生争议或纠纷的，由当事人双方协商解决。协商不成时，双方同意向合同签约地人民法院提起诉讼。</w:t>
      </w:r>
    </w:p>
    <w:p w14:paraId="3F8D06B0">
      <w:pPr>
        <w:pStyle w:val="17"/>
        <w:kinsoku w:val="0"/>
        <w:wordWrap w:val="0"/>
        <w:topLinePunct/>
        <w:autoSpaceDE w:val="0"/>
        <w:adjustRightInd w:val="0"/>
        <w:snapToGrid w:val="0"/>
        <w:spacing w:beforeLines="0" w:afterLines="0"/>
        <w:rPr>
          <w:rFonts w:ascii="宋体" w:hAnsi="宋体" w:cs="宋体"/>
          <w:b/>
          <w:bCs/>
          <w:szCs w:val="24"/>
        </w:rPr>
      </w:pPr>
      <w:r>
        <w:rPr>
          <w:rFonts w:hint="eastAsia" w:ascii="宋体" w:hAnsi="宋体" w:cs="宋体"/>
          <w:b/>
          <w:bCs/>
          <w:szCs w:val="24"/>
        </w:rPr>
        <w:t>二十、其他</w:t>
      </w:r>
    </w:p>
    <w:p w14:paraId="7F4B8512">
      <w:pPr>
        <w:kinsoku w:val="0"/>
        <w:wordWrap w:val="0"/>
        <w:topLinePunct/>
        <w:autoSpaceDE w:val="0"/>
        <w:adjustRightInd w:val="0"/>
        <w:snapToGrid w:val="0"/>
        <w:spacing w:beforeLines="0" w:afterLines="0" w:line="360" w:lineRule="auto"/>
        <w:ind w:firstLine="512" w:firstLineChars="200"/>
        <w:rPr>
          <w:rFonts w:ascii="宋体" w:hAnsi="宋体" w:cs="宋体"/>
          <w:spacing w:val="8"/>
          <w:szCs w:val="24"/>
        </w:rPr>
      </w:pPr>
      <w:r>
        <w:rPr>
          <w:rFonts w:hint="eastAsia" w:ascii="宋体" w:hAnsi="宋体" w:cs="宋体"/>
          <w:spacing w:val="8"/>
          <w:szCs w:val="24"/>
        </w:rPr>
        <w:t>1、本合同未尽事宜双方协商解决或另签补充协议，补充协议与本合同具有同等法律效力。</w:t>
      </w:r>
    </w:p>
    <w:p w14:paraId="3AA567CF">
      <w:pPr>
        <w:kinsoku w:val="0"/>
        <w:wordWrap w:val="0"/>
        <w:topLinePunct/>
        <w:autoSpaceDE w:val="0"/>
        <w:adjustRightInd w:val="0"/>
        <w:snapToGrid w:val="0"/>
        <w:spacing w:beforeLines="0" w:afterLines="0" w:line="360" w:lineRule="auto"/>
        <w:ind w:firstLine="512" w:firstLineChars="200"/>
        <w:rPr>
          <w:rFonts w:ascii="宋体" w:hAnsi="宋体" w:cs="宋体"/>
          <w:spacing w:val="8"/>
          <w:szCs w:val="24"/>
        </w:rPr>
      </w:pPr>
      <w:r>
        <w:rPr>
          <w:rFonts w:hint="eastAsia" w:ascii="宋体" w:hAnsi="宋体" w:cs="宋体"/>
          <w:spacing w:val="8"/>
          <w:szCs w:val="24"/>
        </w:rPr>
        <w:t>2、本合同一式柒份，甲方伍份，乙方贰份，均具同等法律效力。</w:t>
      </w:r>
    </w:p>
    <w:p w14:paraId="0A410EA4">
      <w:pPr>
        <w:kinsoku w:val="0"/>
        <w:wordWrap w:val="0"/>
        <w:topLinePunct/>
        <w:autoSpaceDE w:val="0"/>
        <w:adjustRightInd w:val="0"/>
        <w:snapToGrid w:val="0"/>
        <w:spacing w:beforeLines="0" w:afterLines="0" w:line="360" w:lineRule="auto"/>
        <w:ind w:firstLine="512" w:firstLineChars="200"/>
        <w:rPr>
          <w:rFonts w:ascii="宋体" w:hAnsi="宋体" w:cs="宋体"/>
          <w:spacing w:val="8"/>
          <w:szCs w:val="24"/>
        </w:rPr>
      </w:pPr>
      <w:r>
        <w:rPr>
          <w:rFonts w:hint="eastAsia" w:ascii="宋体" w:hAnsi="宋体" w:cs="宋体"/>
          <w:spacing w:val="8"/>
          <w:szCs w:val="24"/>
        </w:rPr>
        <w:t>3、本合同及其补充协议自双方盖章之日起生效。</w:t>
      </w:r>
    </w:p>
    <w:p w14:paraId="0E68A130">
      <w:pPr>
        <w:pStyle w:val="17"/>
        <w:kinsoku w:val="0"/>
        <w:wordWrap w:val="0"/>
        <w:topLinePunct/>
        <w:autoSpaceDE w:val="0"/>
        <w:adjustRightInd w:val="0"/>
        <w:snapToGrid w:val="0"/>
        <w:spacing w:beforeLines="0" w:afterLines="0"/>
        <w:ind w:firstLine="512" w:firstLineChars="200"/>
        <w:rPr>
          <w:rFonts w:ascii="宋体" w:hAnsi="宋体" w:cs="宋体"/>
          <w:szCs w:val="24"/>
        </w:rPr>
      </w:pPr>
      <w:r>
        <w:rPr>
          <w:rFonts w:hint="eastAsia" w:ascii="宋体" w:hAnsi="宋体" w:cs="宋体"/>
          <w:spacing w:val="8"/>
          <w:szCs w:val="24"/>
        </w:rPr>
        <w:t>4、合同签订地点：洛阳市洛龙区</w:t>
      </w:r>
      <w:r>
        <w:rPr>
          <w:rFonts w:hint="eastAsia" w:ascii="宋体" w:hAnsi="宋体" w:cs="宋体"/>
          <w:spacing w:val="8"/>
          <w:szCs w:val="24"/>
          <w:lang w:val="en-US" w:eastAsia="zh-CN"/>
        </w:rPr>
        <w:t>关林路与宇文恺街交叉口中浩德控股集团</w:t>
      </w:r>
      <w:r>
        <w:rPr>
          <w:rFonts w:hint="eastAsia" w:ascii="宋体" w:hAnsi="宋体" w:cs="宋体"/>
          <w:spacing w:val="8"/>
          <w:szCs w:val="24"/>
        </w:rPr>
        <w:t>。</w:t>
      </w:r>
    </w:p>
    <w:p w14:paraId="3101BA70">
      <w:pPr>
        <w:pStyle w:val="17"/>
        <w:kinsoku w:val="0"/>
        <w:wordWrap w:val="0"/>
        <w:topLinePunct/>
        <w:autoSpaceDE w:val="0"/>
        <w:adjustRightInd w:val="0"/>
        <w:snapToGrid w:val="0"/>
        <w:spacing w:beforeLines="0" w:afterLines="0"/>
        <w:rPr>
          <w:rFonts w:ascii="宋体" w:hAnsi="宋体" w:cs="宋体"/>
          <w:szCs w:val="24"/>
        </w:rPr>
      </w:pPr>
      <w:r>
        <w:rPr>
          <w:rFonts w:hint="eastAsia" w:ascii="宋体" w:hAnsi="宋体" w:cs="宋体"/>
          <w:b/>
          <w:bCs/>
          <w:szCs w:val="24"/>
        </w:rPr>
        <w:t>二十</w:t>
      </w:r>
      <w:r>
        <w:rPr>
          <w:rFonts w:hint="eastAsia" w:ascii="宋体" w:hAnsi="宋体" w:cs="宋体"/>
          <w:b/>
          <w:bCs/>
          <w:szCs w:val="24"/>
          <w:lang w:val="en-US" w:eastAsia="zh-CN"/>
        </w:rPr>
        <w:t>一</w:t>
      </w:r>
      <w:r>
        <w:rPr>
          <w:rFonts w:hint="eastAsia" w:ascii="宋体" w:hAnsi="宋体" w:cs="宋体"/>
          <w:b/>
          <w:bCs/>
          <w:szCs w:val="24"/>
        </w:rPr>
        <w:t>、合同附件</w:t>
      </w:r>
    </w:p>
    <w:p w14:paraId="769E1C9C">
      <w:pPr>
        <w:pStyle w:val="17"/>
        <w:kinsoku w:val="0"/>
        <w:wordWrap w:val="0"/>
        <w:topLinePunct/>
        <w:autoSpaceDE w:val="0"/>
        <w:adjustRightInd w:val="0"/>
        <w:snapToGrid w:val="0"/>
        <w:spacing w:beforeLines="0" w:afterLines="0"/>
        <w:ind w:firstLine="480" w:firstLineChars="200"/>
        <w:rPr>
          <w:rFonts w:ascii="宋体" w:hAnsi="宋体" w:cs="宋体"/>
          <w:bCs/>
          <w:szCs w:val="24"/>
        </w:rPr>
      </w:pPr>
      <w:r>
        <w:rPr>
          <w:rFonts w:hint="eastAsia" w:ascii="宋体" w:hAnsi="宋体" w:cs="宋体"/>
          <w:bCs/>
          <w:szCs w:val="24"/>
        </w:rPr>
        <w:t>1、附件一、廉政合作协议</w:t>
      </w:r>
    </w:p>
    <w:p w14:paraId="01714151">
      <w:pPr>
        <w:pStyle w:val="17"/>
        <w:kinsoku w:val="0"/>
        <w:wordWrap w:val="0"/>
        <w:topLinePunct/>
        <w:autoSpaceDE w:val="0"/>
        <w:adjustRightInd w:val="0"/>
        <w:snapToGrid w:val="0"/>
        <w:spacing w:beforeLines="0" w:afterLines="0"/>
        <w:ind w:firstLine="480" w:firstLineChars="200"/>
        <w:rPr>
          <w:rFonts w:ascii="宋体" w:hAnsi="宋体" w:cs="宋体"/>
          <w:bCs/>
          <w:szCs w:val="24"/>
        </w:rPr>
      </w:pPr>
      <w:r>
        <w:rPr>
          <w:rFonts w:hint="eastAsia" w:ascii="宋体" w:hAnsi="宋体" w:cs="宋体"/>
          <w:bCs/>
          <w:szCs w:val="24"/>
        </w:rPr>
        <w:t>2、附件二、</w:t>
      </w:r>
      <w:r>
        <w:rPr>
          <w:rFonts w:hint="eastAsia" w:ascii="宋体" w:hAnsi="宋体" w:cs="宋体"/>
          <w:bCs/>
          <w:szCs w:val="24"/>
          <w:lang w:val="en-US" w:eastAsia="zh-CN"/>
        </w:rPr>
        <w:t>价格清单</w:t>
      </w:r>
      <w:r>
        <w:rPr>
          <w:rFonts w:hint="eastAsia" w:hAnsi="宋体"/>
          <w:bCs/>
          <w:color w:val="auto"/>
          <w:lang w:eastAsia="zh-CN"/>
        </w:rPr>
        <w:t>（</w:t>
      </w:r>
      <w:r>
        <w:rPr>
          <w:rFonts w:hint="eastAsia" w:hAnsi="宋体"/>
          <w:bCs/>
          <w:color w:val="auto"/>
          <w:lang w:val="en-US" w:eastAsia="zh-CN"/>
        </w:rPr>
        <w:t>单独打印</w:t>
      </w:r>
      <w:r>
        <w:rPr>
          <w:rFonts w:hint="eastAsia" w:hAnsi="宋体"/>
          <w:bCs/>
          <w:color w:val="auto"/>
          <w:lang w:eastAsia="zh-CN"/>
        </w:rPr>
        <w:t>）</w:t>
      </w:r>
    </w:p>
    <w:p w14:paraId="7B52E4D7">
      <w:pPr>
        <w:pStyle w:val="50"/>
        <w:snapToGrid w:val="0"/>
        <w:spacing w:beforeLines="0" w:afterLines="0" w:line="360" w:lineRule="auto"/>
        <w:ind w:firstLine="480" w:firstLineChars="200"/>
        <w:rPr>
          <w:rFonts w:hint="eastAsia" w:hAnsi="宋体"/>
        </w:rPr>
      </w:pPr>
      <w:r>
        <w:rPr>
          <w:rFonts w:hint="eastAsia" w:hAnsi="宋体"/>
          <w:bCs/>
          <w:color w:val="auto"/>
        </w:rPr>
        <w:t>3、附件三、山水文苑标识标牌设计方案</w:t>
      </w:r>
      <w:r>
        <w:rPr>
          <w:rFonts w:hint="eastAsia" w:hAnsi="宋体"/>
          <w:bCs/>
          <w:color w:val="auto"/>
          <w:lang w:eastAsia="zh-CN"/>
        </w:rPr>
        <w:t>（</w:t>
      </w:r>
      <w:r>
        <w:rPr>
          <w:rFonts w:hint="eastAsia" w:hAnsi="宋体"/>
          <w:bCs/>
          <w:color w:val="auto"/>
          <w:lang w:val="en-US" w:eastAsia="zh-CN"/>
        </w:rPr>
        <w:t>单独打印</w:t>
      </w:r>
      <w:r>
        <w:rPr>
          <w:rFonts w:hint="eastAsia" w:hAnsi="宋体"/>
          <w:bCs/>
          <w:color w:val="auto"/>
          <w:lang w:eastAsia="zh-CN"/>
        </w:rPr>
        <w:t>）</w:t>
      </w:r>
    </w:p>
    <w:p w14:paraId="7D9092CE">
      <w:pPr>
        <w:pStyle w:val="17"/>
        <w:kinsoku w:val="0"/>
        <w:wordWrap w:val="0"/>
        <w:topLinePunct/>
        <w:autoSpaceDE w:val="0"/>
        <w:adjustRightInd w:val="0"/>
        <w:snapToGrid w:val="0"/>
        <w:spacing w:beforeLines="0" w:afterLines="0"/>
        <w:ind w:firstLine="480" w:firstLineChars="200"/>
        <w:rPr>
          <w:rFonts w:hint="eastAsia" w:ascii="宋体" w:hAnsi="宋体" w:cs="宋体"/>
          <w:bCs/>
          <w:szCs w:val="24"/>
        </w:rPr>
      </w:pPr>
    </w:p>
    <w:p w14:paraId="2929BB50">
      <w:pPr>
        <w:pStyle w:val="17"/>
        <w:kinsoku w:val="0"/>
        <w:wordWrap w:val="0"/>
        <w:topLinePunct/>
        <w:autoSpaceDE w:val="0"/>
        <w:adjustRightInd w:val="0"/>
        <w:snapToGrid w:val="0"/>
        <w:spacing w:beforeLines="0" w:afterLines="0"/>
        <w:ind w:firstLine="480" w:firstLineChars="200"/>
        <w:rPr>
          <w:rFonts w:ascii="宋体" w:hAnsi="宋体" w:cs="宋体"/>
          <w:bCs/>
          <w:szCs w:val="24"/>
        </w:rPr>
      </w:pPr>
      <w:r>
        <w:rPr>
          <w:rFonts w:hint="eastAsia" w:ascii="宋体" w:hAnsi="宋体" w:cs="宋体"/>
          <w:bCs/>
          <w:szCs w:val="24"/>
        </w:rPr>
        <w:t>（以下无正文）</w:t>
      </w:r>
    </w:p>
    <w:p w14:paraId="0E9BC6B5">
      <w:pPr>
        <w:kinsoku w:val="0"/>
        <w:wordWrap w:val="0"/>
        <w:topLinePunct/>
        <w:autoSpaceDE w:val="0"/>
        <w:adjustRightInd w:val="0"/>
        <w:snapToGrid w:val="0"/>
        <w:spacing w:beforeLines="0" w:afterLines="0"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rPr>
        <w:t>甲方:(盖章)                              乙方:(盖章)</w:t>
      </w:r>
    </w:p>
    <w:p w14:paraId="205F7FCB">
      <w:pPr>
        <w:kinsoku w:val="0"/>
        <w:wordWrap w:val="0"/>
        <w:topLinePunct/>
        <w:autoSpaceDE w:val="0"/>
        <w:adjustRightInd w:val="0"/>
        <w:snapToGrid w:val="0"/>
        <w:spacing w:beforeLines="0" w:afterLines="0"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栾川县浩德颐康文旅有限公司               河南东匠标识标牌有限公司</w:t>
      </w:r>
    </w:p>
    <w:p w14:paraId="4C4AC9D6">
      <w:pPr>
        <w:kinsoku w:val="0"/>
        <w:wordWrap w:val="0"/>
        <w:topLinePunct/>
        <w:autoSpaceDE w:val="0"/>
        <w:adjustRightInd w:val="0"/>
        <w:snapToGrid w:val="0"/>
        <w:spacing w:beforeLines="0" w:afterLines="0"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法定代表人：                             法定代表人：</w:t>
      </w:r>
    </w:p>
    <w:p w14:paraId="0DBC280F">
      <w:pPr>
        <w:kinsoku w:val="0"/>
        <w:wordWrap w:val="0"/>
        <w:topLinePunct/>
        <w:autoSpaceDE w:val="0"/>
        <w:adjustRightInd w:val="0"/>
        <w:snapToGrid w:val="0"/>
        <w:spacing w:beforeLines="0" w:afterLines="0"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rPr>
        <w:t>委托代理人：                             委托代理人：</w:t>
      </w:r>
    </w:p>
    <w:p w14:paraId="15EADA3B">
      <w:pPr>
        <w:kinsoku w:val="0"/>
        <w:wordWrap w:val="0"/>
        <w:topLinePunct/>
        <w:autoSpaceDE w:val="0"/>
        <w:adjustRightInd w:val="0"/>
        <w:snapToGrid w:val="0"/>
        <w:spacing w:beforeLines="0" w:afterLines="0" w:line="360" w:lineRule="auto"/>
        <w:ind w:firstLine="480" w:firstLineChars="200"/>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rPr>
        <w:t xml:space="preserve">纳税人识别号：9141 0324 MA9F JURU XE    </w:t>
      </w:r>
      <w:r>
        <w:rPr>
          <w:rFonts w:ascii="宋体" w:hAnsi="宋体" w:cs="宋体"/>
          <w:bCs/>
          <w:color w:val="auto"/>
          <w:szCs w:val="24"/>
          <w:highlight w:val="none"/>
        </w:rPr>
        <w:t xml:space="preserve"> </w:t>
      </w:r>
      <w:r>
        <w:rPr>
          <w:rFonts w:hint="eastAsia" w:ascii="宋体" w:hAnsi="宋体" w:cs="宋体"/>
          <w:bCs/>
          <w:color w:val="auto"/>
          <w:szCs w:val="24"/>
          <w:highlight w:val="none"/>
        </w:rPr>
        <w:t>纳税人识别号：91410100MA9KMJC34U</w:t>
      </w:r>
    </w:p>
    <w:p w14:paraId="415A9926">
      <w:pPr>
        <w:kinsoku w:val="0"/>
        <w:wordWrap/>
        <w:topLinePunct/>
        <w:autoSpaceDE w:val="0"/>
        <w:adjustRightInd w:val="0"/>
        <w:snapToGrid w:val="0"/>
        <w:spacing w:beforeLines="0" w:afterLines="0" w:line="360" w:lineRule="auto"/>
        <w:ind w:left="1920" w:leftChars="200" w:hanging="1440" w:hangingChars="600"/>
        <w:jc w:val="both"/>
        <w:rPr>
          <w:rFonts w:hint="eastAsia" w:ascii="宋体" w:hAnsi="宋体" w:cs="宋体"/>
          <w:bCs/>
          <w:color w:val="auto"/>
          <w:szCs w:val="24"/>
          <w:highlight w:val="none"/>
          <w:lang w:eastAsia="zh-CN"/>
        </w:rPr>
      </w:pPr>
      <w:r>
        <w:rPr>
          <w:rFonts w:hint="eastAsia" w:ascii="宋体" w:hAnsi="宋体" w:cs="宋体"/>
          <w:bCs/>
          <w:color w:val="auto"/>
          <w:szCs w:val="24"/>
          <w:highlight w:val="none"/>
        </w:rPr>
        <w:t xml:space="preserve">开户行：河南栾川农村商业银行股份有限 </w:t>
      </w:r>
      <w:r>
        <w:rPr>
          <w:rFonts w:ascii="宋体" w:hAnsi="宋体" w:cs="宋体"/>
          <w:bCs/>
          <w:color w:val="auto"/>
          <w:szCs w:val="24"/>
          <w:highlight w:val="none"/>
        </w:rPr>
        <w:t xml:space="preserve"> </w:t>
      </w:r>
      <w:r>
        <w:rPr>
          <w:rFonts w:hint="eastAsia" w:ascii="宋体" w:hAnsi="宋体" w:cs="宋体"/>
          <w:bCs/>
          <w:color w:val="auto"/>
          <w:szCs w:val="24"/>
          <w:highlight w:val="none"/>
          <w:lang w:val="en-US" w:eastAsia="zh-CN"/>
        </w:rPr>
        <w:t xml:space="preserve">   </w:t>
      </w:r>
      <w:r>
        <w:rPr>
          <w:rFonts w:hint="eastAsia" w:ascii="宋体" w:hAnsi="宋体" w:cs="宋体"/>
          <w:bCs/>
          <w:color w:val="auto"/>
          <w:szCs w:val="24"/>
          <w:highlight w:val="none"/>
        </w:rPr>
        <w:t>开户行：中国民生银行股份有限公司</w:t>
      </w:r>
    </w:p>
    <w:p w14:paraId="47DFE231">
      <w:pPr>
        <w:kinsoku w:val="0"/>
        <w:wordWrap/>
        <w:topLinePunct/>
        <w:autoSpaceDE w:val="0"/>
        <w:adjustRightInd w:val="0"/>
        <w:snapToGrid w:val="0"/>
        <w:spacing w:beforeLines="0" w:afterLines="0" w:line="360" w:lineRule="auto"/>
        <w:ind w:left="960" w:leftChars="400" w:firstLine="480" w:firstLineChars="200"/>
        <w:jc w:val="both"/>
        <w:rPr>
          <w:rFonts w:hint="eastAsia" w:ascii="宋体" w:hAnsi="宋体" w:eastAsia="宋体" w:cs="宋体"/>
          <w:color w:val="auto"/>
          <w:szCs w:val="24"/>
          <w:highlight w:val="none"/>
          <w:lang w:eastAsia="zh-CN"/>
        </w:rPr>
      </w:pPr>
      <w:r>
        <w:rPr>
          <w:rFonts w:hint="eastAsia" w:ascii="宋体" w:hAnsi="宋体" w:cs="宋体"/>
          <w:bCs/>
          <w:color w:val="auto"/>
          <w:szCs w:val="24"/>
          <w:highlight w:val="none"/>
        </w:rPr>
        <w:t>公司君山支行</w:t>
      </w:r>
      <w:r>
        <w:rPr>
          <w:rFonts w:hint="eastAsia" w:ascii="宋体" w:hAnsi="宋体" w:cs="宋体"/>
          <w:bCs/>
          <w:color w:val="auto"/>
          <w:szCs w:val="24"/>
          <w:highlight w:val="none"/>
          <w:lang w:val="en-US" w:eastAsia="zh-CN"/>
        </w:rPr>
        <w:t xml:space="preserve">                             </w:t>
      </w:r>
      <w:r>
        <w:rPr>
          <w:rFonts w:hint="eastAsia" w:ascii="宋体" w:hAnsi="宋体" w:cs="宋体"/>
          <w:bCs/>
          <w:color w:val="auto"/>
          <w:szCs w:val="24"/>
          <w:highlight w:val="none"/>
        </w:rPr>
        <w:t>郑州经三路支行</w:t>
      </w:r>
      <w:r>
        <w:rPr>
          <w:rFonts w:hint="eastAsia" w:ascii="宋体" w:hAnsi="宋体" w:cs="宋体"/>
          <w:bCs/>
          <w:color w:val="auto"/>
          <w:szCs w:val="24"/>
          <w:highlight w:val="none"/>
          <w:lang w:val="en-US" w:eastAsia="zh-CN"/>
        </w:rPr>
        <w:t xml:space="preserve">    </w:t>
      </w:r>
    </w:p>
    <w:p w14:paraId="34712EF6">
      <w:pPr>
        <w:kinsoku w:val="0"/>
        <w:wordWrap w:val="0"/>
        <w:topLinePunct/>
        <w:autoSpaceDE w:val="0"/>
        <w:adjustRightInd w:val="0"/>
        <w:snapToGrid w:val="0"/>
        <w:spacing w:beforeLines="0" w:afterLines="0" w:line="360" w:lineRule="auto"/>
        <w:ind w:firstLine="480" w:firstLineChars="200"/>
        <w:rPr>
          <w:rFonts w:hint="eastAsia" w:ascii="宋体" w:hAnsi="宋体" w:cs="宋体"/>
          <w:color w:val="auto"/>
          <w:highlight w:val="none"/>
        </w:rPr>
      </w:pPr>
      <w:r>
        <w:rPr>
          <w:rFonts w:hint="eastAsia" w:ascii="宋体" w:hAnsi="宋体" w:cs="宋体"/>
          <w:bCs/>
          <w:color w:val="auto"/>
          <w:szCs w:val="24"/>
          <w:highlight w:val="none"/>
        </w:rPr>
        <w:t>账号：6661 6011 4000 0026 0</w:t>
      </w:r>
      <w:r>
        <w:rPr>
          <w:rFonts w:ascii="宋体" w:hAnsi="宋体" w:cs="宋体"/>
          <w:bCs/>
          <w:color w:val="auto"/>
          <w:szCs w:val="24"/>
          <w:highlight w:val="none"/>
        </w:rPr>
        <w:t xml:space="preserve"> </w:t>
      </w:r>
      <w:r>
        <w:rPr>
          <w:rFonts w:hint="eastAsia" w:ascii="宋体" w:hAnsi="宋体" w:cs="宋体"/>
          <w:bCs/>
          <w:color w:val="auto"/>
          <w:szCs w:val="24"/>
          <w:highlight w:val="none"/>
        </w:rPr>
        <w:t xml:space="preserve">             账号：172507769</w:t>
      </w:r>
    </w:p>
    <w:p w14:paraId="4FE1829D">
      <w:pPr>
        <w:kinsoku w:val="0"/>
        <w:wordWrap w:val="0"/>
        <w:topLinePunct/>
        <w:autoSpaceDE w:val="0"/>
        <w:adjustRightInd w:val="0"/>
        <w:snapToGrid w:val="0"/>
        <w:spacing w:beforeLines="0" w:afterLines="0" w:line="360" w:lineRule="auto"/>
        <w:ind w:firstLine="480" w:firstLineChars="200"/>
        <w:rPr>
          <w:rFonts w:ascii="宋体" w:hAnsi="宋体" w:cs="宋体"/>
          <w:szCs w:val="24"/>
        </w:rPr>
      </w:pPr>
      <w:r>
        <w:rPr>
          <w:rFonts w:hint="eastAsia" w:ascii="宋体" w:hAnsi="宋体" w:cs="宋体"/>
          <w:bCs/>
          <w:szCs w:val="24"/>
        </w:rPr>
        <w:t>签订日期：</w:t>
      </w:r>
      <w:r>
        <w:rPr>
          <w:rFonts w:hint="eastAsia" w:ascii="宋体" w:hAnsi="宋体" w:cs="宋体"/>
          <w:bCs/>
          <w:szCs w:val="24"/>
          <w:u w:val="single"/>
        </w:rPr>
        <w:t xml:space="preserve"> </w:t>
      </w:r>
      <w:r>
        <w:rPr>
          <w:rFonts w:hint="eastAsia" w:ascii="宋体" w:hAnsi="宋体" w:cs="宋体"/>
          <w:bCs/>
          <w:szCs w:val="24"/>
          <w:u w:val="single"/>
          <w:lang w:val="en-US" w:eastAsia="zh-CN"/>
        </w:rPr>
        <w:t>2025</w:t>
      </w:r>
      <w:r>
        <w:rPr>
          <w:rFonts w:hint="eastAsia" w:ascii="宋体" w:hAnsi="宋体" w:cs="宋体"/>
          <w:bCs/>
          <w:szCs w:val="24"/>
          <w:u w:val="single"/>
        </w:rPr>
        <w:t xml:space="preserve"> </w:t>
      </w:r>
      <w:r>
        <w:rPr>
          <w:rFonts w:hint="eastAsia" w:ascii="宋体" w:hAnsi="宋体" w:cs="宋体"/>
          <w:bCs/>
          <w:szCs w:val="24"/>
        </w:rPr>
        <w:t>年</w:t>
      </w:r>
      <w:r>
        <w:rPr>
          <w:rFonts w:hint="eastAsia" w:ascii="宋体" w:hAnsi="宋体" w:cs="宋体"/>
          <w:bCs/>
          <w:szCs w:val="24"/>
          <w:u w:val="single"/>
        </w:rPr>
        <w:t xml:space="preserve"> </w:t>
      </w:r>
      <w:r>
        <w:rPr>
          <w:rFonts w:hint="eastAsia" w:ascii="宋体" w:hAnsi="宋体" w:cs="宋体"/>
          <w:bCs/>
          <w:szCs w:val="24"/>
          <w:u w:val="single"/>
          <w:lang w:val="en-US" w:eastAsia="zh-CN"/>
        </w:rPr>
        <w:t>4</w:t>
      </w:r>
      <w:r>
        <w:rPr>
          <w:rFonts w:hint="eastAsia" w:ascii="宋体" w:hAnsi="宋体" w:cs="宋体"/>
          <w:bCs/>
          <w:szCs w:val="24"/>
          <w:u w:val="single"/>
        </w:rPr>
        <w:t xml:space="preserve"> </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u w:val="single"/>
          <w:lang w:val="en-US" w:eastAsia="zh-CN"/>
        </w:rPr>
        <w:t xml:space="preserve"> </w:t>
      </w:r>
      <w:r>
        <w:rPr>
          <w:rFonts w:hint="eastAsia" w:ascii="宋体" w:hAnsi="宋体" w:cs="宋体"/>
          <w:bCs/>
          <w:szCs w:val="24"/>
          <w:u w:val="single"/>
        </w:rPr>
        <w:t xml:space="preserve"> </w:t>
      </w:r>
      <w:r>
        <w:rPr>
          <w:rFonts w:hint="eastAsia" w:ascii="宋体" w:hAnsi="宋体" w:cs="宋体"/>
          <w:bCs/>
          <w:szCs w:val="24"/>
        </w:rPr>
        <w:t>日             签订日期：</w:t>
      </w:r>
      <w:r>
        <w:rPr>
          <w:rFonts w:hint="eastAsia" w:ascii="宋体" w:hAnsi="宋体" w:cs="宋体"/>
          <w:bCs/>
          <w:szCs w:val="24"/>
          <w:u w:val="single"/>
        </w:rPr>
        <w:t xml:space="preserve"> </w:t>
      </w:r>
      <w:r>
        <w:rPr>
          <w:rFonts w:hint="eastAsia" w:ascii="宋体" w:hAnsi="宋体" w:cs="宋体"/>
          <w:bCs/>
          <w:szCs w:val="24"/>
          <w:u w:val="single"/>
          <w:lang w:val="en-US" w:eastAsia="zh-CN"/>
        </w:rPr>
        <w:t>2025</w:t>
      </w:r>
      <w:r>
        <w:rPr>
          <w:rFonts w:hint="eastAsia" w:ascii="宋体" w:hAnsi="宋体" w:cs="宋体"/>
          <w:bCs/>
          <w:szCs w:val="24"/>
          <w:u w:val="single"/>
        </w:rPr>
        <w:t xml:space="preserve"> </w:t>
      </w:r>
      <w:r>
        <w:rPr>
          <w:rFonts w:hint="eastAsia" w:ascii="宋体" w:hAnsi="宋体" w:cs="宋体"/>
          <w:bCs/>
          <w:szCs w:val="24"/>
        </w:rPr>
        <w:t>年</w:t>
      </w:r>
      <w:r>
        <w:rPr>
          <w:rFonts w:hint="eastAsia" w:ascii="宋体" w:hAnsi="宋体" w:cs="宋体"/>
          <w:bCs/>
          <w:szCs w:val="24"/>
          <w:u w:val="single"/>
        </w:rPr>
        <w:t xml:space="preserve"> </w:t>
      </w:r>
      <w:r>
        <w:rPr>
          <w:rFonts w:hint="eastAsia" w:ascii="宋体" w:hAnsi="宋体" w:cs="宋体"/>
          <w:bCs/>
          <w:szCs w:val="24"/>
          <w:u w:val="single"/>
          <w:lang w:val="en-US" w:eastAsia="zh-CN"/>
        </w:rPr>
        <w:t>4</w:t>
      </w:r>
      <w:r>
        <w:rPr>
          <w:rFonts w:hint="eastAsia" w:ascii="宋体" w:hAnsi="宋体" w:cs="宋体"/>
          <w:bCs/>
          <w:szCs w:val="24"/>
          <w:u w:val="single"/>
        </w:rPr>
        <w:t xml:space="preserve"> </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u w:val="single"/>
          <w:lang w:val="en-US" w:eastAsia="zh-CN"/>
        </w:rPr>
        <w:t xml:space="preserve"> </w:t>
      </w:r>
      <w:r>
        <w:rPr>
          <w:rFonts w:hint="eastAsia" w:ascii="宋体" w:hAnsi="宋体" w:cs="宋体"/>
          <w:bCs/>
          <w:szCs w:val="24"/>
          <w:u w:val="single"/>
        </w:rPr>
        <w:t xml:space="preserve"> </w:t>
      </w:r>
      <w:r>
        <w:rPr>
          <w:rFonts w:hint="eastAsia" w:ascii="宋体" w:hAnsi="宋体" w:cs="宋体"/>
          <w:bCs/>
          <w:szCs w:val="24"/>
          <w:u w:val="none"/>
        </w:rPr>
        <w:t>日</w:t>
      </w:r>
    </w:p>
    <w:p w14:paraId="27F00961">
      <w:pPr>
        <w:tabs>
          <w:tab w:val="left" w:pos="4465"/>
        </w:tabs>
        <w:adjustRightInd w:val="0"/>
        <w:snapToGrid w:val="0"/>
        <w:spacing w:beforeLines="0" w:afterLines="0" w:line="360" w:lineRule="auto"/>
        <w:rPr>
          <w:rFonts w:ascii="宋体" w:hAnsi="宋体" w:cs="宋体"/>
          <w:b/>
          <w:szCs w:val="24"/>
        </w:rPr>
      </w:pPr>
    </w:p>
    <w:p w14:paraId="14BD033A">
      <w:pPr>
        <w:tabs>
          <w:tab w:val="left" w:pos="4465"/>
        </w:tabs>
        <w:adjustRightInd w:val="0"/>
        <w:snapToGrid w:val="0"/>
        <w:spacing w:beforeLines="0" w:afterLines="0" w:line="360" w:lineRule="auto"/>
        <w:rPr>
          <w:rFonts w:ascii="宋体" w:hAnsi="宋体" w:cs="宋体"/>
          <w:b/>
          <w:szCs w:val="24"/>
        </w:rPr>
      </w:pPr>
    </w:p>
    <w:p w14:paraId="1617E7E6">
      <w:pPr>
        <w:adjustRightInd w:val="0"/>
        <w:snapToGrid w:val="0"/>
        <w:spacing w:beforeLines="0" w:afterLines="0" w:line="360" w:lineRule="auto"/>
        <w:rPr>
          <w:rFonts w:hint="eastAsia" w:ascii="宋体" w:hAnsi="宋体" w:cs="宋体"/>
          <w:b/>
          <w:szCs w:val="24"/>
        </w:rPr>
      </w:pPr>
      <w:r>
        <w:rPr>
          <w:rFonts w:hint="eastAsia" w:ascii="宋体" w:hAnsi="宋体" w:cs="宋体"/>
          <w:b/>
          <w:szCs w:val="24"/>
        </w:rPr>
        <w:br w:type="page"/>
      </w:r>
    </w:p>
    <w:p w14:paraId="7BF48BCD">
      <w:pPr>
        <w:tabs>
          <w:tab w:val="left" w:pos="4465"/>
        </w:tabs>
        <w:adjustRightInd w:val="0"/>
        <w:snapToGrid w:val="0"/>
        <w:spacing w:beforeLines="0" w:afterLines="0" w:line="360" w:lineRule="auto"/>
        <w:rPr>
          <w:rFonts w:hint="eastAsia" w:ascii="宋体" w:hAnsi="宋体" w:eastAsia="宋体" w:cs="宋体"/>
          <w:b/>
          <w:color w:val="auto"/>
          <w:szCs w:val="24"/>
        </w:rPr>
      </w:pPr>
      <w:r>
        <w:rPr>
          <w:rFonts w:hint="eastAsia" w:ascii="宋体" w:hAnsi="宋体" w:eastAsia="宋体" w:cs="宋体"/>
          <w:b/>
          <w:color w:val="auto"/>
          <w:szCs w:val="24"/>
        </w:rPr>
        <w:t>附件一、廉政合作协议</w:t>
      </w:r>
    </w:p>
    <w:p w14:paraId="6429F180">
      <w:pPr>
        <w:adjustRightInd w:val="0"/>
        <w:snapToGrid w:val="0"/>
        <w:spacing w:beforeLines="0" w:afterLines="0" w:line="360" w:lineRule="auto"/>
        <w:ind w:firstLine="292" w:firstLineChars="91"/>
        <w:jc w:val="center"/>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廉政合作协议</w:t>
      </w:r>
    </w:p>
    <w:p w14:paraId="0FAA0428">
      <w:pPr>
        <w:adjustRightInd w:val="0"/>
        <w:snapToGrid w:val="0"/>
        <w:spacing w:beforeLines="0" w:afterLines="0" w:line="360" w:lineRule="auto"/>
        <w:rPr>
          <w:rFonts w:hint="eastAsia" w:ascii="宋体" w:hAnsi="宋体" w:eastAsia="宋体" w:cs="宋体"/>
          <w:b/>
          <w:color w:val="auto"/>
          <w:szCs w:val="24"/>
        </w:rPr>
      </w:pPr>
      <w:r>
        <w:rPr>
          <w:rFonts w:hint="eastAsia" w:ascii="宋体" w:hAnsi="宋体" w:eastAsia="宋体" w:cs="宋体"/>
          <w:b/>
          <w:color w:val="auto"/>
          <w:szCs w:val="24"/>
        </w:rPr>
        <w:t>甲方：</w:t>
      </w:r>
      <w:r>
        <w:rPr>
          <w:rFonts w:hint="eastAsia" w:ascii="宋体" w:hAnsi="宋体" w:eastAsia="宋体" w:cs="宋体"/>
          <w:b/>
          <w:color w:val="auto"/>
          <w:szCs w:val="24"/>
          <w:lang w:val="en-US" w:eastAsia="zh-CN"/>
        </w:rPr>
        <w:t>栾川县浩德颐康文旅有限公司</w:t>
      </w:r>
    </w:p>
    <w:p w14:paraId="3EB386DA">
      <w:pPr>
        <w:adjustRightInd w:val="0"/>
        <w:snapToGrid w:val="0"/>
        <w:spacing w:beforeLines="0" w:afterLines="0" w:line="360" w:lineRule="auto"/>
        <w:rPr>
          <w:rFonts w:hint="eastAsia" w:ascii="宋体" w:hAnsi="宋体" w:eastAsia="宋体" w:cs="宋体"/>
          <w:b/>
          <w:color w:val="auto"/>
          <w:szCs w:val="24"/>
        </w:rPr>
      </w:pPr>
      <w:r>
        <w:rPr>
          <w:rFonts w:hint="eastAsia" w:ascii="宋体" w:hAnsi="宋体" w:eastAsia="宋体" w:cs="宋体"/>
          <w:b/>
          <w:color w:val="auto"/>
          <w:szCs w:val="24"/>
        </w:rPr>
        <w:t>乙方：</w:t>
      </w:r>
      <w:r>
        <w:rPr>
          <w:rFonts w:hint="eastAsia" w:ascii="宋体" w:hAnsi="宋体" w:eastAsia="宋体" w:cs="宋体"/>
          <w:b/>
          <w:color w:val="auto"/>
          <w:szCs w:val="24"/>
          <w:lang w:val="en-US" w:eastAsia="zh-CN"/>
        </w:rPr>
        <w:t>河南东匠标识标牌有限公司</w:t>
      </w:r>
    </w:p>
    <w:p w14:paraId="7B04E638">
      <w:pPr>
        <w:adjustRightInd w:val="0"/>
        <w:snapToGrid w:val="0"/>
        <w:spacing w:beforeLines="0" w:afterLines="0" w:line="360" w:lineRule="auto"/>
        <w:ind w:firstLine="480" w:firstLineChars="200"/>
        <w:rPr>
          <w:rFonts w:hint="eastAsia" w:ascii="宋体" w:hAnsi="宋体" w:eastAsia="宋体" w:cs="宋体"/>
          <w:color w:val="auto"/>
          <w:szCs w:val="28"/>
        </w:rPr>
      </w:pPr>
      <w:r>
        <w:rPr>
          <w:rFonts w:hint="eastAsia" w:ascii="宋体" w:hAnsi="宋体" w:eastAsia="宋体" w:cs="宋体"/>
          <w:color w:val="auto"/>
          <w:szCs w:val="28"/>
        </w:rPr>
        <w:t>为加强工程项目建设期间的廉政管理，确保项目高效优质按期竣工，甲、乙双方经协商签订本协议并作为双方共同遵守的廉政行为准则。</w:t>
      </w:r>
    </w:p>
    <w:p w14:paraId="7F7B852C">
      <w:pPr>
        <w:adjustRightInd w:val="0"/>
        <w:snapToGrid w:val="0"/>
        <w:spacing w:beforeLines="0" w:afterLines="0" w:line="360" w:lineRule="auto"/>
        <w:ind w:firstLine="482" w:firstLineChars="200"/>
        <w:rPr>
          <w:rFonts w:hint="eastAsia" w:ascii="宋体" w:hAnsi="宋体" w:eastAsia="宋体" w:cs="宋体"/>
          <w:b/>
          <w:color w:val="auto"/>
          <w:szCs w:val="28"/>
        </w:rPr>
      </w:pPr>
      <w:r>
        <w:rPr>
          <w:rFonts w:hint="eastAsia" w:ascii="宋体" w:hAnsi="宋体" w:eastAsia="宋体" w:cs="宋体"/>
          <w:b/>
          <w:color w:val="auto"/>
          <w:szCs w:val="28"/>
        </w:rPr>
        <w:t>一．甲方责任</w:t>
      </w:r>
    </w:p>
    <w:p w14:paraId="05027DFC">
      <w:pPr>
        <w:adjustRightInd w:val="0"/>
        <w:snapToGrid w:val="0"/>
        <w:spacing w:beforeLines="0" w:afterLines="0" w:line="360" w:lineRule="auto"/>
        <w:ind w:firstLine="480" w:firstLineChars="200"/>
        <w:rPr>
          <w:rFonts w:hint="eastAsia" w:ascii="宋体" w:hAnsi="宋体" w:eastAsia="宋体" w:cs="宋体"/>
          <w:color w:val="auto"/>
          <w:szCs w:val="28"/>
        </w:rPr>
      </w:pPr>
      <w:r>
        <w:rPr>
          <w:rFonts w:hint="eastAsia" w:ascii="宋体" w:hAnsi="宋体" w:eastAsia="宋体" w:cs="宋体"/>
          <w:color w:val="auto"/>
          <w:szCs w:val="28"/>
        </w:rPr>
        <w:t>1．甲方有责任向乙方介绍本单位有关廉政管理的各项制度和规定。</w:t>
      </w:r>
    </w:p>
    <w:p w14:paraId="35428D92">
      <w:pPr>
        <w:adjustRightInd w:val="0"/>
        <w:snapToGrid w:val="0"/>
        <w:spacing w:beforeLines="0" w:afterLines="0" w:line="360" w:lineRule="auto"/>
        <w:ind w:firstLine="480" w:firstLineChars="200"/>
        <w:rPr>
          <w:rFonts w:hint="eastAsia" w:ascii="宋体" w:hAnsi="宋体" w:eastAsia="宋体" w:cs="宋体"/>
          <w:color w:val="auto"/>
          <w:szCs w:val="28"/>
        </w:rPr>
      </w:pPr>
      <w:r>
        <w:rPr>
          <w:rFonts w:hint="eastAsia" w:ascii="宋体" w:hAnsi="宋体" w:eastAsia="宋体" w:cs="宋体"/>
          <w:color w:val="auto"/>
          <w:szCs w:val="28"/>
        </w:rPr>
        <w:t>2．甲方有责任对本单位项目管理人员进行廉政教育。</w:t>
      </w:r>
    </w:p>
    <w:p w14:paraId="17C2252D">
      <w:pPr>
        <w:adjustRightInd w:val="0"/>
        <w:snapToGrid w:val="0"/>
        <w:spacing w:beforeLines="0" w:afterLines="0" w:line="360" w:lineRule="auto"/>
        <w:ind w:firstLine="480" w:firstLineChars="200"/>
        <w:rPr>
          <w:rFonts w:hint="eastAsia" w:ascii="宋体" w:hAnsi="宋体" w:eastAsia="宋体" w:cs="宋体"/>
          <w:color w:val="auto"/>
          <w:szCs w:val="28"/>
        </w:rPr>
      </w:pPr>
      <w:r>
        <w:rPr>
          <w:rFonts w:hint="eastAsia" w:ascii="宋体" w:hAnsi="宋体" w:eastAsia="宋体" w:cs="宋体"/>
          <w:color w:val="auto"/>
          <w:szCs w:val="28"/>
        </w:rPr>
        <w:t>3．甲方人员应严格遵守本单位有关廉政管理的规定，不得接受乙方的宴请，不得接受任何形式的实物、现金或礼券。</w:t>
      </w:r>
    </w:p>
    <w:p w14:paraId="2C220903">
      <w:pPr>
        <w:adjustRightInd w:val="0"/>
        <w:snapToGrid w:val="0"/>
        <w:spacing w:beforeLines="0" w:afterLines="0" w:line="360" w:lineRule="auto"/>
        <w:ind w:firstLine="480" w:firstLineChars="200"/>
        <w:rPr>
          <w:rFonts w:hint="eastAsia" w:ascii="宋体" w:hAnsi="宋体" w:eastAsia="宋体" w:cs="宋体"/>
          <w:color w:val="auto"/>
          <w:szCs w:val="28"/>
        </w:rPr>
      </w:pPr>
      <w:r>
        <w:rPr>
          <w:rFonts w:hint="eastAsia" w:ascii="宋体" w:hAnsi="宋体" w:eastAsia="宋体" w:cs="宋体"/>
          <w:color w:val="auto"/>
          <w:szCs w:val="28"/>
        </w:rPr>
        <w:t>4．甲方在项目建设期间发现甲方人员任何形式的索贿受贿行为，均应及时采取措施予以制止，并及时通报乙方单位领导。</w:t>
      </w:r>
    </w:p>
    <w:p w14:paraId="34466A44">
      <w:pPr>
        <w:adjustRightInd w:val="0"/>
        <w:snapToGrid w:val="0"/>
        <w:spacing w:beforeLines="0" w:afterLines="0" w:line="360" w:lineRule="auto"/>
        <w:ind w:firstLine="480" w:firstLineChars="200"/>
        <w:rPr>
          <w:rFonts w:hint="eastAsia" w:ascii="宋体" w:hAnsi="宋体" w:eastAsia="宋体" w:cs="宋体"/>
          <w:color w:val="auto"/>
          <w:szCs w:val="28"/>
        </w:rPr>
      </w:pPr>
      <w:r>
        <w:rPr>
          <w:rFonts w:hint="eastAsia" w:ascii="宋体" w:hAnsi="宋体" w:eastAsia="宋体" w:cs="宋体"/>
          <w:color w:val="auto"/>
          <w:szCs w:val="28"/>
        </w:rPr>
        <w:t>5．甲方人员如违反廉政管理制度及本协议规定，甲方应视情节轻重、影响大小给予处罚。</w:t>
      </w:r>
    </w:p>
    <w:p w14:paraId="063C8C05">
      <w:pPr>
        <w:adjustRightInd w:val="0"/>
        <w:snapToGrid w:val="0"/>
        <w:spacing w:beforeLines="0" w:afterLines="0" w:line="360" w:lineRule="auto"/>
        <w:ind w:firstLine="480" w:firstLineChars="200"/>
        <w:rPr>
          <w:rFonts w:hint="eastAsia" w:ascii="宋体" w:hAnsi="宋体" w:eastAsia="宋体" w:cs="宋体"/>
          <w:color w:val="auto"/>
          <w:szCs w:val="28"/>
        </w:rPr>
      </w:pPr>
      <w:r>
        <w:rPr>
          <w:rFonts w:hint="eastAsia" w:ascii="宋体" w:hAnsi="宋体" w:eastAsia="宋体" w:cs="宋体"/>
          <w:color w:val="auto"/>
          <w:szCs w:val="28"/>
        </w:rPr>
        <w:t>6．对于乙方举报甲方人员违反廉政规定的情况，甲方应及时进行调查，根据调查情况进行处理。</w:t>
      </w:r>
    </w:p>
    <w:p w14:paraId="3B81CE25">
      <w:pPr>
        <w:adjustRightInd w:val="0"/>
        <w:snapToGrid w:val="0"/>
        <w:spacing w:beforeLines="0" w:afterLines="0" w:line="360" w:lineRule="auto"/>
        <w:ind w:firstLine="482" w:firstLineChars="200"/>
        <w:rPr>
          <w:rFonts w:hint="eastAsia" w:ascii="宋体" w:hAnsi="宋体" w:eastAsia="宋体" w:cs="宋体"/>
          <w:b/>
          <w:color w:val="auto"/>
          <w:szCs w:val="28"/>
        </w:rPr>
      </w:pPr>
      <w:r>
        <w:rPr>
          <w:rFonts w:hint="eastAsia" w:ascii="宋体" w:hAnsi="宋体" w:eastAsia="宋体" w:cs="宋体"/>
          <w:b/>
          <w:color w:val="auto"/>
          <w:szCs w:val="28"/>
        </w:rPr>
        <w:t>二．乙方责任</w:t>
      </w:r>
    </w:p>
    <w:p w14:paraId="70B395F1">
      <w:pPr>
        <w:adjustRightInd w:val="0"/>
        <w:snapToGrid w:val="0"/>
        <w:spacing w:beforeLines="0" w:afterLines="0" w:line="360" w:lineRule="auto"/>
        <w:ind w:firstLine="480" w:firstLineChars="200"/>
        <w:rPr>
          <w:rFonts w:hint="eastAsia" w:ascii="宋体" w:hAnsi="宋体" w:eastAsia="宋体" w:cs="宋体"/>
          <w:color w:val="auto"/>
          <w:szCs w:val="28"/>
        </w:rPr>
      </w:pPr>
      <w:r>
        <w:rPr>
          <w:rFonts w:hint="eastAsia" w:ascii="宋体" w:hAnsi="宋体" w:eastAsia="宋体" w:cs="宋体"/>
          <w:color w:val="auto"/>
          <w:szCs w:val="28"/>
        </w:rPr>
        <w:t>1．乙方应保证乙方有关人员了解甲方有关廉政管理的各项制度及本协议的规定，并遵照执行。</w:t>
      </w:r>
    </w:p>
    <w:p w14:paraId="184444EF">
      <w:pPr>
        <w:adjustRightInd w:val="0"/>
        <w:snapToGrid w:val="0"/>
        <w:spacing w:beforeLines="0" w:afterLines="0" w:line="360" w:lineRule="auto"/>
        <w:ind w:firstLine="480" w:firstLineChars="200"/>
        <w:rPr>
          <w:rFonts w:hint="eastAsia" w:ascii="宋体" w:hAnsi="宋体" w:eastAsia="宋体" w:cs="宋体"/>
          <w:color w:val="auto"/>
          <w:szCs w:val="28"/>
        </w:rPr>
      </w:pPr>
      <w:r>
        <w:rPr>
          <w:rFonts w:hint="eastAsia" w:ascii="宋体" w:hAnsi="宋体" w:eastAsia="宋体" w:cs="宋体"/>
          <w:color w:val="auto"/>
          <w:szCs w:val="28"/>
        </w:rPr>
        <w:t>2．乙方不得宴请甲方人员，不得以任何形式赠送实物、现金或礼券。</w:t>
      </w:r>
    </w:p>
    <w:p w14:paraId="556EA7A0">
      <w:pPr>
        <w:adjustRightInd w:val="0"/>
        <w:snapToGrid w:val="0"/>
        <w:spacing w:beforeLines="0" w:afterLines="0" w:line="360" w:lineRule="auto"/>
        <w:ind w:firstLine="480" w:firstLineChars="200"/>
        <w:rPr>
          <w:rFonts w:hint="eastAsia" w:ascii="宋体" w:hAnsi="宋体" w:eastAsia="宋体" w:cs="宋体"/>
          <w:color w:val="auto"/>
          <w:szCs w:val="28"/>
        </w:rPr>
      </w:pPr>
      <w:r>
        <w:rPr>
          <w:rFonts w:hint="eastAsia" w:ascii="宋体" w:hAnsi="宋体" w:eastAsia="宋体" w:cs="宋体"/>
          <w:color w:val="auto"/>
          <w:szCs w:val="28"/>
        </w:rPr>
        <w:t>3．乙方在项目建设期间发现乙方人员任何向甲方人员行贿行为，均应及时采取措施予以制止，并及时通报甲方单位领导。</w:t>
      </w:r>
    </w:p>
    <w:p w14:paraId="6AA338E4">
      <w:pPr>
        <w:adjustRightInd w:val="0"/>
        <w:snapToGrid w:val="0"/>
        <w:spacing w:beforeLines="0" w:afterLines="0" w:line="360" w:lineRule="auto"/>
        <w:ind w:firstLine="480" w:firstLineChars="200"/>
        <w:rPr>
          <w:rFonts w:hint="eastAsia" w:ascii="宋体" w:hAnsi="宋体" w:eastAsia="宋体" w:cs="宋体"/>
          <w:color w:val="auto"/>
          <w:szCs w:val="28"/>
        </w:rPr>
      </w:pPr>
      <w:r>
        <w:rPr>
          <w:rFonts w:hint="eastAsia" w:ascii="宋体" w:hAnsi="宋体" w:eastAsia="宋体" w:cs="宋体"/>
          <w:color w:val="auto"/>
          <w:szCs w:val="28"/>
        </w:rPr>
        <w:t>4．乙方有责任接受甲方对乙方在项目建设期间廉政管理执行情况的监督。</w:t>
      </w:r>
    </w:p>
    <w:p w14:paraId="4F57BB7C">
      <w:pPr>
        <w:adjustRightInd w:val="0"/>
        <w:snapToGrid w:val="0"/>
        <w:spacing w:beforeLines="0" w:afterLines="0" w:line="360" w:lineRule="auto"/>
        <w:ind w:firstLine="480" w:firstLineChars="200"/>
        <w:rPr>
          <w:rFonts w:hint="eastAsia" w:ascii="宋体" w:hAnsi="宋体" w:eastAsia="宋体" w:cs="宋体"/>
          <w:color w:val="auto"/>
          <w:szCs w:val="28"/>
        </w:rPr>
      </w:pPr>
      <w:r>
        <w:rPr>
          <w:rFonts w:hint="eastAsia" w:ascii="宋体" w:hAnsi="宋体" w:eastAsia="宋体" w:cs="宋体"/>
          <w:color w:val="auto"/>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612F137D">
      <w:pPr>
        <w:adjustRightInd w:val="0"/>
        <w:snapToGrid w:val="0"/>
        <w:spacing w:beforeLines="0" w:afterLines="0" w:line="360" w:lineRule="auto"/>
        <w:ind w:firstLine="480" w:firstLineChars="200"/>
        <w:rPr>
          <w:rFonts w:hint="eastAsia" w:ascii="宋体" w:hAnsi="宋体" w:eastAsia="宋体" w:cs="宋体"/>
          <w:color w:val="auto"/>
          <w:szCs w:val="28"/>
        </w:rPr>
      </w:pPr>
      <w:r>
        <w:rPr>
          <w:rFonts w:hint="eastAsia" w:ascii="宋体" w:hAnsi="宋体" w:eastAsia="宋体" w:cs="宋体"/>
          <w:color w:val="auto"/>
          <w:szCs w:val="28"/>
        </w:rPr>
        <w:t>6．如因乙方或其人员在项目建设期间贿赂甲方人员，被检察机关立案查处的，甲方有权终止合同履行或解除合同，由此给甲方造成的损失，均由乙方负责赔偿。</w:t>
      </w:r>
    </w:p>
    <w:p w14:paraId="507C047E">
      <w:pPr>
        <w:adjustRightInd w:val="0"/>
        <w:snapToGrid w:val="0"/>
        <w:spacing w:beforeLines="0" w:afterLines="0" w:line="360" w:lineRule="auto"/>
        <w:ind w:firstLine="482" w:firstLineChars="200"/>
        <w:rPr>
          <w:rFonts w:hint="eastAsia" w:ascii="宋体" w:hAnsi="宋体" w:eastAsia="宋体" w:cs="宋体"/>
          <w:b/>
          <w:color w:val="auto"/>
          <w:szCs w:val="28"/>
          <w:highlight w:val="none"/>
        </w:rPr>
      </w:pPr>
      <w:r>
        <w:rPr>
          <w:rFonts w:hint="eastAsia" w:ascii="宋体" w:hAnsi="宋体" w:eastAsia="宋体" w:cs="宋体"/>
          <w:b/>
          <w:color w:val="auto"/>
          <w:szCs w:val="28"/>
        </w:rPr>
        <w:t xml:space="preserve"> </w:t>
      </w:r>
      <w:r>
        <w:rPr>
          <w:rFonts w:hint="eastAsia" w:ascii="宋体" w:hAnsi="宋体" w:eastAsia="宋体" w:cs="宋体"/>
          <w:b/>
          <w:color w:val="auto"/>
          <w:szCs w:val="28"/>
          <w:highlight w:val="none"/>
        </w:rPr>
        <w:t xml:space="preserve"> 三、为维护甲乙双方的合法利益，营造良好的商务环境，甲方建立多种举报渠道（如下）。甲方</w:t>
      </w:r>
      <w:r>
        <w:rPr>
          <w:rFonts w:hint="eastAsia" w:ascii="宋体" w:hAnsi="宋体" w:eastAsia="宋体" w:cs="宋体"/>
          <w:b/>
          <w:color w:val="auto"/>
          <w:szCs w:val="28"/>
          <w:highlight w:val="none"/>
          <w:lang w:val="en-US" w:eastAsia="zh-CN"/>
        </w:rPr>
        <w:t>审计监察</w:t>
      </w:r>
      <w:r>
        <w:rPr>
          <w:rFonts w:hint="eastAsia" w:ascii="宋体" w:hAnsi="宋体" w:eastAsia="宋体" w:cs="宋体"/>
          <w:b/>
          <w:color w:val="auto"/>
          <w:szCs w:val="28"/>
          <w:highlight w:val="none"/>
        </w:rPr>
        <w:t>部人员将恪守职业道德，严格履行保密义务！</w:t>
      </w:r>
    </w:p>
    <w:p w14:paraId="56CE0938">
      <w:pPr>
        <w:adjustRightInd w:val="0"/>
        <w:snapToGrid w:val="0"/>
        <w:spacing w:beforeLines="0" w:afterLines="0" w:line="360" w:lineRule="auto"/>
        <w:ind w:firstLine="480" w:firstLineChars="200"/>
        <w:rPr>
          <w:rFonts w:hint="eastAsia" w:ascii="宋体" w:hAnsi="宋体" w:eastAsia="宋体" w:cs="宋体"/>
          <w:bCs/>
          <w:color w:val="auto"/>
          <w:szCs w:val="28"/>
          <w:highlight w:val="none"/>
        </w:rPr>
      </w:pPr>
      <w:r>
        <w:rPr>
          <w:rFonts w:hint="eastAsia" w:ascii="宋体" w:hAnsi="宋体" w:eastAsia="宋体" w:cs="宋体"/>
          <w:bCs/>
          <w:color w:val="auto"/>
          <w:szCs w:val="28"/>
          <w:highlight w:val="none"/>
        </w:rPr>
        <w:t>（1）微信小程序举报（扫描右侧二维码进入程序，举报信息直达</w:t>
      </w:r>
      <w:r>
        <w:rPr>
          <w:rFonts w:hint="eastAsia" w:ascii="宋体" w:hAnsi="宋体" w:eastAsia="宋体" w:cs="宋体"/>
          <w:bCs/>
          <w:color w:val="auto"/>
          <w:szCs w:val="28"/>
          <w:highlight w:val="none"/>
          <w:lang w:val="en-US" w:eastAsia="zh-CN"/>
        </w:rPr>
        <w:t>集团</w:t>
      </w:r>
      <w:r>
        <w:rPr>
          <w:rFonts w:hint="eastAsia" w:ascii="宋体" w:hAnsi="宋体" w:eastAsia="宋体" w:cs="宋体"/>
          <w:bCs/>
          <w:color w:val="auto"/>
          <w:szCs w:val="28"/>
          <w:highlight w:val="none"/>
        </w:rPr>
        <w:t>董事长）；</w:t>
      </w:r>
    </w:p>
    <w:p w14:paraId="056469D0">
      <w:pPr>
        <w:adjustRightInd w:val="0"/>
        <w:snapToGrid w:val="0"/>
        <w:spacing w:beforeLines="0" w:afterLines="0"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highlight w:val="none"/>
        </w:rPr>
        <w:drawing>
          <wp:anchor distT="0" distB="0" distL="114300" distR="114300" simplePos="0" relativeHeight="251659264" behindDoc="0" locked="0" layoutInCell="1" allowOverlap="1">
            <wp:simplePos x="0" y="0"/>
            <wp:positionH relativeFrom="column">
              <wp:posOffset>4453255</wp:posOffset>
            </wp:positionH>
            <wp:positionV relativeFrom="paragraph">
              <wp:posOffset>221615</wp:posOffset>
            </wp:positionV>
            <wp:extent cx="935990" cy="935990"/>
            <wp:effectExtent l="0" t="0" r="16510" b="16510"/>
            <wp:wrapNone/>
            <wp:docPr id="1"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eastAsia="宋体" w:cs="宋体"/>
          <w:color w:val="auto"/>
          <w:szCs w:val="28"/>
          <w:highlight w:val="none"/>
        </w:rPr>
        <w:t>（2）邮箱：shenji@chinahonden.com</w:t>
      </w:r>
    </w:p>
    <w:p w14:paraId="66E9A45A">
      <w:pPr>
        <w:adjustRightInd w:val="0"/>
        <w:snapToGrid w:val="0"/>
        <w:spacing w:beforeLines="0" w:afterLines="0"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（3）电话：风控</w:t>
      </w:r>
      <w:r>
        <w:rPr>
          <w:rFonts w:hint="eastAsia" w:ascii="宋体" w:hAnsi="宋体" w:eastAsia="宋体" w:cs="宋体"/>
          <w:color w:val="auto"/>
          <w:szCs w:val="28"/>
          <w:highlight w:val="none"/>
          <w:lang w:val="en-US" w:eastAsia="zh-CN"/>
        </w:rPr>
        <w:t>总监毛政辉</w:t>
      </w:r>
      <w:r>
        <w:rPr>
          <w:rFonts w:hint="eastAsia" w:ascii="宋体" w:hAnsi="宋体" w:eastAsia="宋体" w:cs="宋体"/>
          <w:color w:val="auto"/>
          <w:szCs w:val="28"/>
          <w:highlight w:val="none"/>
        </w:rPr>
        <w:t>：13693798532</w:t>
      </w:r>
    </w:p>
    <w:p w14:paraId="277B3E2C">
      <w:pPr>
        <w:adjustRightInd w:val="0"/>
        <w:snapToGrid w:val="0"/>
        <w:spacing w:beforeLines="0" w:afterLines="0" w:line="360" w:lineRule="auto"/>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（4）电话：审计监察副总监</w:t>
      </w:r>
      <w:r>
        <w:rPr>
          <w:rFonts w:hint="eastAsia" w:ascii="宋体" w:hAnsi="宋体" w:eastAsia="宋体" w:cs="宋体"/>
          <w:color w:val="auto"/>
          <w:szCs w:val="28"/>
          <w:highlight w:val="none"/>
          <w:lang w:val="en-US" w:eastAsia="zh-CN"/>
        </w:rPr>
        <w:t>齐全中</w:t>
      </w:r>
      <w:r>
        <w:rPr>
          <w:rFonts w:hint="eastAsia" w:ascii="宋体" w:hAnsi="宋体" w:eastAsia="宋体" w:cs="宋体"/>
          <w:color w:val="auto"/>
          <w:szCs w:val="28"/>
          <w:highlight w:val="none"/>
        </w:rPr>
        <w:t>：18137710188</w:t>
      </w:r>
    </w:p>
    <w:p w14:paraId="40A0EC3A">
      <w:pPr>
        <w:adjustRightInd w:val="0"/>
        <w:snapToGrid w:val="0"/>
        <w:spacing w:beforeLines="0" w:afterLines="0" w:line="360" w:lineRule="auto"/>
        <w:ind w:firstLine="480" w:firstLineChars="200"/>
        <w:rPr>
          <w:rFonts w:hint="eastAsia"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（5）</w:t>
      </w:r>
      <w:r>
        <w:rPr>
          <w:rFonts w:hint="eastAsia" w:ascii="宋体" w:hAnsi="宋体" w:eastAsia="宋体" w:cs="宋体"/>
          <w:color w:val="auto"/>
          <w:szCs w:val="28"/>
          <w:highlight w:val="none"/>
        </w:rPr>
        <w:t>电话</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lang w:val="en-US" w:eastAsia="zh-CN"/>
        </w:rPr>
        <w:t>审计监察高级经理苏文倩：18839528225</w:t>
      </w:r>
    </w:p>
    <w:p w14:paraId="2EEE5DC7">
      <w:pPr>
        <w:adjustRightInd w:val="0"/>
        <w:snapToGrid w:val="0"/>
        <w:spacing w:beforeLines="0" w:afterLines="0" w:line="360" w:lineRule="auto"/>
        <w:ind w:firstLine="480" w:firstLineChars="200"/>
        <w:rPr>
          <w:rFonts w:hint="eastAsia" w:ascii="宋体" w:hAnsi="宋体" w:eastAsia="宋体" w:cs="宋体"/>
          <w:color w:val="auto"/>
          <w:szCs w:val="28"/>
        </w:rPr>
      </w:pPr>
      <w:r>
        <w:rPr>
          <w:rFonts w:hint="eastAsia" w:ascii="宋体" w:hAnsi="宋体" w:eastAsia="宋体" w:cs="宋体"/>
          <w:color w:val="auto"/>
          <w:kern w:val="2"/>
          <w:sz w:val="24"/>
          <w:szCs w:val="28"/>
          <w:highlight w:val="none"/>
          <w:lang w:eastAsia="zh-CN"/>
        </w:rPr>
        <w:t>（</w:t>
      </w:r>
      <w:r>
        <w:rPr>
          <w:rFonts w:hint="eastAsia" w:ascii="宋体" w:hAnsi="宋体" w:eastAsia="宋体" w:cs="宋体"/>
          <w:color w:val="auto"/>
          <w:kern w:val="2"/>
          <w:sz w:val="24"/>
          <w:szCs w:val="28"/>
          <w:highlight w:val="none"/>
          <w:lang w:val="en-US" w:eastAsia="zh-CN"/>
        </w:rPr>
        <w:t>6</w:t>
      </w:r>
      <w:r>
        <w:rPr>
          <w:rFonts w:hint="eastAsia" w:ascii="宋体" w:hAnsi="宋体" w:eastAsia="宋体" w:cs="宋体"/>
          <w:color w:val="auto"/>
          <w:kern w:val="2"/>
          <w:sz w:val="24"/>
          <w:szCs w:val="28"/>
          <w:highlight w:val="none"/>
          <w:lang w:eastAsia="zh-CN"/>
        </w:rPr>
        <w:t>）信件</w:t>
      </w:r>
      <w:r>
        <w:rPr>
          <w:rFonts w:hint="eastAsia" w:ascii="宋体" w:hAnsi="宋体" w:eastAsia="宋体" w:cs="宋体"/>
          <w:color w:val="auto"/>
          <w:kern w:val="2"/>
          <w:sz w:val="24"/>
          <w:szCs w:val="28"/>
          <w:highlight w:val="none"/>
        </w:rPr>
        <w:t>举报邮寄地址：洛阳市洛龙区关林西路8号中浩德控股集团有限公司审计监察部（收）</w:t>
      </w:r>
      <w:r>
        <w:rPr>
          <w:rFonts w:hint="eastAsia" w:ascii="宋体" w:hAnsi="宋体" w:eastAsia="宋体" w:cs="宋体"/>
          <w:color w:val="auto"/>
          <w:kern w:val="2"/>
          <w:sz w:val="24"/>
          <w:szCs w:val="28"/>
          <w:highlight w:val="none"/>
          <w:lang w:eastAsia="zh-CN"/>
        </w:rPr>
        <w:t>。</w:t>
      </w:r>
    </w:p>
    <w:p w14:paraId="3766C072">
      <w:pPr>
        <w:adjustRightInd w:val="0"/>
        <w:snapToGrid w:val="0"/>
        <w:spacing w:beforeLines="0" w:afterLines="0" w:line="360" w:lineRule="auto"/>
        <w:ind w:firstLine="482" w:firstLineChars="200"/>
        <w:rPr>
          <w:rFonts w:hint="eastAsia" w:ascii="宋体" w:hAnsi="宋体" w:eastAsia="宋体" w:cs="宋体"/>
          <w:b/>
          <w:color w:val="auto"/>
          <w:szCs w:val="28"/>
        </w:rPr>
      </w:pPr>
      <w:r>
        <w:rPr>
          <w:rFonts w:hint="eastAsia" w:ascii="宋体" w:hAnsi="宋体" w:eastAsia="宋体" w:cs="宋体"/>
          <w:b/>
          <w:color w:val="auto"/>
          <w:szCs w:val="28"/>
        </w:rPr>
        <w:t>四、甲乙双方发现对方工作人员有下列行为之一的，可通过第三条约定的渠道进行举报：</w:t>
      </w:r>
    </w:p>
    <w:p w14:paraId="24429442">
      <w:pPr>
        <w:adjustRightInd w:val="0"/>
        <w:snapToGrid w:val="0"/>
        <w:spacing w:beforeLines="0" w:afterLines="0" w:line="360" w:lineRule="auto"/>
        <w:ind w:firstLine="480" w:firstLineChars="200"/>
        <w:rPr>
          <w:rFonts w:hint="eastAsia" w:ascii="宋体" w:hAnsi="宋体" w:eastAsia="宋体" w:cs="宋体"/>
          <w:color w:val="auto"/>
          <w:szCs w:val="28"/>
        </w:rPr>
      </w:pPr>
      <w:r>
        <w:rPr>
          <w:rFonts w:hint="eastAsia" w:ascii="宋体" w:hAnsi="宋体" w:eastAsia="宋体" w:cs="宋体"/>
          <w:color w:val="auto"/>
          <w:szCs w:val="28"/>
        </w:rPr>
        <w:t>1.推诿扯皮、有责不负、处事消极、渎职失职、弄虚作假等行为。</w:t>
      </w:r>
    </w:p>
    <w:p w14:paraId="71C92AAB">
      <w:pPr>
        <w:adjustRightInd w:val="0"/>
        <w:snapToGrid w:val="0"/>
        <w:spacing w:beforeLines="0" w:afterLines="0" w:line="360" w:lineRule="auto"/>
        <w:ind w:firstLine="480" w:firstLineChars="200"/>
        <w:rPr>
          <w:rFonts w:hint="eastAsia" w:ascii="宋体" w:hAnsi="宋体" w:eastAsia="宋体" w:cs="宋体"/>
          <w:color w:val="auto"/>
          <w:szCs w:val="28"/>
        </w:rPr>
      </w:pPr>
      <w:r>
        <w:rPr>
          <w:rFonts w:hint="eastAsia" w:ascii="宋体" w:hAnsi="宋体" w:eastAsia="宋体" w:cs="宋体"/>
          <w:color w:val="auto"/>
          <w:szCs w:val="28"/>
        </w:rPr>
        <w:t>2.以权谋私、滥用职权、处事不公、隐瞒事故、违章指挥造成公司严重事故隐患的行为。</w:t>
      </w:r>
    </w:p>
    <w:p w14:paraId="6B5D5AFF">
      <w:pPr>
        <w:adjustRightInd w:val="0"/>
        <w:snapToGrid w:val="0"/>
        <w:spacing w:beforeLines="0" w:afterLines="0" w:line="360" w:lineRule="auto"/>
        <w:ind w:firstLine="480" w:firstLineChars="200"/>
        <w:rPr>
          <w:rFonts w:hint="eastAsia" w:ascii="宋体" w:hAnsi="宋体" w:eastAsia="宋体" w:cs="宋体"/>
          <w:color w:val="auto"/>
          <w:szCs w:val="28"/>
        </w:rPr>
      </w:pPr>
      <w:r>
        <w:rPr>
          <w:rFonts w:hint="eastAsia" w:ascii="宋体" w:hAnsi="宋体" w:eastAsia="宋体" w:cs="宋体"/>
          <w:color w:val="auto"/>
          <w:szCs w:val="28"/>
        </w:rPr>
        <w:t>3.贪污、受贿、盗窃、欺上瞒下等违法乱纪行为。</w:t>
      </w:r>
    </w:p>
    <w:p w14:paraId="387C6FA3">
      <w:pPr>
        <w:adjustRightInd w:val="0"/>
        <w:snapToGrid w:val="0"/>
        <w:spacing w:beforeLines="0" w:afterLines="0" w:line="360" w:lineRule="auto"/>
        <w:ind w:firstLine="480" w:firstLineChars="200"/>
        <w:rPr>
          <w:rFonts w:hint="eastAsia" w:ascii="宋体" w:hAnsi="宋体" w:eastAsia="宋体" w:cs="宋体"/>
          <w:color w:val="auto"/>
          <w:szCs w:val="28"/>
        </w:rPr>
      </w:pPr>
      <w:r>
        <w:rPr>
          <w:rFonts w:hint="eastAsia" w:ascii="宋体" w:hAnsi="宋体" w:eastAsia="宋体" w:cs="宋体"/>
          <w:color w:val="auto"/>
          <w:szCs w:val="28"/>
        </w:rPr>
        <w:t>4.出卖、泄露公司商业机密等危害公司行为。</w:t>
      </w:r>
    </w:p>
    <w:p w14:paraId="5DC71035">
      <w:pPr>
        <w:adjustRightInd w:val="0"/>
        <w:snapToGrid w:val="0"/>
        <w:spacing w:beforeLines="0" w:afterLines="0" w:line="360" w:lineRule="auto"/>
        <w:ind w:firstLine="480" w:firstLineChars="200"/>
        <w:rPr>
          <w:rFonts w:hint="eastAsia" w:ascii="宋体" w:hAnsi="宋体" w:eastAsia="宋体" w:cs="宋体"/>
          <w:color w:val="auto"/>
          <w:szCs w:val="28"/>
        </w:rPr>
      </w:pPr>
      <w:r>
        <w:rPr>
          <w:rFonts w:hint="eastAsia" w:ascii="宋体" w:hAnsi="宋体" w:eastAsia="宋体" w:cs="宋体"/>
          <w:color w:val="auto"/>
          <w:szCs w:val="28"/>
        </w:rPr>
        <w:t>5.重大经济活动未按公司制度、流程执行的违规违纪行为。</w:t>
      </w:r>
    </w:p>
    <w:p w14:paraId="742FC919">
      <w:pPr>
        <w:adjustRightInd w:val="0"/>
        <w:snapToGrid w:val="0"/>
        <w:spacing w:beforeLines="0" w:afterLines="0" w:line="360" w:lineRule="auto"/>
        <w:ind w:firstLine="480" w:firstLineChars="200"/>
        <w:rPr>
          <w:rFonts w:hint="eastAsia" w:ascii="宋体" w:hAnsi="宋体" w:eastAsia="宋体" w:cs="宋体"/>
          <w:color w:val="auto"/>
          <w:szCs w:val="28"/>
        </w:rPr>
      </w:pPr>
      <w:r>
        <w:rPr>
          <w:rFonts w:hint="eastAsia" w:ascii="宋体" w:hAnsi="宋体" w:eastAsia="宋体" w:cs="宋体"/>
          <w:color w:val="auto"/>
          <w:szCs w:val="28"/>
        </w:rPr>
        <w:t>6.利用职权，任人唯亲，拉帮结派，搞小利益团体或对同事正当行使权利进行打击报复的行为。</w:t>
      </w:r>
    </w:p>
    <w:p w14:paraId="78B1CD3C">
      <w:pPr>
        <w:adjustRightInd w:val="0"/>
        <w:snapToGrid w:val="0"/>
        <w:spacing w:beforeLines="0" w:afterLines="0" w:line="360" w:lineRule="auto"/>
        <w:ind w:firstLine="480" w:firstLineChars="200"/>
        <w:rPr>
          <w:rFonts w:hint="eastAsia" w:ascii="宋体" w:hAnsi="宋体" w:eastAsia="宋体" w:cs="宋体"/>
          <w:color w:val="auto"/>
          <w:szCs w:val="28"/>
        </w:rPr>
      </w:pPr>
      <w:r>
        <w:rPr>
          <w:rFonts w:hint="eastAsia" w:ascii="宋体" w:hAnsi="宋体" w:eastAsia="宋体" w:cs="宋体"/>
          <w:color w:val="auto"/>
          <w:szCs w:val="28"/>
        </w:rPr>
        <w:t>7.故意涂改公司文件或以公司名义谋私利，损害公司荣誉和利益的行为。</w:t>
      </w:r>
    </w:p>
    <w:p w14:paraId="02CDDDA2">
      <w:pPr>
        <w:adjustRightInd w:val="0"/>
        <w:snapToGrid w:val="0"/>
        <w:spacing w:beforeLines="0" w:afterLines="0" w:line="360" w:lineRule="auto"/>
        <w:ind w:firstLine="480" w:firstLineChars="200"/>
        <w:rPr>
          <w:rFonts w:hint="eastAsia" w:ascii="宋体" w:hAnsi="宋体" w:eastAsia="宋体" w:cs="宋体"/>
          <w:color w:val="auto"/>
          <w:szCs w:val="28"/>
        </w:rPr>
      </w:pPr>
      <w:r>
        <w:rPr>
          <w:rFonts w:hint="eastAsia" w:ascii="宋体" w:hAnsi="宋体" w:eastAsia="宋体" w:cs="宋体"/>
          <w:color w:val="auto"/>
          <w:szCs w:val="28"/>
        </w:rPr>
        <w:t>8.私自侵占、挪用公司财物，损坏公司重要设备或资产的行为。</w:t>
      </w:r>
    </w:p>
    <w:p w14:paraId="666AD9FE">
      <w:pPr>
        <w:adjustRightInd w:val="0"/>
        <w:snapToGrid w:val="0"/>
        <w:spacing w:beforeLines="0" w:afterLines="0" w:line="360" w:lineRule="auto"/>
        <w:ind w:firstLine="480" w:firstLineChars="200"/>
        <w:rPr>
          <w:rFonts w:hint="eastAsia" w:ascii="宋体" w:hAnsi="宋体" w:eastAsia="宋体" w:cs="宋体"/>
          <w:color w:val="auto"/>
          <w:szCs w:val="28"/>
        </w:rPr>
      </w:pPr>
      <w:r>
        <w:rPr>
          <w:rFonts w:hint="eastAsia" w:ascii="宋体" w:hAnsi="宋体" w:eastAsia="宋体" w:cs="宋体"/>
          <w:color w:val="auto"/>
          <w:szCs w:val="28"/>
        </w:rPr>
        <w:t>9.破坏团队和谐，故意挑拨员工之间关系，对同事恶意侮辱、陷害、制造事端的行为。</w:t>
      </w:r>
    </w:p>
    <w:p w14:paraId="43681CB3">
      <w:pPr>
        <w:adjustRightInd w:val="0"/>
        <w:snapToGrid w:val="0"/>
        <w:spacing w:beforeLines="0" w:afterLines="0" w:line="360" w:lineRule="auto"/>
        <w:ind w:firstLine="480" w:firstLineChars="200"/>
        <w:rPr>
          <w:rFonts w:hint="eastAsia" w:ascii="宋体" w:hAnsi="宋体" w:eastAsia="宋体" w:cs="宋体"/>
          <w:color w:val="auto"/>
          <w:szCs w:val="28"/>
        </w:rPr>
      </w:pPr>
      <w:r>
        <w:rPr>
          <w:rFonts w:hint="eastAsia" w:ascii="宋体" w:hAnsi="宋体" w:eastAsia="宋体" w:cs="宋体"/>
          <w:color w:val="auto"/>
          <w:szCs w:val="28"/>
        </w:rPr>
        <w:t>10.妄议集团经营、管理、决策部署、会议决议，对正当行使职权的执法部门、员工进行设置障碍、诋毁、恶意侮辱的行为。</w:t>
      </w:r>
    </w:p>
    <w:p w14:paraId="62475CF6">
      <w:pPr>
        <w:adjustRightInd w:val="0"/>
        <w:snapToGrid w:val="0"/>
        <w:spacing w:beforeLines="0" w:afterLines="0" w:line="360" w:lineRule="auto"/>
        <w:ind w:firstLine="480" w:firstLineChars="200"/>
        <w:rPr>
          <w:rFonts w:hint="eastAsia" w:ascii="宋体" w:hAnsi="宋体" w:eastAsia="宋体" w:cs="宋体"/>
          <w:color w:val="auto"/>
        </w:rPr>
      </w:pPr>
      <w:r>
        <w:rPr>
          <w:rFonts w:hint="eastAsia" w:ascii="宋体" w:hAnsi="宋体" w:eastAsia="宋体" w:cs="宋体"/>
          <w:color w:val="auto"/>
          <w:szCs w:val="28"/>
        </w:rPr>
        <w:t>11.其他违反法律或者甲方公司相关制度的行为。</w:t>
      </w:r>
    </w:p>
    <w:p w14:paraId="1A927093">
      <w:pPr>
        <w:adjustRightInd w:val="0"/>
        <w:snapToGrid w:val="0"/>
        <w:spacing w:beforeLines="0" w:afterLines="0" w:line="360" w:lineRule="auto"/>
        <w:ind w:firstLine="480" w:firstLineChars="200"/>
        <w:rPr>
          <w:rFonts w:hint="eastAsia" w:ascii="宋体" w:hAnsi="宋体" w:eastAsia="宋体" w:cs="宋体"/>
          <w:color w:val="auto"/>
        </w:rPr>
      </w:pPr>
      <w:r>
        <w:rPr>
          <w:rFonts w:hint="eastAsia" w:ascii="宋体" w:hAnsi="宋体" w:eastAsia="宋体" w:cs="宋体"/>
          <w:color w:val="auto"/>
        </w:rPr>
        <w:t>（以下无正文）</w:t>
      </w:r>
    </w:p>
    <w:p w14:paraId="3711A8F6">
      <w:pPr>
        <w:autoSpaceDN w:val="0"/>
        <w:adjustRightInd w:val="0"/>
        <w:snapToGrid w:val="0"/>
        <w:spacing w:beforeLines="0" w:afterLines="0" w:line="360" w:lineRule="auto"/>
        <w:ind w:firstLine="0" w:firstLineChars="0"/>
        <w:rPr>
          <w:rFonts w:hint="eastAsia" w:ascii="宋体" w:hAnsi="宋体" w:eastAsia="宋体" w:cs="宋体"/>
          <w:color w:val="auto"/>
          <w:szCs w:val="28"/>
        </w:rPr>
      </w:pPr>
    </w:p>
    <w:p w14:paraId="6D2F06D3">
      <w:pPr>
        <w:adjustRightInd w:val="0"/>
        <w:snapToGrid w:val="0"/>
        <w:spacing w:beforeLines="0" w:afterLines="0" w:line="360" w:lineRule="auto"/>
        <w:ind w:left="0" w:leftChars="0" w:firstLine="0" w:firstLineChars="0"/>
        <w:rPr>
          <w:rFonts w:hint="eastAsia" w:ascii="宋体" w:hAnsi="宋体" w:eastAsia="宋体" w:cs="宋体"/>
          <w:color w:val="auto"/>
          <w:szCs w:val="28"/>
        </w:rPr>
      </w:pPr>
      <w:r>
        <w:rPr>
          <w:rFonts w:hint="eastAsia" w:ascii="宋体" w:hAnsi="宋体" w:eastAsia="宋体" w:cs="宋体"/>
          <w:color w:val="auto"/>
          <w:szCs w:val="28"/>
        </w:rPr>
        <w:t>甲方（盖章）：</w:t>
      </w:r>
      <w:r>
        <w:rPr>
          <w:rFonts w:hint="eastAsia" w:ascii="宋体" w:hAnsi="宋体" w:eastAsia="宋体" w:cs="宋体"/>
          <w:color w:val="auto"/>
          <w:szCs w:val="28"/>
          <w:lang w:val="en-US" w:eastAsia="zh-CN"/>
        </w:rPr>
        <w:t>栾川县浩德颐康文旅有限公司</w:t>
      </w:r>
      <w:r>
        <w:rPr>
          <w:rFonts w:hint="eastAsia" w:ascii="宋体" w:hAnsi="宋体" w:eastAsia="宋体" w:cs="宋体"/>
          <w:color w:val="auto"/>
          <w:szCs w:val="28"/>
        </w:rPr>
        <w:t xml:space="preserve">  乙方（盖章）：</w:t>
      </w:r>
      <w:r>
        <w:rPr>
          <w:rFonts w:hint="eastAsia" w:ascii="宋体" w:hAnsi="宋体" w:eastAsia="宋体" w:cs="宋体"/>
          <w:color w:val="auto"/>
          <w:szCs w:val="28"/>
          <w:lang w:val="en-US" w:eastAsia="zh-CN"/>
        </w:rPr>
        <w:t>河南东匠标识标牌有限公司</w:t>
      </w:r>
    </w:p>
    <w:p w14:paraId="5C0E79A7">
      <w:pPr>
        <w:adjustRightInd w:val="0"/>
        <w:snapToGrid w:val="0"/>
        <w:spacing w:beforeLines="0" w:afterLines="0" w:line="360" w:lineRule="auto"/>
        <w:rPr>
          <w:rFonts w:hint="eastAsia" w:ascii="宋体" w:hAnsi="宋体" w:eastAsia="宋体" w:cs="宋体"/>
          <w:color w:val="auto"/>
          <w:szCs w:val="28"/>
        </w:rPr>
      </w:pPr>
      <w:r>
        <w:rPr>
          <w:rFonts w:hint="eastAsia" w:ascii="宋体" w:hAnsi="宋体" w:eastAsia="宋体" w:cs="宋体"/>
          <w:color w:val="auto"/>
          <w:szCs w:val="28"/>
        </w:rPr>
        <w:t>签订日期：202</w:t>
      </w:r>
      <w:r>
        <w:rPr>
          <w:rFonts w:hint="eastAsia" w:ascii="宋体" w:hAnsi="宋体" w:eastAsia="宋体" w:cs="宋体"/>
          <w:color w:val="auto"/>
          <w:szCs w:val="28"/>
          <w:lang w:val="en-US" w:eastAsia="zh-CN"/>
        </w:rPr>
        <w:t>5</w:t>
      </w:r>
      <w:r>
        <w:rPr>
          <w:rFonts w:hint="eastAsia" w:ascii="宋体" w:hAnsi="宋体" w:eastAsia="宋体" w:cs="宋体"/>
          <w:color w:val="auto"/>
          <w:szCs w:val="28"/>
        </w:rPr>
        <w:t xml:space="preserve">年 </w:t>
      </w:r>
      <w:r>
        <w:rPr>
          <w:rFonts w:hint="eastAsia" w:ascii="宋体" w:hAnsi="宋体" w:cs="宋体"/>
          <w:color w:val="auto"/>
          <w:szCs w:val="28"/>
          <w:lang w:val="en-US" w:eastAsia="zh-CN"/>
        </w:rPr>
        <w:t>4</w:t>
      </w:r>
      <w:r>
        <w:rPr>
          <w:rFonts w:hint="eastAsia" w:ascii="宋体" w:hAnsi="宋体" w:eastAsia="宋体" w:cs="宋体"/>
          <w:color w:val="auto"/>
          <w:szCs w:val="28"/>
          <w:lang w:val="en-US" w:eastAsia="zh-CN"/>
        </w:rPr>
        <w:t xml:space="preserve"> </w:t>
      </w:r>
      <w:r>
        <w:rPr>
          <w:rFonts w:hint="eastAsia" w:ascii="宋体" w:hAnsi="宋体" w:eastAsia="宋体" w:cs="宋体"/>
          <w:color w:val="auto"/>
          <w:szCs w:val="28"/>
        </w:rPr>
        <w:t>月</w:t>
      </w:r>
      <w:r>
        <w:rPr>
          <w:rFonts w:hint="eastAsia" w:ascii="宋体" w:hAnsi="宋体" w:eastAsia="宋体" w:cs="宋体"/>
          <w:color w:val="auto"/>
          <w:szCs w:val="28"/>
          <w:lang w:val="en-US" w:eastAsia="zh-CN"/>
        </w:rPr>
        <w:t xml:space="preserve">   </w:t>
      </w:r>
      <w:r>
        <w:rPr>
          <w:rFonts w:hint="eastAsia" w:ascii="宋体" w:hAnsi="宋体" w:eastAsia="宋体" w:cs="宋体"/>
          <w:color w:val="auto"/>
          <w:szCs w:val="28"/>
        </w:rPr>
        <w:t xml:space="preserve"> 日          </w:t>
      </w:r>
      <w:r>
        <w:rPr>
          <w:rFonts w:hint="eastAsia" w:ascii="宋体" w:hAnsi="宋体" w:eastAsia="宋体" w:cs="宋体"/>
          <w:color w:val="auto"/>
          <w:szCs w:val="28"/>
          <w:lang w:val="en-US" w:eastAsia="zh-CN"/>
        </w:rPr>
        <w:t xml:space="preserve">  </w:t>
      </w:r>
      <w:r>
        <w:rPr>
          <w:rFonts w:hint="eastAsia" w:ascii="宋体" w:hAnsi="宋体" w:cs="宋体"/>
          <w:color w:val="auto"/>
          <w:szCs w:val="28"/>
          <w:lang w:val="en-US" w:eastAsia="zh-CN"/>
        </w:rPr>
        <w:t xml:space="preserve"> </w:t>
      </w:r>
      <w:r>
        <w:rPr>
          <w:rFonts w:hint="eastAsia" w:ascii="宋体" w:hAnsi="宋体" w:eastAsia="宋体" w:cs="宋体"/>
          <w:color w:val="auto"/>
          <w:szCs w:val="28"/>
        </w:rPr>
        <w:t>签订日期：202</w:t>
      </w:r>
      <w:r>
        <w:rPr>
          <w:rFonts w:hint="eastAsia" w:ascii="宋体" w:hAnsi="宋体" w:eastAsia="宋体" w:cs="宋体"/>
          <w:color w:val="auto"/>
          <w:szCs w:val="28"/>
          <w:lang w:val="en-US" w:eastAsia="zh-CN"/>
        </w:rPr>
        <w:t>5</w:t>
      </w:r>
      <w:r>
        <w:rPr>
          <w:rFonts w:hint="eastAsia" w:ascii="宋体" w:hAnsi="宋体" w:eastAsia="宋体" w:cs="宋体"/>
          <w:color w:val="auto"/>
          <w:szCs w:val="28"/>
        </w:rPr>
        <w:t xml:space="preserve">年 </w:t>
      </w:r>
      <w:r>
        <w:rPr>
          <w:rFonts w:hint="eastAsia" w:ascii="宋体" w:hAnsi="宋体" w:cs="宋体"/>
          <w:color w:val="auto"/>
          <w:szCs w:val="28"/>
          <w:lang w:val="en-US" w:eastAsia="zh-CN"/>
        </w:rPr>
        <w:t>4</w:t>
      </w:r>
      <w:r>
        <w:rPr>
          <w:rFonts w:hint="eastAsia" w:ascii="宋体" w:hAnsi="宋体" w:eastAsia="宋体" w:cs="宋体"/>
          <w:color w:val="auto"/>
          <w:szCs w:val="28"/>
          <w:lang w:val="en-US" w:eastAsia="zh-CN"/>
        </w:rPr>
        <w:t xml:space="preserve"> </w:t>
      </w:r>
      <w:r>
        <w:rPr>
          <w:rFonts w:hint="eastAsia" w:ascii="宋体" w:hAnsi="宋体" w:eastAsia="宋体" w:cs="宋体"/>
          <w:color w:val="auto"/>
          <w:szCs w:val="28"/>
        </w:rPr>
        <w:t>月</w:t>
      </w:r>
      <w:r>
        <w:rPr>
          <w:rFonts w:hint="eastAsia" w:ascii="宋体" w:hAnsi="宋体" w:eastAsia="宋体" w:cs="宋体"/>
          <w:color w:val="auto"/>
          <w:szCs w:val="28"/>
          <w:lang w:val="en-US" w:eastAsia="zh-CN"/>
        </w:rPr>
        <w:t xml:space="preserve">   </w:t>
      </w:r>
      <w:r>
        <w:rPr>
          <w:rFonts w:hint="eastAsia" w:ascii="宋体" w:hAnsi="宋体" w:eastAsia="宋体" w:cs="宋体"/>
          <w:color w:val="auto"/>
          <w:szCs w:val="28"/>
        </w:rPr>
        <w:t>日</w:t>
      </w:r>
    </w:p>
    <w:p w14:paraId="7339C76B">
      <w:pPr>
        <w:adjustRightInd w:val="0"/>
        <w:snapToGrid w:val="0"/>
        <w:spacing w:beforeLines="0" w:afterLines="0" w:line="360" w:lineRule="auto"/>
        <w:rPr>
          <w:rFonts w:hint="eastAsia" w:ascii="宋体" w:hAnsi="宋体" w:eastAsia="宋体" w:cs="宋体"/>
          <w:b w:val="0"/>
        </w:rPr>
      </w:pPr>
      <w:r>
        <w:rPr>
          <w:rFonts w:hint="eastAsia" w:ascii="宋体" w:hAnsi="宋体" w:eastAsia="宋体" w:cs="宋体"/>
          <w:b w:val="0"/>
        </w:rPr>
        <w:br w:type="page"/>
      </w:r>
    </w:p>
    <w:p w14:paraId="1560226D">
      <w:pPr>
        <w:tabs>
          <w:tab w:val="left" w:pos="4465"/>
        </w:tabs>
        <w:kinsoku/>
        <w:wordWrap/>
        <w:topLinePunct w:val="0"/>
        <w:autoSpaceDE/>
        <w:adjustRightInd w:val="0"/>
        <w:snapToGrid w:val="0"/>
        <w:spacing w:beforeLines="0" w:afterLines="0" w:line="360" w:lineRule="auto"/>
        <w:rPr>
          <w:rFonts w:hint="eastAsia" w:ascii="宋体" w:hAnsi="宋体" w:eastAsia="宋体" w:cs="宋体"/>
          <w:b/>
          <w:bCs w:val="0"/>
          <w:color w:val="auto"/>
          <w:szCs w:val="24"/>
        </w:rPr>
      </w:pPr>
      <w:r>
        <w:rPr>
          <w:rFonts w:hint="eastAsia" w:ascii="宋体" w:hAnsi="宋体" w:eastAsia="宋体" w:cs="宋体"/>
          <w:b/>
          <w:bCs w:val="0"/>
          <w:color w:val="auto"/>
          <w:szCs w:val="24"/>
        </w:rPr>
        <w:t>附件二、</w:t>
      </w:r>
      <w:r>
        <w:rPr>
          <w:rFonts w:hint="eastAsia" w:ascii="宋体" w:hAnsi="宋体" w:eastAsia="宋体" w:cs="宋体"/>
          <w:b/>
          <w:bCs w:val="0"/>
          <w:color w:val="auto"/>
          <w:szCs w:val="24"/>
          <w:lang w:val="en-US" w:eastAsia="zh-CN"/>
        </w:rPr>
        <w:t>价格清单</w:t>
      </w:r>
      <w:r>
        <w:rPr>
          <w:rFonts w:hint="eastAsia" w:ascii="宋体" w:hAnsi="宋体" w:eastAsia="宋体" w:cs="宋体"/>
          <w:b/>
          <w:bCs w:val="0"/>
          <w:color w:val="auto"/>
          <w:szCs w:val="24"/>
          <w:lang w:eastAsia="zh-CN"/>
        </w:rPr>
        <w:t>（</w:t>
      </w:r>
      <w:r>
        <w:rPr>
          <w:rFonts w:hint="eastAsia" w:ascii="宋体" w:hAnsi="宋体" w:eastAsia="宋体" w:cs="宋体"/>
          <w:b/>
          <w:bCs w:val="0"/>
          <w:color w:val="auto"/>
          <w:szCs w:val="24"/>
          <w:lang w:val="en-US" w:eastAsia="zh-CN"/>
        </w:rPr>
        <w:t>单独打印</w:t>
      </w:r>
      <w:r>
        <w:rPr>
          <w:rFonts w:hint="eastAsia" w:ascii="宋体" w:hAnsi="宋体" w:eastAsia="宋体" w:cs="宋体"/>
          <w:b/>
          <w:bCs w:val="0"/>
          <w:color w:val="auto"/>
          <w:szCs w:val="24"/>
          <w:lang w:eastAsia="zh-CN"/>
        </w:rPr>
        <w:t>）</w:t>
      </w:r>
    </w:p>
    <w:p w14:paraId="6E61E3EF">
      <w:pPr>
        <w:tabs>
          <w:tab w:val="left" w:pos="4465"/>
        </w:tabs>
        <w:adjustRightInd w:val="0"/>
        <w:snapToGrid w:val="0"/>
        <w:spacing w:beforeLines="0" w:afterLines="0" w:line="360" w:lineRule="auto"/>
        <w:rPr>
          <w:rFonts w:hint="eastAsia" w:ascii="宋体" w:hAnsi="宋体" w:eastAsia="宋体" w:cs="宋体"/>
          <w:b/>
          <w:color w:val="auto"/>
          <w:szCs w:val="24"/>
        </w:rPr>
      </w:pPr>
      <w:r>
        <w:rPr>
          <w:rFonts w:hint="eastAsia" w:ascii="宋体" w:hAnsi="宋体" w:eastAsia="宋体" w:cs="宋体"/>
          <w:b/>
          <w:bCs w:val="0"/>
          <w:color w:val="auto"/>
          <w:szCs w:val="24"/>
        </w:rPr>
        <w:t>附件三、山水文苑标识标牌设计方案</w:t>
      </w:r>
      <w:r>
        <w:rPr>
          <w:rFonts w:hint="eastAsia" w:ascii="宋体" w:hAnsi="宋体" w:eastAsia="宋体" w:cs="宋体"/>
          <w:b/>
          <w:bCs w:val="0"/>
          <w:color w:val="auto"/>
          <w:szCs w:val="24"/>
          <w:lang w:eastAsia="zh-CN"/>
        </w:rPr>
        <w:t>（</w:t>
      </w:r>
      <w:r>
        <w:rPr>
          <w:rFonts w:hint="eastAsia" w:ascii="宋体" w:hAnsi="宋体" w:eastAsia="宋体" w:cs="宋体"/>
          <w:b/>
          <w:bCs w:val="0"/>
          <w:color w:val="auto"/>
          <w:szCs w:val="24"/>
          <w:lang w:val="en-US" w:eastAsia="zh-CN"/>
        </w:rPr>
        <w:t>单独打印</w:t>
      </w:r>
      <w:r>
        <w:rPr>
          <w:rFonts w:hint="eastAsia" w:ascii="宋体" w:hAnsi="宋体" w:eastAsia="宋体" w:cs="宋体"/>
          <w:b/>
          <w:bCs w:val="0"/>
          <w:color w:val="auto"/>
          <w:szCs w:val="24"/>
          <w:lang w:eastAsia="zh-CN"/>
        </w:rPr>
        <w:t>）</w:t>
      </w:r>
    </w:p>
    <w:p w14:paraId="729CBE55">
      <w:pPr>
        <w:adjustRightInd w:val="0"/>
        <w:snapToGrid w:val="0"/>
        <w:spacing w:beforeLines="0" w:afterLines="0" w:line="360" w:lineRule="auto"/>
        <w:rPr>
          <w:rFonts w:hint="eastAsia" w:ascii="宋体" w:hAnsi="宋体" w:cs="宋体"/>
        </w:rPr>
      </w:pPr>
    </w:p>
    <w:sectPr>
      <w:headerReference r:id="rId3" w:type="default"/>
      <w:footerReference r:id="rId4" w:type="default"/>
      <w:pgSz w:w="11906" w:h="16838"/>
      <w:pgMar w:top="1304" w:right="1304" w:bottom="1304" w:left="130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E2F88">
    <w:pPr>
      <w:pStyle w:val="27"/>
      <w:ind w:left="9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01BC2">
                          <w:pPr>
                            <w:pStyle w:val="27"/>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77101BC2">
                    <w:pPr>
                      <w:pStyle w:val="27"/>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p w14:paraId="05E76BF2">
    <w:pPr>
      <w:pStyle w:val="27"/>
      <w:tabs>
        <w:tab w:val="left" w:pos="6905"/>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B4D6B">
    <w:pPr>
      <w:pStyle w:val="28"/>
      <w:jc w:val="both"/>
    </w:pPr>
    <w:r>
      <w:drawing>
        <wp:inline distT="0" distB="0" distL="0" distR="0">
          <wp:extent cx="1017905" cy="3168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7905" cy="3168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2"/>
      <w:lvlText w:val="%1."/>
      <w:lvlJc w:val="left"/>
      <w:pPr>
        <w:tabs>
          <w:tab w:val="left" w:pos="0"/>
        </w:tabs>
        <w:ind w:left="425" w:hanging="425"/>
      </w:pPr>
      <w:rPr>
        <w:rFonts w:cs="Times New Roman"/>
      </w:rPr>
    </w:lvl>
    <w:lvl w:ilvl="1" w:tentative="0">
      <w:start w:val="1"/>
      <w:numFmt w:val="decimal"/>
      <w:pStyle w:val="4"/>
      <w:lvlText w:val="%2."/>
      <w:legacy w:legacy="1" w:legacySpace="0" w:legacyIndent="425"/>
      <w:lvlJc w:val="left"/>
      <w:pPr>
        <w:ind w:left="992" w:hanging="425"/>
      </w:pPr>
      <w:rPr>
        <w:rFonts w:cs="Times New Roman"/>
      </w:rPr>
    </w:lvl>
    <w:lvl w:ilvl="2" w:tentative="0">
      <w:start w:val="1"/>
      <w:numFmt w:val="none"/>
      <w:pStyle w:val="5"/>
      <w:suff w:val="nothing"/>
      <w:lvlText w:val=""/>
      <w:lvlJc w:val="left"/>
      <w:pPr>
        <w:tabs>
          <w:tab w:val="left" w:pos="0"/>
        </w:tabs>
        <w:ind w:left="851" w:hanging="425"/>
      </w:pPr>
      <w:rPr>
        <w:rFonts w:cs="Times New Roman"/>
      </w:rPr>
    </w:lvl>
    <w:lvl w:ilvl="3" w:tentative="0">
      <w:start w:val="1"/>
      <w:numFmt w:val="lowerLetter"/>
      <w:pStyle w:val="6"/>
      <w:lvlText w:val="%4)"/>
      <w:legacy w:legacy="1" w:legacySpace="0" w:legacyIndent="425"/>
      <w:lvlJc w:val="left"/>
      <w:pPr>
        <w:ind w:left="1700" w:hanging="425"/>
      </w:pPr>
      <w:rPr>
        <w:rFonts w:cs="Times New Roman"/>
      </w:rPr>
    </w:lvl>
    <w:lvl w:ilvl="4" w:tentative="0">
      <w:start w:val="1"/>
      <w:numFmt w:val="decimal"/>
      <w:pStyle w:val="7"/>
      <w:lvlText w:val="(%5)"/>
      <w:legacy w:legacy="1" w:legacySpace="0" w:legacyIndent="425"/>
      <w:lvlJc w:val="left"/>
      <w:pPr>
        <w:ind w:left="2125" w:hanging="425"/>
      </w:pPr>
      <w:rPr>
        <w:rFonts w:cs="Times New Roman"/>
      </w:rPr>
    </w:lvl>
    <w:lvl w:ilvl="5" w:tentative="0">
      <w:start w:val="1"/>
      <w:numFmt w:val="lowerLetter"/>
      <w:pStyle w:val="8"/>
      <w:lvlText w:val="(%6)"/>
      <w:legacy w:legacy="1" w:legacySpace="0" w:legacyIndent="425"/>
      <w:lvlJc w:val="left"/>
      <w:pPr>
        <w:ind w:left="2550" w:hanging="425"/>
      </w:pPr>
      <w:rPr>
        <w:rFonts w:cs="Times New Roman"/>
      </w:rPr>
    </w:lvl>
    <w:lvl w:ilvl="6" w:tentative="0">
      <w:start w:val="1"/>
      <w:numFmt w:val="lowerRoman"/>
      <w:pStyle w:val="9"/>
      <w:lvlText w:val="(%7)"/>
      <w:legacy w:legacy="1" w:legacySpace="0" w:legacyIndent="425"/>
      <w:lvlJc w:val="left"/>
      <w:pPr>
        <w:ind w:left="2975" w:hanging="425"/>
      </w:pPr>
      <w:rPr>
        <w:rFonts w:cs="Times New Roman"/>
      </w:rPr>
    </w:lvl>
    <w:lvl w:ilvl="7" w:tentative="0">
      <w:start w:val="1"/>
      <w:numFmt w:val="lowerLetter"/>
      <w:pStyle w:val="10"/>
      <w:lvlText w:val="(%8)"/>
      <w:legacy w:legacy="1" w:legacySpace="0" w:legacyIndent="425"/>
      <w:lvlJc w:val="left"/>
      <w:pPr>
        <w:ind w:left="3400" w:hanging="425"/>
      </w:pPr>
      <w:rPr>
        <w:rFonts w:cs="Times New Roman"/>
      </w:rPr>
    </w:lvl>
    <w:lvl w:ilvl="8" w:tentative="0">
      <w:start w:val="1"/>
      <w:numFmt w:val="lowerRoman"/>
      <w:pStyle w:val="11"/>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iYzExOWE0ZmFiMGUwMTRmNDNjYmY5YWM0MTI1OWMifQ=="/>
  </w:docVars>
  <w:rsids>
    <w:rsidRoot w:val="00172A27"/>
    <w:rsid w:val="00004734"/>
    <w:rsid w:val="000112F7"/>
    <w:rsid w:val="000127EC"/>
    <w:rsid w:val="00014E6C"/>
    <w:rsid w:val="00020BB6"/>
    <w:rsid w:val="0002196B"/>
    <w:rsid w:val="00025321"/>
    <w:rsid w:val="0002623D"/>
    <w:rsid w:val="00027206"/>
    <w:rsid w:val="00036F32"/>
    <w:rsid w:val="0004196A"/>
    <w:rsid w:val="00050636"/>
    <w:rsid w:val="00057981"/>
    <w:rsid w:val="00062CCF"/>
    <w:rsid w:val="00065CD5"/>
    <w:rsid w:val="00065EF0"/>
    <w:rsid w:val="0006602E"/>
    <w:rsid w:val="00066596"/>
    <w:rsid w:val="00070A00"/>
    <w:rsid w:val="000737B7"/>
    <w:rsid w:val="000936F9"/>
    <w:rsid w:val="000938C6"/>
    <w:rsid w:val="000A147C"/>
    <w:rsid w:val="000A54D9"/>
    <w:rsid w:val="000A7686"/>
    <w:rsid w:val="000A76D7"/>
    <w:rsid w:val="000B2DE3"/>
    <w:rsid w:val="000B3EE8"/>
    <w:rsid w:val="000B4132"/>
    <w:rsid w:val="000C11B4"/>
    <w:rsid w:val="000C6CA9"/>
    <w:rsid w:val="000D1072"/>
    <w:rsid w:val="000D205A"/>
    <w:rsid w:val="000D26C8"/>
    <w:rsid w:val="000D2E39"/>
    <w:rsid w:val="000D49BF"/>
    <w:rsid w:val="000D6B54"/>
    <w:rsid w:val="000D7218"/>
    <w:rsid w:val="000E08BA"/>
    <w:rsid w:val="000E2925"/>
    <w:rsid w:val="000E4D87"/>
    <w:rsid w:val="000E7F00"/>
    <w:rsid w:val="000F176B"/>
    <w:rsid w:val="000F6A5F"/>
    <w:rsid w:val="00100C15"/>
    <w:rsid w:val="0010103A"/>
    <w:rsid w:val="0010104F"/>
    <w:rsid w:val="001021BC"/>
    <w:rsid w:val="001073C1"/>
    <w:rsid w:val="001104C9"/>
    <w:rsid w:val="00110729"/>
    <w:rsid w:val="00110BC9"/>
    <w:rsid w:val="00112F37"/>
    <w:rsid w:val="00120ADE"/>
    <w:rsid w:val="00125540"/>
    <w:rsid w:val="00130D53"/>
    <w:rsid w:val="0013667F"/>
    <w:rsid w:val="00147EF2"/>
    <w:rsid w:val="00160E43"/>
    <w:rsid w:val="00162177"/>
    <w:rsid w:val="00167861"/>
    <w:rsid w:val="00167921"/>
    <w:rsid w:val="00172A27"/>
    <w:rsid w:val="00174A32"/>
    <w:rsid w:val="00176A6E"/>
    <w:rsid w:val="00180B22"/>
    <w:rsid w:val="00180C0A"/>
    <w:rsid w:val="00191138"/>
    <w:rsid w:val="00193FED"/>
    <w:rsid w:val="00196CC8"/>
    <w:rsid w:val="001A6A80"/>
    <w:rsid w:val="001A73DA"/>
    <w:rsid w:val="001B27B8"/>
    <w:rsid w:val="001B4D8A"/>
    <w:rsid w:val="001B7FB5"/>
    <w:rsid w:val="001C0328"/>
    <w:rsid w:val="001C3135"/>
    <w:rsid w:val="001D1692"/>
    <w:rsid w:val="001D33F2"/>
    <w:rsid w:val="001D7A55"/>
    <w:rsid w:val="001E0463"/>
    <w:rsid w:val="001E3252"/>
    <w:rsid w:val="001F17C6"/>
    <w:rsid w:val="001F2ED9"/>
    <w:rsid w:val="001F6D34"/>
    <w:rsid w:val="00200F8E"/>
    <w:rsid w:val="00203378"/>
    <w:rsid w:val="0020644C"/>
    <w:rsid w:val="00207F2F"/>
    <w:rsid w:val="00214FB5"/>
    <w:rsid w:val="00215528"/>
    <w:rsid w:val="00217A46"/>
    <w:rsid w:val="0022132B"/>
    <w:rsid w:val="00230D9A"/>
    <w:rsid w:val="00232F4B"/>
    <w:rsid w:val="00233346"/>
    <w:rsid w:val="0023640C"/>
    <w:rsid w:val="002372DD"/>
    <w:rsid w:val="00240AE1"/>
    <w:rsid w:val="0024334F"/>
    <w:rsid w:val="002434CD"/>
    <w:rsid w:val="002454FE"/>
    <w:rsid w:val="00246664"/>
    <w:rsid w:val="0024796F"/>
    <w:rsid w:val="00252A70"/>
    <w:rsid w:val="00252EBC"/>
    <w:rsid w:val="002653B9"/>
    <w:rsid w:val="002718C6"/>
    <w:rsid w:val="00276919"/>
    <w:rsid w:val="00290347"/>
    <w:rsid w:val="00295D1D"/>
    <w:rsid w:val="002969D1"/>
    <w:rsid w:val="00297B95"/>
    <w:rsid w:val="002A0538"/>
    <w:rsid w:val="002A3034"/>
    <w:rsid w:val="002A464F"/>
    <w:rsid w:val="002B03AD"/>
    <w:rsid w:val="002B06C6"/>
    <w:rsid w:val="002B0A59"/>
    <w:rsid w:val="002B20CE"/>
    <w:rsid w:val="002B6ECA"/>
    <w:rsid w:val="002C029A"/>
    <w:rsid w:val="002C6E09"/>
    <w:rsid w:val="002D2A5D"/>
    <w:rsid w:val="002D2E4E"/>
    <w:rsid w:val="002D6B8A"/>
    <w:rsid w:val="002D7C34"/>
    <w:rsid w:val="002E51F7"/>
    <w:rsid w:val="002E7973"/>
    <w:rsid w:val="002F293A"/>
    <w:rsid w:val="002F3ACD"/>
    <w:rsid w:val="002F54E2"/>
    <w:rsid w:val="002F77F9"/>
    <w:rsid w:val="003042E3"/>
    <w:rsid w:val="003123DB"/>
    <w:rsid w:val="0031253D"/>
    <w:rsid w:val="00321686"/>
    <w:rsid w:val="003358F3"/>
    <w:rsid w:val="00337E43"/>
    <w:rsid w:val="003459DC"/>
    <w:rsid w:val="00347E4E"/>
    <w:rsid w:val="003559D3"/>
    <w:rsid w:val="00361B50"/>
    <w:rsid w:val="00361D86"/>
    <w:rsid w:val="0036360C"/>
    <w:rsid w:val="00363BA8"/>
    <w:rsid w:val="00367D63"/>
    <w:rsid w:val="00375A68"/>
    <w:rsid w:val="00376730"/>
    <w:rsid w:val="00391934"/>
    <w:rsid w:val="00391ED6"/>
    <w:rsid w:val="00393702"/>
    <w:rsid w:val="00397F72"/>
    <w:rsid w:val="003A04FF"/>
    <w:rsid w:val="003A2728"/>
    <w:rsid w:val="003A6239"/>
    <w:rsid w:val="003B1AF6"/>
    <w:rsid w:val="003B25DF"/>
    <w:rsid w:val="003B2B3C"/>
    <w:rsid w:val="003B5FC8"/>
    <w:rsid w:val="003C2C6C"/>
    <w:rsid w:val="003C36D7"/>
    <w:rsid w:val="003D22A0"/>
    <w:rsid w:val="003E5E53"/>
    <w:rsid w:val="003E7707"/>
    <w:rsid w:val="003E795C"/>
    <w:rsid w:val="003F1E98"/>
    <w:rsid w:val="004140CF"/>
    <w:rsid w:val="0042007F"/>
    <w:rsid w:val="00420AD4"/>
    <w:rsid w:val="00420E2F"/>
    <w:rsid w:val="00423DD6"/>
    <w:rsid w:val="00423E77"/>
    <w:rsid w:val="004367EE"/>
    <w:rsid w:val="00443089"/>
    <w:rsid w:val="00447188"/>
    <w:rsid w:val="004519B8"/>
    <w:rsid w:val="00452C9F"/>
    <w:rsid w:val="004541B0"/>
    <w:rsid w:val="00455E28"/>
    <w:rsid w:val="004566FE"/>
    <w:rsid w:val="004578DA"/>
    <w:rsid w:val="00462A71"/>
    <w:rsid w:val="00467F4D"/>
    <w:rsid w:val="004747A2"/>
    <w:rsid w:val="0047486E"/>
    <w:rsid w:val="004772D1"/>
    <w:rsid w:val="00481FEB"/>
    <w:rsid w:val="00482A9A"/>
    <w:rsid w:val="004A1315"/>
    <w:rsid w:val="004A2C7F"/>
    <w:rsid w:val="004A5B60"/>
    <w:rsid w:val="004A64D2"/>
    <w:rsid w:val="004B3B0A"/>
    <w:rsid w:val="004B54CC"/>
    <w:rsid w:val="004B559E"/>
    <w:rsid w:val="004D1E1C"/>
    <w:rsid w:val="004E3059"/>
    <w:rsid w:val="004E37CA"/>
    <w:rsid w:val="004E49FE"/>
    <w:rsid w:val="004E5375"/>
    <w:rsid w:val="004E5451"/>
    <w:rsid w:val="004E78BF"/>
    <w:rsid w:val="004F1EAD"/>
    <w:rsid w:val="004F24FA"/>
    <w:rsid w:val="004F5178"/>
    <w:rsid w:val="00501483"/>
    <w:rsid w:val="00501D2F"/>
    <w:rsid w:val="00505506"/>
    <w:rsid w:val="00506153"/>
    <w:rsid w:val="005078DB"/>
    <w:rsid w:val="00514B88"/>
    <w:rsid w:val="00516578"/>
    <w:rsid w:val="00516B7B"/>
    <w:rsid w:val="00534C97"/>
    <w:rsid w:val="00542491"/>
    <w:rsid w:val="00542B8D"/>
    <w:rsid w:val="00556259"/>
    <w:rsid w:val="00560BFE"/>
    <w:rsid w:val="005613E2"/>
    <w:rsid w:val="00562EAC"/>
    <w:rsid w:val="005632F8"/>
    <w:rsid w:val="00564804"/>
    <w:rsid w:val="005648F6"/>
    <w:rsid w:val="00567ADD"/>
    <w:rsid w:val="00570C35"/>
    <w:rsid w:val="00570CCF"/>
    <w:rsid w:val="00575182"/>
    <w:rsid w:val="0057648B"/>
    <w:rsid w:val="005828CD"/>
    <w:rsid w:val="005843B4"/>
    <w:rsid w:val="00584F53"/>
    <w:rsid w:val="00590528"/>
    <w:rsid w:val="005974A1"/>
    <w:rsid w:val="00597C65"/>
    <w:rsid w:val="00597CAE"/>
    <w:rsid w:val="005A144E"/>
    <w:rsid w:val="005A2B28"/>
    <w:rsid w:val="005A2D0D"/>
    <w:rsid w:val="005A3BED"/>
    <w:rsid w:val="005B60D6"/>
    <w:rsid w:val="005B6CDA"/>
    <w:rsid w:val="005D2040"/>
    <w:rsid w:val="005D2A0E"/>
    <w:rsid w:val="005E36BC"/>
    <w:rsid w:val="005F2A54"/>
    <w:rsid w:val="005F4547"/>
    <w:rsid w:val="005F4688"/>
    <w:rsid w:val="005F60DA"/>
    <w:rsid w:val="005F7B25"/>
    <w:rsid w:val="00602AF1"/>
    <w:rsid w:val="006032F1"/>
    <w:rsid w:val="00610087"/>
    <w:rsid w:val="00611B65"/>
    <w:rsid w:val="00612E18"/>
    <w:rsid w:val="00627F91"/>
    <w:rsid w:val="00630879"/>
    <w:rsid w:val="00631305"/>
    <w:rsid w:val="00632780"/>
    <w:rsid w:val="006327A3"/>
    <w:rsid w:val="00634C39"/>
    <w:rsid w:val="006360FE"/>
    <w:rsid w:val="00641A6D"/>
    <w:rsid w:val="0064346C"/>
    <w:rsid w:val="006464A5"/>
    <w:rsid w:val="0065670C"/>
    <w:rsid w:val="0066134E"/>
    <w:rsid w:val="006655AC"/>
    <w:rsid w:val="006678B3"/>
    <w:rsid w:val="006731C3"/>
    <w:rsid w:val="00676D43"/>
    <w:rsid w:val="006820E4"/>
    <w:rsid w:val="00687721"/>
    <w:rsid w:val="00691120"/>
    <w:rsid w:val="00693987"/>
    <w:rsid w:val="00694B2D"/>
    <w:rsid w:val="006950F5"/>
    <w:rsid w:val="006969DD"/>
    <w:rsid w:val="006A2CD7"/>
    <w:rsid w:val="006A54F5"/>
    <w:rsid w:val="006B006C"/>
    <w:rsid w:val="006B17DA"/>
    <w:rsid w:val="006B1B95"/>
    <w:rsid w:val="006C21A5"/>
    <w:rsid w:val="006C2C16"/>
    <w:rsid w:val="006C40B9"/>
    <w:rsid w:val="006C6224"/>
    <w:rsid w:val="006D790F"/>
    <w:rsid w:val="006E1BC4"/>
    <w:rsid w:val="006E434C"/>
    <w:rsid w:val="006F223B"/>
    <w:rsid w:val="006F2A5F"/>
    <w:rsid w:val="006F36C3"/>
    <w:rsid w:val="006F3805"/>
    <w:rsid w:val="006F4BA1"/>
    <w:rsid w:val="006F6A3C"/>
    <w:rsid w:val="00700D07"/>
    <w:rsid w:val="00701B69"/>
    <w:rsid w:val="0070555A"/>
    <w:rsid w:val="00710AF3"/>
    <w:rsid w:val="00710BCF"/>
    <w:rsid w:val="007119EE"/>
    <w:rsid w:val="007124B6"/>
    <w:rsid w:val="00720003"/>
    <w:rsid w:val="007211F4"/>
    <w:rsid w:val="00721A3E"/>
    <w:rsid w:val="00722EE1"/>
    <w:rsid w:val="00723612"/>
    <w:rsid w:val="007255EA"/>
    <w:rsid w:val="00725B97"/>
    <w:rsid w:val="00730793"/>
    <w:rsid w:val="007312F4"/>
    <w:rsid w:val="0073360E"/>
    <w:rsid w:val="007426C9"/>
    <w:rsid w:val="00743D82"/>
    <w:rsid w:val="0074569B"/>
    <w:rsid w:val="00753466"/>
    <w:rsid w:val="00773640"/>
    <w:rsid w:val="00776C85"/>
    <w:rsid w:val="00777C50"/>
    <w:rsid w:val="00785273"/>
    <w:rsid w:val="00785551"/>
    <w:rsid w:val="007856C8"/>
    <w:rsid w:val="0078582E"/>
    <w:rsid w:val="007909E5"/>
    <w:rsid w:val="00794F34"/>
    <w:rsid w:val="00795264"/>
    <w:rsid w:val="007972B0"/>
    <w:rsid w:val="007A565C"/>
    <w:rsid w:val="007B0676"/>
    <w:rsid w:val="007B13F4"/>
    <w:rsid w:val="007B2C9C"/>
    <w:rsid w:val="007B6C02"/>
    <w:rsid w:val="007C208C"/>
    <w:rsid w:val="007C5881"/>
    <w:rsid w:val="007D0E98"/>
    <w:rsid w:val="007D24C3"/>
    <w:rsid w:val="007E3653"/>
    <w:rsid w:val="007E37D4"/>
    <w:rsid w:val="007F6877"/>
    <w:rsid w:val="008016C5"/>
    <w:rsid w:val="00801F1D"/>
    <w:rsid w:val="0081246B"/>
    <w:rsid w:val="00812BB1"/>
    <w:rsid w:val="00813EFA"/>
    <w:rsid w:val="00833059"/>
    <w:rsid w:val="0083423D"/>
    <w:rsid w:val="00842B3B"/>
    <w:rsid w:val="00846A18"/>
    <w:rsid w:val="00864308"/>
    <w:rsid w:val="008728F6"/>
    <w:rsid w:val="008825E1"/>
    <w:rsid w:val="00883693"/>
    <w:rsid w:val="00883ED0"/>
    <w:rsid w:val="008903E9"/>
    <w:rsid w:val="008916BB"/>
    <w:rsid w:val="00893554"/>
    <w:rsid w:val="008947F0"/>
    <w:rsid w:val="00894991"/>
    <w:rsid w:val="008A0406"/>
    <w:rsid w:val="008A1AEA"/>
    <w:rsid w:val="008B0854"/>
    <w:rsid w:val="008B5357"/>
    <w:rsid w:val="008B5B20"/>
    <w:rsid w:val="008C1734"/>
    <w:rsid w:val="008C20A2"/>
    <w:rsid w:val="008C3194"/>
    <w:rsid w:val="008C5D60"/>
    <w:rsid w:val="008D0A11"/>
    <w:rsid w:val="008D34C3"/>
    <w:rsid w:val="008D6920"/>
    <w:rsid w:val="008E7327"/>
    <w:rsid w:val="008F379B"/>
    <w:rsid w:val="008F67A7"/>
    <w:rsid w:val="00903AA1"/>
    <w:rsid w:val="0091395D"/>
    <w:rsid w:val="00916846"/>
    <w:rsid w:val="00926F55"/>
    <w:rsid w:val="00937325"/>
    <w:rsid w:val="009421AA"/>
    <w:rsid w:val="0094297D"/>
    <w:rsid w:val="00942A9C"/>
    <w:rsid w:val="009448B6"/>
    <w:rsid w:val="009515D3"/>
    <w:rsid w:val="00951E42"/>
    <w:rsid w:val="00953EFD"/>
    <w:rsid w:val="0095403A"/>
    <w:rsid w:val="00960572"/>
    <w:rsid w:val="00961E44"/>
    <w:rsid w:val="00963BE5"/>
    <w:rsid w:val="00965209"/>
    <w:rsid w:val="00967102"/>
    <w:rsid w:val="00977981"/>
    <w:rsid w:val="009821C4"/>
    <w:rsid w:val="00983437"/>
    <w:rsid w:val="009842AB"/>
    <w:rsid w:val="00984F98"/>
    <w:rsid w:val="0098588A"/>
    <w:rsid w:val="00995E90"/>
    <w:rsid w:val="009B1946"/>
    <w:rsid w:val="009B7FFA"/>
    <w:rsid w:val="009C3518"/>
    <w:rsid w:val="009C6063"/>
    <w:rsid w:val="009D5FBD"/>
    <w:rsid w:val="009D7C3C"/>
    <w:rsid w:val="009E7EB6"/>
    <w:rsid w:val="009F0426"/>
    <w:rsid w:val="009F2BBB"/>
    <w:rsid w:val="00A003E9"/>
    <w:rsid w:val="00A010C3"/>
    <w:rsid w:val="00A058B3"/>
    <w:rsid w:val="00A16CDA"/>
    <w:rsid w:val="00A17CFA"/>
    <w:rsid w:val="00A21520"/>
    <w:rsid w:val="00A25AA3"/>
    <w:rsid w:val="00A30639"/>
    <w:rsid w:val="00A31A4A"/>
    <w:rsid w:val="00A435FF"/>
    <w:rsid w:val="00A4389B"/>
    <w:rsid w:val="00A46FC9"/>
    <w:rsid w:val="00A56387"/>
    <w:rsid w:val="00A60754"/>
    <w:rsid w:val="00A631EA"/>
    <w:rsid w:val="00A70958"/>
    <w:rsid w:val="00A7195A"/>
    <w:rsid w:val="00A7326B"/>
    <w:rsid w:val="00A80C63"/>
    <w:rsid w:val="00A9100F"/>
    <w:rsid w:val="00A92010"/>
    <w:rsid w:val="00A95E14"/>
    <w:rsid w:val="00AA063C"/>
    <w:rsid w:val="00AA25E4"/>
    <w:rsid w:val="00AA3D02"/>
    <w:rsid w:val="00AA5069"/>
    <w:rsid w:val="00AA5A87"/>
    <w:rsid w:val="00AA6015"/>
    <w:rsid w:val="00AC4783"/>
    <w:rsid w:val="00AC5C7D"/>
    <w:rsid w:val="00AD0DAB"/>
    <w:rsid w:val="00AD1C8C"/>
    <w:rsid w:val="00AD20CC"/>
    <w:rsid w:val="00AE5F15"/>
    <w:rsid w:val="00AF7040"/>
    <w:rsid w:val="00AF7DDA"/>
    <w:rsid w:val="00B02656"/>
    <w:rsid w:val="00B060F8"/>
    <w:rsid w:val="00B0699D"/>
    <w:rsid w:val="00B204AF"/>
    <w:rsid w:val="00B2262A"/>
    <w:rsid w:val="00B22AAB"/>
    <w:rsid w:val="00B262FB"/>
    <w:rsid w:val="00B304DB"/>
    <w:rsid w:val="00B43B9C"/>
    <w:rsid w:val="00B52CF9"/>
    <w:rsid w:val="00B74F9A"/>
    <w:rsid w:val="00B775ED"/>
    <w:rsid w:val="00B8369F"/>
    <w:rsid w:val="00B8506C"/>
    <w:rsid w:val="00B902B6"/>
    <w:rsid w:val="00B95703"/>
    <w:rsid w:val="00BA3B54"/>
    <w:rsid w:val="00BA7E99"/>
    <w:rsid w:val="00BB68A6"/>
    <w:rsid w:val="00BB78B2"/>
    <w:rsid w:val="00BC0E92"/>
    <w:rsid w:val="00BC1C58"/>
    <w:rsid w:val="00BC27D3"/>
    <w:rsid w:val="00BD0C5C"/>
    <w:rsid w:val="00BD0EA1"/>
    <w:rsid w:val="00BD1135"/>
    <w:rsid w:val="00BD6674"/>
    <w:rsid w:val="00BD6F46"/>
    <w:rsid w:val="00BE0DC6"/>
    <w:rsid w:val="00BE6A61"/>
    <w:rsid w:val="00BF032C"/>
    <w:rsid w:val="00BF0416"/>
    <w:rsid w:val="00BF5F73"/>
    <w:rsid w:val="00BF6E3E"/>
    <w:rsid w:val="00C017C3"/>
    <w:rsid w:val="00C077B2"/>
    <w:rsid w:val="00C100CA"/>
    <w:rsid w:val="00C1211F"/>
    <w:rsid w:val="00C22E4A"/>
    <w:rsid w:val="00C23C58"/>
    <w:rsid w:val="00C24A4A"/>
    <w:rsid w:val="00C2651A"/>
    <w:rsid w:val="00C36DB3"/>
    <w:rsid w:val="00C419DF"/>
    <w:rsid w:val="00C41FA2"/>
    <w:rsid w:val="00C56DC2"/>
    <w:rsid w:val="00C56E17"/>
    <w:rsid w:val="00C62DF1"/>
    <w:rsid w:val="00C63241"/>
    <w:rsid w:val="00C67BD4"/>
    <w:rsid w:val="00C71E76"/>
    <w:rsid w:val="00C73BFB"/>
    <w:rsid w:val="00C773C1"/>
    <w:rsid w:val="00C83890"/>
    <w:rsid w:val="00C8603E"/>
    <w:rsid w:val="00C9269C"/>
    <w:rsid w:val="00C96944"/>
    <w:rsid w:val="00CA361C"/>
    <w:rsid w:val="00CB4FE1"/>
    <w:rsid w:val="00CD1AA6"/>
    <w:rsid w:val="00CD496E"/>
    <w:rsid w:val="00CD5211"/>
    <w:rsid w:val="00CE5B07"/>
    <w:rsid w:val="00CE7C14"/>
    <w:rsid w:val="00D01232"/>
    <w:rsid w:val="00D0591E"/>
    <w:rsid w:val="00D077F3"/>
    <w:rsid w:val="00D14F26"/>
    <w:rsid w:val="00D3242C"/>
    <w:rsid w:val="00D33143"/>
    <w:rsid w:val="00D34826"/>
    <w:rsid w:val="00D40345"/>
    <w:rsid w:val="00D41F38"/>
    <w:rsid w:val="00D435CF"/>
    <w:rsid w:val="00D45E5E"/>
    <w:rsid w:val="00D47B32"/>
    <w:rsid w:val="00D47DC4"/>
    <w:rsid w:val="00D52487"/>
    <w:rsid w:val="00D533E5"/>
    <w:rsid w:val="00D561C3"/>
    <w:rsid w:val="00D56B71"/>
    <w:rsid w:val="00D579C6"/>
    <w:rsid w:val="00D627EE"/>
    <w:rsid w:val="00D63376"/>
    <w:rsid w:val="00D65CDD"/>
    <w:rsid w:val="00D70830"/>
    <w:rsid w:val="00D72D4B"/>
    <w:rsid w:val="00D74CA7"/>
    <w:rsid w:val="00D8441D"/>
    <w:rsid w:val="00D923AC"/>
    <w:rsid w:val="00D929C4"/>
    <w:rsid w:val="00DA0F0D"/>
    <w:rsid w:val="00DA3FE6"/>
    <w:rsid w:val="00DA64D0"/>
    <w:rsid w:val="00DA68ED"/>
    <w:rsid w:val="00DB52A9"/>
    <w:rsid w:val="00DC35CB"/>
    <w:rsid w:val="00DE590A"/>
    <w:rsid w:val="00DF24F8"/>
    <w:rsid w:val="00DF63A0"/>
    <w:rsid w:val="00DF7AAC"/>
    <w:rsid w:val="00E151D5"/>
    <w:rsid w:val="00E2161D"/>
    <w:rsid w:val="00E30999"/>
    <w:rsid w:val="00E32375"/>
    <w:rsid w:val="00E332C9"/>
    <w:rsid w:val="00E34CC7"/>
    <w:rsid w:val="00E35C8E"/>
    <w:rsid w:val="00E406C6"/>
    <w:rsid w:val="00E40748"/>
    <w:rsid w:val="00E43787"/>
    <w:rsid w:val="00E43F8F"/>
    <w:rsid w:val="00E44D0A"/>
    <w:rsid w:val="00E4564D"/>
    <w:rsid w:val="00E556E6"/>
    <w:rsid w:val="00E565D0"/>
    <w:rsid w:val="00E6030F"/>
    <w:rsid w:val="00E65231"/>
    <w:rsid w:val="00E67A55"/>
    <w:rsid w:val="00E72062"/>
    <w:rsid w:val="00E77486"/>
    <w:rsid w:val="00E80B02"/>
    <w:rsid w:val="00E83618"/>
    <w:rsid w:val="00E869AE"/>
    <w:rsid w:val="00E906D6"/>
    <w:rsid w:val="00E91797"/>
    <w:rsid w:val="00E973A8"/>
    <w:rsid w:val="00EA0BCD"/>
    <w:rsid w:val="00EA1BDB"/>
    <w:rsid w:val="00EA38C5"/>
    <w:rsid w:val="00EA5E09"/>
    <w:rsid w:val="00EA7816"/>
    <w:rsid w:val="00EA7D3A"/>
    <w:rsid w:val="00EB373A"/>
    <w:rsid w:val="00EB6B9E"/>
    <w:rsid w:val="00EC2946"/>
    <w:rsid w:val="00EC4AD7"/>
    <w:rsid w:val="00EC640F"/>
    <w:rsid w:val="00EE2AEC"/>
    <w:rsid w:val="00EE54E1"/>
    <w:rsid w:val="00EE5915"/>
    <w:rsid w:val="00EF12C9"/>
    <w:rsid w:val="00EF14D0"/>
    <w:rsid w:val="00F017FB"/>
    <w:rsid w:val="00F04DA0"/>
    <w:rsid w:val="00F11A36"/>
    <w:rsid w:val="00F157FB"/>
    <w:rsid w:val="00F17ADF"/>
    <w:rsid w:val="00F21752"/>
    <w:rsid w:val="00F22C58"/>
    <w:rsid w:val="00F314A1"/>
    <w:rsid w:val="00F32153"/>
    <w:rsid w:val="00F343FA"/>
    <w:rsid w:val="00F35DD2"/>
    <w:rsid w:val="00F424E7"/>
    <w:rsid w:val="00F43AEA"/>
    <w:rsid w:val="00F53F69"/>
    <w:rsid w:val="00F54489"/>
    <w:rsid w:val="00F55470"/>
    <w:rsid w:val="00F55CAE"/>
    <w:rsid w:val="00F56070"/>
    <w:rsid w:val="00F56825"/>
    <w:rsid w:val="00F56BE7"/>
    <w:rsid w:val="00F60EBC"/>
    <w:rsid w:val="00F6189C"/>
    <w:rsid w:val="00F61F08"/>
    <w:rsid w:val="00F67FC7"/>
    <w:rsid w:val="00F709CA"/>
    <w:rsid w:val="00F74720"/>
    <w:rsid w:val="00F755FA"/>
    <w:rsid w:val="00F758F4"/>
    <w:rsid w:val="00F7672C"/>
    <w:rsid w:val="00F8545E"/>
    <w:rsid w:val="00F856F3"/>
    <w:rsid w:val="00F8608A"/>
    <w:rsid w:val="00F86910"/>
    <w:rsid w:val="00F97431"/>
    <w:rsid w:val="00FA2A6F"/>
    <w:rsid w:val="00FB2026"/>
    <w:rsid w:val="00FB3402"/>
    <w:rsid w:val="00FB4DD0"/>
    <w:rsid w:val="00FC611B"/>
    <w:rsid w:val="00FC6CFD"/>
    <w:rsid w:val="00FD0793"/>
    <w:rsid w:val="00FD69D7"/>
    <w:rsid w:val="00FE7CCD"/>
    <w:rsid w:val="00FE7EEB"/>
    <w:rsid w:val="00FE7FE5"/>
    <w:rsid w:val="00FF2F61"/>
    <w:rsid w:val="00FF46B9"/>
    <w:rsid w:val="00FF63AD"/>
    <w:rsid w:val="00FF6729"/>
    <w:rsid w:val="011B4D7A"/>
    <w:rsid w:val="014038D3"/>
    <w:rsid w:val="015603D8"/>
    <w:rsid w:val="015B67AD"/>
    <w:rsid w:val="01626E91"/>
    <w:rsid w:val="016B0214"/>
    <w:rsid w:val="01917894"/>
    <w:rsid w:val="01F37DE7"/>
    <w:rsid w:val="01F95703"/>
    <w:rsid w:val="01FA2C0B"/>
    <w:rsid w:val="01FD2C1A"/>
    <w:rsid w:val="02013E0C"/>
    <w:rsid w:val="02064CB5"/>
    <w:rsid w:val="020E1CC5"/>
    <w:rsid w:val="023D704B"/>
    <w:rsid w:val="025F68E9"/>
    <w:rsid w:val="02AF3C5C"/>
    <w:rsid w:val="02CD2AC9"/>
    <w:rsid w:val="02D37AE1"/>
    <w:rsid w:val="02E448D5"/>
    <w:rsid w:val="02F10B82"/>
    <w:rsid w:val="030C6666"/>
    <w:rsid w:val="03171CC7"/>
    <w:rsid w:val="031D2F23"/>
    <w:rsid w:val="03306128"/>
    <w:rsid w:val="035D3B47"/>
    <w:rsid w:val="037F1465"/>
    <w:rsid w:val="038E3BCB"/>
    <w:rsid w:val="03BD1499"/>
    <w:rsid w:val="03D34DCC"/>
    <w:rsid w:val="041F7057"/>
    <w:rsid w:val="042F236B"/>
    <w:rsid w:val="044037FB"/>
    <w:rsid w:val="046E0F76"/>
    <w:rsid w:val="04737FBB"/>
    <w:rsid w:val="0475648B"/>
    <w:rsid w:val="048B5FB4"/>
    <w:rsid w:val="048B63EF"/>
    <w:rsid w:val="049D0D0D"/>
    <w:rsid w:val="04AF34C0"/>
    <w:rsid w:val="04B7137A"/>
    <w:rsid w:val="05063B48"/>
    <w:rsid w:val="051E41F2"/>
    <w:rsid w:val="053371A8"/>
    <w:rsid w:val="057572D7"/>
    <w:rsid w:val="05CE7A54"/>
    <w:rsid w:val="05EA5181"/>
    <w:rsid w:val="06022278"/>
    <w:rsid w:val="060A3D7B"/>
    <w:rsid w:val="060B16EF"/>
    <w:rsid w:val="061C4744"/>
    <w:rsid w:val="062570C3"/>
    <w:rsid w:val="06443FD4"/>
    <w:rsid w:val="06480444"/>
    <w:rsid w:val="067A3BB7"/>
    <w:rsid w:val="06846D17"/>
    <w:rsid w:val="069B6956"/>
    <w:rsid w:val="06B523B4"/>
    <w:rsid w:val="06B8233A"/>
    <w:rsid w:val="06BE5334"/>
    <w:rsid w:val="06D6265A"/>
    <w:rsid w:val="06F204F8"/>
    <w:rsid w:val="07277E4A"/>
    <w:rsid w:val="07312958"/>
    <w:rsid w:val="07583439"/>
    <w:rsid w:val="07761957"/>
    <w:rsid w:val="07BD6B07"/>
    <w:rsid w:val="07BF4B46"/>
    <w:rsid w:val="07CF67A4"/>
    <w:rsid w:val="07D33E57"/>
    <w:rsid w:val="07E07279"/>
    <w:rsid w:val="07E66441"/>
    <w:rsid w:val="07E667C9"/>
    <w:rsid w:val="07EC2E7B"/>
    <w:rsid w:val="0807018B"/>
    <w:rsid w:val="085E77F2"/>
    <w:rsid w:val="08743698"/>
    <w:rsid w:val="0893616A"/>
    <w:rsid w:val="08A301E0"/>
    <w:rsid w:val="08D92472"/>
    <w:rsid w:val="08F22A9E"/>
    <w:rsid w:val="091769B7"/>
    <w:rsid w:val="09281AE0"/>
    <w:rsid w:val="09456B3B"/>
    <w:rsid w:val="09546473"/>
    <w:rsid w:val="09546B73"/>
    <w:rsid w:val="09573DEF"/>
    <w:rsid w:val="096C547C"/>
    <w:rsid w:val="097D251D"/>
    <w:rsid w:val="098047A7"/>
    <w:rsid w:val="098D5F91"/>
    <w:rsid w:val="099C24CF"/>
    <w:rsid w:val="0A172BED"/>
    <w:rsid w:val="0A7E7828"/>
    <w:rsid w:val="0A960A6B"/>
    <w:rsid w:val="0AB66A9B"/>
    <w:rsid w:val="0ADF3A1F"/>
    <w:rsid w:val="0B1A1910"/>
    <w:rsid w:val="0B1F4F4D"/>
    <w:rsid w:val="0B362B1D"/>
    <w:rsid w:val="0B4F2300"/>
    <w:rsid w:val="0B570DF6"/>
    <w:rsid w:val="0B7D48FF"/>
    <w:rsid w:val="0B931424"/>
    <w:rsid w:val="0BB7152E"/>
    <w:rsid w:val="0BBB58F5"/>
    <w:rsid w:val="0BC4723C"/>
    <w:rsid w:val="0BE74F15"/>
    <w:rsid w:val="0C057702"/>
    <w:rsid w:val="0C1629EF"/>
    <w:rsid w:val="0C213484"/>
    <w:rsid w:val="0C2829A0"/>
    <w:rsid w:val="0C337593"/>
    <w:rsid w:val="0C546C96"/>
    <w:rsid w:val="0C5F1F79"/>
    <w:rsid w:val="0C647A28"/>
    <w:rsid w:val="0C946298"/>
    <w:rsid w:val="0C9775F7"/>
    <w:rsid w:val="0D102BB5"/>
    <w:rsid w:val="0D177805"/>
    <w:rsid w:val="0D527E74"/>
    <w:rsid w:val="0D6A042C"/>
    <w:rsid w:val="0D934124"/>
    <w:rsid w:val="0DAA18DE"/>
    <w:rsid w:val="0DAF555B"/>
    <w:rsid w:val="0DBE15DB"/>
    <w:rsid w:val="0DC30CBA"/>
    <w:rsid w:val="0DDE5C2E"/>
    <w:rsid w:val="0DEA3FB0"/>
    <w:rsid w:val="0E09061B"/>
    <w:rsid w:val="0E1925C4"/>
    <w:rsid w:val="0E1B3897"/>
    <w:rsid w:val="0E22588D"/>
    <w:rsid w:val="0E3F42DF"/>
    <w:rsid w:val="0E407913"/>
    <w:rsid w:val="0E511205"/>
    <w:rsid w:val="0E6E2065"/>
    <w:rsid w:val="0E883904"/>
    <w:rsid w:val="0EA15B62"/>
    <w:rsid w:val="0EB87665"/>
    <w:rsid w:val="0EC37DFB"/>
    <w:rsid w:val="0EDA3398"/>
    <w:rsid w:val="0EE5178E"/>
    <w:rsid w:val="0EED7607"/>
    <w:rsid w:val="0EF876AF"/>
    <w:rsid w:val="0F457322"/>
    <w:rsid w:val="0F4C71A5"/>
    <w:rsid w:val="0F4E10C9"/>
    <w:rsid w:val="0F5C6E37"/>
    <w:rsid w:val="0F655A1E"/>
    <w:rsid w:val="0F65607C"/>
    <w:rsid w:val="0F97145F"/>
    <w:rsid w:val="0FC5251E"/>
    <w:rsid w:val="0FE55601"/>
    <w:rsid w:val="100121CB"/>
    <w:rsid w:val="10443D03"/>
    <w:rsid w:val="1051674C"/>
    <w:rsid w:val="106D5EC4"/>
    <w:rsid w:val="1076213B"/>
    <w:rsid w:val="109E016A"/>
    <w:rsid w:val="10B032A4"/>
    <w:rsid w:val="10B309F0"/>
    <w:rsid w:val="10B93EAC"/>
    <w:rsid w:val="10C05D7B"/>
    <w:rsid w:val="110425E4"/>
    <w:rsid w:val="112A25C0"/>
    <w:rsid w:val="115033D9"/>
    <w:rsid w:val="115B38AD"/>
    <w:rsid w:val="117048C5"/>
    <w:rsid w:val="118A2253"/>
    <w:rsid w:val="11A021F8"/>
    <w:rsid w:val="11A06871"/>
    <w:rsid w:val="11AD426E"/>
    <w:rsid w:val="11B06995"/>
    <w:rsid w:val="11C0052E"/>
    <w:rsid w:val="11D16ECB"/>
    <w:rsid w:val="11D85406"/>
    <w:rsid w:val="12160F3D"/>
    <w:rsid w:val="1235455C"/>
    <w:rsid w:val="128E7653"/>
    <w:rsid w:val="12AB3870"/>
    <w:rsid w:val="12BB31E6"/>
    <w:rsid w:val="12DF1144"/>
    <w:rsid w:val="12E24E19"/>
    <w:rsid w:val="12F643C7"/>
    <w:rsid w:val="130A04BB"/>
    <w:rsid w:val="1321385B"/>
    <w:rsid w:val="13217AFD"/>
    <w:rsid w:val="13660FE0"/>
    <w:rsid w:val="136664A0"/>
    <w:rsid w:val="137C1C8F"/>
    <w:rsid w:val="13841890"/>
    <w:rsid w:val="13A13B8C"/>
    <w:rsid w:val="13A60613"/>
    <w:rsid w:val="13AC21AA"/>
    <w:rsid w:val="13C37F68"/>
    <w:rsid w:val="13CB3188"/>
    <w:rsid w:val="13CD2A8C"/>
    <w:rsid w:val="13E039BA"/>
    <w:rsid w:val="13E61520"/>
    <w:rsid w:val="13F637CD"/>
    <w:rsid w:val="142F05CE"/>
    <w:rsid w:val="14323171"/>
    <w:rsid w:val="14360F37"/>
    <w:rsid w:val="143E63F9"/>
    <w:rsid w:val="144A4FC4"/>
    <w:rsid w:val="146E1D08"/>
    <w:rsid w:val="1487230E"/>
    <w:rsid w:val="14B76C54"/>
    <w:rsid w:val="14EC3E47"/>
    <w:rsid w:val="15046F7F"/>
    <w:rsid w:val="150E3038"/>
    <w:rsid w:val="15240574"/>
    <w:rsid w:val="152500E3"/>
    <w:rsid w:val="154C514C"/>
    <w:rsid w:val="154F6C3C"/>
    <w:rsid w:val="1574656B"/>
    <w:rsid w:val="15763753"/>
    <w:rsid w:val="15883C49"/>
    <w:rsid w:val="158D1EAF"/>
    <w:rsid w:val="1596310C"/>
    <w:rsid w:val="15AA2453"/>
    <w:rsid w:val="15BC36F9"/>
    <w:rsid w:val="15CA4C2B"/>
    <w:rsid w:val="15F25956"/>
    <w:rsid w:val="161E1735"/>
    <w:rsid w:val="16357F4B"/>
    <w:rsid w:val="163B5EDD"/>
    <w:rsid w:val="163F689C"/>
    <w:rsid w:val="16501F82"/>
    <w:rsid w:val="16652313"/>
    <w:rsid w:val="168D0143"/>
    <w:rsid w:val="16BA3FE7"/>
    <w:rsid w:val="16C64AA6"/>
    <w:rsid w:val="16E01092"/>
    <w:rsid w:val="16FA3DEE"/>
    <w:rsid w:val="16FE5A71"/>
    <w:rsid w:val="170B5EA3"/>
    <w:rsid w:val="171320B4"/>
    <w:rsid w:val="175B0F1E"/>
    <w:rsid w:val="1792140E"/>
    <w:rsid w:val="17AF15E7"/>
    <w:rsid w:val="17BF6EB3"/>
    <w:rsid w:val="17C612A2"/>
    <w:rsid w:val="17D8444E"/>
    <w:rsid w:val="17E47CAD"/>
    <w:rsid w:val="17E625C2"/>
    <w:rsid w:val="18025FDB"/>
    <w:rsid w:val="18051D7D"/>
    <w:rsid w:val="180D4085"/>
    <w:rsid w:val="18335364"/>
    <w:rsid w:val="18396CD2"/>
    <w:rsid w:val="185C15F5"/>
    <w:rsid w:val="187212AC"/>
    <w:rsid w:val="18B36492"/>
    <w:rsid w:val="18BF34AF"/>
    <w:rsid w:val="18F2497C"/>
    <w:rsid w:val="18FF3E1B"/>
    <w:rsid w:val="191A451F"/>
    <w:rsid w:val="195E51D3"/>
    <w:rsid w:val="199A10B7"/>
    <w:rsid w:val="19B32308"/>
    <w:rsid w:val="19FB6C73"/>
    <w:rsid w:val="19FC2762"/>
    <w:rsid w:val="1A177F9E"/>
    <w:rsid w:val="1A246AEB"/>
    <w:rsid w:val="1A2B7B75"/>
    <w:rsid w:val="1A683AA6"/>
    <w:rsid w:val="1A887C1A"/>
    <w:rsid w:val="1A981A0C"/>
    <w:rsid w:val="1A9D028E"/>
    <w:rsid w:val="1AA21277"/>
    <w:rsid w:val="1AC03B77"/>
    <w:rsid w:val="1B17775C"/>
    <w:rsid w:val="1B2A271F"/>
    <w:rsid w:val="1B477CE0"/>
    <w:rsid w:val="1B5C1491"/>
    <w:rsid w:val="1B6F4B4B"/>
    <w:rsid w:val="1B7937A7"/>
    <w:rsid w:val="1B895EE0"/>
    <w:rsid w:val="1BBA4C58"/>
    <w:rsid w:val="1BD50639"/>
    <w:rsid w:val="1BD937BC"/>
    <w:rsid w:val="1BF06A09"/>
    <w:rsid w:val="1BF65128"/>
    <w:rsid w:val="1BFE6269"/>
    <w:rsid w:val="1C0F742A"/>
    <w:rsid w:val="1C157385"/>
    <w:rsid w:val="1C1945A6"/>
    <w:rsid w:val="1C1D7513"/>
    <w:rsid w:val="1C2D098F"/>
    <w:rsid w:val="1C400919"/>
    <w:rsid w:val="1C4824DF"/>
    <w:rsid w:val="1C5967C2"/>
    <w:rsid w:val="1C656C23"/>
    <w:rsid w:val="1CE046C9"/>
    <w:rsid w:val="1D0667AD"/>
    <w:rsid w:val="1D147435"/>
    <w:rsid w:val="1D1B167A"/>
    <w:rsid w:val="1D613C19"/>
    <w:rsid w:val="1D8971C1"/>
    <w:rsid w:val="1DB34357"/>
    <w:rsid w:val="1DFF4788"/>
    <w:rsid w:val="1E214C26"/>
    <w:rsid w:val="1E402494"/>
    <w:rsid w:val="1E45225B"/>
    <w:rsid w:val="1E63486F"/>
    <w:rsid w:val="1ECD445B"/>
    <w:rsid w:val="1EF32490"/>
    <w:rsid w:val="1EF32682"/>
    <w:rsid w:val="1F0626C4"/>
    <w:rsid w:val="1F0B0D8A"/>
    <w:rsid w:val="1F2C0F69"/>
    <w:rsid w:val="1F2C47B3"/>
    <w:rsid w:val="1F4C48BD"/>
    <w:rsid w:val="1F6133E6"/>
    <w:rsid w:val="1F631E38"/>
    <w:rsid w:val="1F841582"/>
    <w:rsid w:val="1FA84DA5"/>
    <w:rsid w:val="1FAE260D"/>
    <w:rsid w:val="1FE24477"/>
    <w:rsid w:val="200E1C53"/>
    <w:rsid w:val="203D1087"/>
    <w:rsid w:val="204304C8"/>
    <w:rsid w:val="205450C6"/>
    <w:rsid w:val="205632FF"/>
    <w:rsid w:val="20660D56"/>
    <w:rsid w:val="207548D4"/>
    <w:rsid w:val="207E0F00"/>
    <w:rsid w:val="20983B39"/>
    <w:rsid w:val="209E2469"/>
    <w:rsid w:val="20AD01D7"/>
    <w:rsid w:val="20AF6023"/>
    <w:rsid w:val="20E9368B"/>
    <w:rsid w:val="20EF1769"/>
    <w:rsid w:val="20F907DA"/>
    <w:rsid w:val="20FF7040"/>
    <w:rsid w:val="21284ECA"/>
    <w:rsid w:val="21422DFD"/>
    <w:rsid w:val="215A751C"/>
    <w:rsid w:val="215E5BE1"/>
    <w:rsid w:val="215F4766"/>
    <w:rsid w:val="2168390B"/>
    <w:rsid w:val="216C1524"/>
    <w:rsid w:val="2185375B"/>
    <w:rsid w:val="21B41808"/>
    <w:rsid w:val="21C1096F"/>
    <w:rsid w:val="21EA2970"/>
    <w:rsid w:val="21F35069"/>
    <w:rsid w:val="21F47D0E"/>
    <w:rsid w:val="221225CA"/>
    <w:rsid w:val="22135B75"/>
    <w:rsid w:val="221C138B"/>
    <w:rsid w:val="221C25CB"/>
    <w:rsid w:val="221F336B"/>
    <w:rsid w:val="222C7F30"/>
    <w:rsid w:val="223009B6"/>
    <w:rsid w:val="226606B1"/>
    <w:rsid w:val="22B304A2"/>
    <w:rsid w:val="22D60343"/>
    <w:rsid w:val="22F36350"/>
    <w:rsid w:val="22F535FA"/>
    <w:rsid w:val="23120246"/>
    <w:rsid w:val="23386A7D"/>
    <w:rsid w:val="233F7DCA"/>
    <w:rsid w:val="23446005"/>
    <w:rsid w:val="23684505"/>
    <w:rsid w:val="237F77E2"/>
    <w:rsid w:val="23804D49"/>
    <w:rsid w:val="23A24343"/>
    <w:rsid w:val="23BD3F0B"/>
    <w:rsid w:val="23BE2665"/>
    <w:rsid w:val="23F055C6"/>
    <w:rsid w:val="23FC7B97"/>
    <w:rsid w:val="24072635"/>
    <w:rsid w:val="24074378"/>
    <w:rsid w:val="2419618E"/>
    <w:rsid w:val="243D7784"/>
    <w:rsid w:val="24760B81"/>
    <w:rsid w:val="24945C1D"/>
    <w:rsid w:val="24B04F28"/>
    <w:rsid w:val="24B73638"/>
    <w:rsid w:val="24BD6006"/>
    <w:rsid w:val="24C624D4"/>
    <w:rsid w:val="24C7369D"/>
    <w:rsid w:val="24D74701"/>
    <w:rsid w:val="24E60522"/>
    <w:rsid w:val="24F7347E"/>
    <w:rsid w:val="24F9018D"/>
    <w:rsid w:val="250A6132"/>
    <w:rsid w:val="252E36C2"/>
    <w:rsid w:val="253219FE"/>
    <w:rsid w:val="255B7FD2"/>
    <w:rsid w:val="257B496A"/>
    <w:rsid w:val="25801456"/>
    <w:rsid w:val="25893F5C"/>
    <w:rsid w:val="25B215E3"/>
    <w:rsid w:val="260E1545"/>
    <w:rsid w:val="2640132A"/>
    <w:rsid w:val="264310FE"/>
    <w:rsid w:val="26433F23"/>
    <w:rsid w:val="264A66CE"/>
    <w:rsid w:val="264B30D4"/>
    <w:rsid w:val="266B082C"/>
    <w:rsid w:val="266E404E"/>
    <w:rsid w:val="268E1A5C"/>
    <w:rsid w:val="26CB7B6F"/>
    <w:rsid w:val="27075101"/>
    <w:rsid w:val="270A7F32"/>
    <w:rsid w:val="27147D1F"/>
    <w:rsid w:val="27264473"/>
    <w:rsid w:val="27394801"/>
    <w:rsid w:val="27480DA7"/>
    <w:rsid w:val="27514CF4"/>
    <w:rsid w:val="275237D6"/>
    <w:rsid w:val="275C222E"/>
    <w:rsid w:val="27766B34"/>
    <w:rsid w:val="27785051"/>
    <w:rsid w:val="27934BBF"/>
    <w:rsid w:val="27A44A0A"/>
    <w:rsid w:val="27B17B6D"/>
    <w:rsid w:val="27CA3820"/>
    <w:rsid w:val="27E91008"/>
    <w:rsid w:val="27F47943"/>
    <w:rsid w:val="280554C9"/>
    <w:rsid w:val="281C391F"/>
    <w:rsid w:val="283B1072"/>
    <w:rsid w:val="286C7C88"/>
    <w:rsid w:val="287F01B3"/>
    <w:rsid w:val="289C5C7B"/>
    <w:rsid w:val="28AD37B6"/>
    <w:rsid w:val="28D027C1"/>
    <w:rsid w:val="28D74098"/>
    <w:rsid w:val="28D906B5"/>
    <w:rsid w:val="28EB2AD5"/>
    <w:rsid w:val="28EB3085"/>
    <w:rsid w:val="28FA3CFD"/>
    <w:rsid w:val="29195F6C"/>
    <w:rsid w:val="29252081"/>
    <w:rsid w:val="29275A5D"/>
    <w:rsid w:val="292B376C"/>
    <w:rsid w:val="29506674"/>
    <w:rsid w:val="296B50C5"/>
    <w:rsid w:val="29724C94"/>
    <w:rsid w:val="29BE6110"/>
    <w:rsid w:val="29BF2CAE"/>
    <w:rsid w:val="29C16D79"/>
    <w:rsid w:val="29E75473"/>
    <w:rsid w:val="2A134514"/>
    <w:rsid w:val="2A173A40"/>
    <w:rsid w:val="2A21662E"/>
    <w:rsid w:val="2A603968"/>
    <w:rsid w:val="2A7D7E1C"/>
    <w:rsid w:val="2A8D6CCA"/>
    <w:rsid w:val="2A9924AA"/>
    <w:rsid w:val="2A9E58A2"/>
    <w:rsid w:val="2AAF0549"/>
    <w:rsid w:val="2AAF4247"/>
    <w:rsid w:val="2AB35CCC"/>
    <w:rsid w:val="2AD040F8"/>
    <w:rsid w:val="2B0131D6"/>
    <w:rsid w:val="2B045315"/>
    <w:rsid w:val="2B122C35"/>
    <w:rsid w:val="2B3910D2"/>
    <w:rsid w:val="2B470F10"/>
    <w:rsid w:val="2B586026"/>
    <w:rsid w:val="2B6D09C6"/>
    <w:rsid w:val="2B88197A"/>
    <w:rsid w:val="2BA00A37"/>
    <w:rsid w:val="2BA8442D"/>
    <w:rsid w:val="2BCA0622"/>
    <w:rsid w:val="2BEC411D"/>
    <w:rsid w:val="2C0F6728"/>
    <w:rsid w:val="2C1B0514"/>
    <w:rsid w:val="2C244A8B"/>
    <w:rsid w:val="2C324E9D"/>
    <w:rsid w:val="2C7B7883"/>
    <w:rsid w:val="2C7C4C65"/>
    <w:rsid w:val="2CA76CEC"/>
    <w:rsid w:val="2CAC29D6"/>
    <w:rsid w:val="2CCD5A5A"/>
    <w:rsid w:val="2CFE2B16"/>
    <w:rsid w:val="2D472E00"/>
    <w:rsid w:val="2D4F1427"/>
    <w:rsid w:val="2D7D67A1"/>
    <w:rsid w:val="2D8639BE"/>
    <w:rsid w:val="2D9124BA"/>
    <w:rsid w:val="2DAE257A"/>
    <w:rsid w:val="2DAF13AE"/>
    <w:rsid w:val="2DB15E74"/>
    <w:rsid w:val="2DB57E4B"/>
    <w:rsid w:val="2DB95E33"/>
    <w:rsid w:val="2DD05C60"/>
    <w:rsid w:val="2DD35EDB"/>
    <w:rsid w:val="2DDA6624"/>
    <w:rsid w:val="2DE86B42"/>
    <w:rsid w:val="2DFC337B"/>
    <w:rsid w:val="2E0D0AEF"/>
    <w:rsid w:val="2E242E8F"/>
    <w:rsid w:val="2E280501"/>
    <w:rsid w:val="2E8F7320"/>
    <w:rsid w:val="2EA22753"/>
    <w:rsid w:val="2EA86BAF"/>
    <w:rsid w:val="2EE97BBC"/>
    <w:rsid w:val="2F1871E9"/>
    <w:rsid w:val="2F1920D6"/>
    <w:rsid w:val="2F1D2BF9"/>
    <w:rsid w:val="2F423ABC"/>
    <w:rsid w:val="2F482013"/>
    <w:rsid w:val="2F5E3749"/>
    <w:rsid w:val="2F5F701D"/>
    <w:rsid w:val="2F655F55"/>
    <w:rsid w:val="2F6D41A5"/>
    <w:rsid w:val="2F70458C"/>
    <w:rsid w:val="2FBF5CA8"/>
    <w:rsid w:val="2FE24FA7"/>
    <w:rsid w:val="2FF84086"/>
    <w:rsid w:val="2FF96139"/>
    <w:rsid w:val="30043826"/>
    <w:rsid w:val="301B0190"/>
    <w:rsid w:val="30543E98"/>
    <w:rsid w:val="305F5242"/>
    <w:rsid w:val="309108BC"/>
    <w:rsid w:val="30972709"/>
    <w:rsid w:val="30A94822"/>
    <w:rsid w:val="30AD1EB0"/>
    <w:rsid w:val="30B8125D"/>
    <w:rsid w:val="30CC1770"/>
    <w:rsid w:val="30D431A5"/>
    <w:rsid w:val="30D435EB"/>
    <w:rsid w:val="30DF18B0"/>
    <w:rsid w:val="30E82F43"/>
    <w:rsid w:val="31195490"/>
    <w:rsid w:val="31350C4C"/>
    <w:rsid w:val="31436545"/>
    <w:rsid w:val="31501142"/>
    <w:rsid w:val="31576C02"/>
    <w:rsid w:val="317F13EC"/>
    <w:rsid w:val="3182724D"/>
    <w:rsid w:val="319B00D5"/>
    <w:rsid w:val="31B304DA"/>
    <w:rsid w:val="31C47610"/>
    <w:rsid w:val="31F81637"/>
    <w:rsid w:val="32094E19"/>
    <w:rsid w:val="321364C4"/>
    <w:rsid w:val="321F0552"/>
    <w:rsid w:val="32241C71"/>
    <w:rsid w:val="3246605D"/>
    <w:rsid w:val="32600D96"/>
    <w:rsid w:val="326E688F"/>
    <w:rsid w:val="3289387C"/>
    <w:rsid w:val="32E34986"/>
    <w:rsid w:val="32E766E9"/>
    <w:rsid w:val="32FE2F79"/>
    <w:rsid w:val="3301066E"/>
    <w:rsid w:val="337A3C46"/>
    <w:rsid w:val="33800718"/>
    <w:rsid w:val="338969E9"/>
    <w:rsid w:val="33B04EA4"/>
    <w:rsid w:val="33B90086"/>
    <w:rsid w:val="33F109FA"/>
    <w:rsid w:val="33FD207A"/>
    <w:rsid w:val="340300E9"/>
    <w:rsid w:val="341F6763"/>
    <w:rsid w:val="34503FFB"/>
    <w:rsid w:val="346F3BA7"/>
    <w:rsid w:val="34711F8B"/>
    <w:rsid w:val="34740116"/>
    <w:rsid w:val="34944A0F"/>
    <w:rsid w:val="349A34DB"/>
    <w:rsid w:val="34A06D2F"/>
    <w:rsid w:val="34C54AD8"/>
    <w:rsid w:val="34CC4B3B"/>
    <w:rsid w:val="34E70AD6"/>
    <w:rsid w:val="35301450"/>
    <w:rsid w:val="35367747"/>
    <w:rsid w:val="355D1FC2"/>
    <w:rsid w:val="356A758F"/>
    <w:rsid w:val="35752890"/>
    <w:rsid w:val="358A3883"/>
    <w:rsid w:val="35A448C2"/>
    <w:rsid w:val="35DF2B69"/>
    <w:rsid w:val="35EC0271"/>
    <w:rsid w:val="3604351D"/>
    <w:rsid w:val="360665DE"/>
    <w:rsid w:val="36201B3B"/>
    <w:rsid w:val="362D444E"/>
    <w:rsid w:val="362E3E38"/>
    <w:rsid w:val="364D63A5"/>
    <w:rsid w:val="365F26EE"/>
    <w:rsid w:val="36613E2D"/>
    <w:rsid w:val="368E0331"/>
    <w:rsid w:val="36BF2124"/>
    <w:rsid w:val="36C42854"/>
    <w:rsid w:val="36DC7704"/>
    <w:rsid w:val="37015A93"/>
    <w:rsid w:val="37254F27"/>
    <w:rsid w:val="37396A83"/>
    <w:rsid w:val="377A4B26"/>
    <w:rsid w:val="377E3A62"/>
    <w:rsid w:val="378B02FC"/>
    <w:rsid w:val="3791131E"/>
    <w:rsid w:val="379410F4"/>
    <w:rsid w:val="37C30D25"/>
    <w:rsid w:val="37C41C2B"/>
    <w:rsid w:val="37DC6E40"/>
    <w:rsid w:val="37DF696F"/>
    <w:rsid w:val="37F720AC"/>
    <w:rsid w:val="381F59CC"/>
    <w:rsid w:val="38285E64"/>
    <w:rsid w:val="382B20B3"/>
    <w:rsid w:val="38461D1E"/>
    <w:rsid w:val="38465EC0"/>
    <w:rsid w:val="38495459"/>
    <w:rsid w:val="38516E14"/>
    <w:rsid w:val="385B20CD"/>
    <w:rsid w:val="38650F62"/>
    <w:rsid w:val="386A1713"/>
    <w:rsid w:val="38817344"/>
    <w:rsid w:val="38A74BF9"/>
    <w:rsid w:val="38B7563D"/>
    <w:rsid w:val="38DB7D7B"/>
    <w:rsid w:val="38E00CC0"/>
    <w:rsid w:val="38EE3475"/>
    <w:rsid w:val="390A3637"/>
    <w:rsid w:val="3931022D"/>
    <w:rsid w:val="393A5014"/>
    <w:rsid w:val="396665B7"/>
    <w:rsid w:val="39677309"/>
    <w:rsid w:val="39BB7346"/>
    <w:rsid w:val="39CF56D4"/>
    <w:rsid w:val="39DD669A"/>
    <w:rsid w:val="39F417FA"/>
    <w:rsid w:val="3A1C6D85"/>
    <w:rsid w:val="3A1F0DF9"/>
    <w:rsid w:val="3A2E021B"/>
    <w:rsid w:val="3A2F53DF"/>
    <w:rsid w:val="3A933220"/>
    <w:rsid w:val="3A9A06D8"/>
    <w:rsid w:val="3ACB7183"/>
    <w:rsid w:val="3AE841F3"/>
    <w:rsid w:val="3B012802"/>
    <w:rsid w:val="3B4626B8"/>
    <w:rsid w:val="3B5B0FEB"/>
    <w:rsid w:val="3B5F61AE"/>
    <w:rsid w:val="3BB92E6A"/>
    <w:rsid w:val="3BD0212B"/>
    <w:rsid w:val="3BDA7340"/>
    <w:rsid w:val="3BE75B33"/>
    <w:rsid w:val="3BE965F9"/>
    <w:rsid w:val="3C255FEA"/>
    <w:rsid w:val="3C3B1EA3"/>
    <w:rsid w:val="3C4168C9"/>
    <w:rsid w:val="3C5B4A7D"/>
    <w:rsid w:val="3C6A38E9"/>
    <w:rsid w:val="3C7250F5"/>
    <w:rsid w:val="3C797F99"/>
    <w:rsid w:val="3C800A4A"/>
    <w:rsid w:val="3C880AB0"/>
    <w:rsid w:val="3CC2331A"/>
    <w:rsid w:val="3CE202A8"/>
    <w:rsid w:val="3CF32897"/>
    <w:rsid w:val="3D0038A0"/>
    <w:rsid w:val="3D157D37"/>
    <w:rsid w:val="3D216F2D"/>
    <w:rsid w:val="3D2F6973"/>
    <w:rsid w:val="3D53527D"/>
    <w:rsid w:val="3D577B32"/>
    <w:rsid w:val="3D857011"/>
    <w:rsid w:val="3DA41C7B"/>
    <w:rsid w:val="3DC63DD1"/>
    <w:rsid w:val="3DD50EDD"/>
    <w:rsid w:val="3DD91623"/>
    <w:rsid w:val="3DEB12BB"/>
    <w:rsid w:val="3E185E32"/>
    <w:rsid w:val="3E3948A1"/>
    <w:rsid w:val="3E3B5BB9"/>
    <w:rsid w:val="3E4619B8"/>
    <w:rsid w:val="3E4F1EC7"/>
    <w:rsid w:val="3E57400A"/>
    <w:rsid w:val="3E841CC2"/>
    <w:rsid w:val="3E8A3BB3"/>
    <w:rsid w:val="3EA871A4"/>
    <w:rsid w:val="3EC63814"/>
    <w:rsid w:val="3EE841CC"/>
    <w:rsid w:val="3F0E08CB"/>
    <w:rsid w:val="3F4B0F9A"/>
    <w:rsid w:val="3F72196F"/>
    <w:rsid w:val="3FA2799A"/>
    <w:rsid w:val="3FAF5BB6"/>
    <w:rsid w:val="3FC020EA"/>
    <w:rsid w:val="3FEF7C44"/>
    <w:rsid w:val="4042792B"/>
    <w:rsid w:val="404D302B"/>
    <w:rsid w:val="40690E39"/>
    <w:rsid w:val="40C9462F"/>
    <w:rsid w:val="40D24B18"/>
    <w:rsid w:val="40FD3F09"/>
    <w:rsid w:val="411128F0"/>
    <w:rsid w:val="41151554"/>
    <w:rsid w:val="4141765A"/>
    <w:rsid w:val="415146FD"/>
    <w:rsid w:val="415575CE"/>
    <w:rsid w:val="417C49FE"/>
    <w:rsid w:val="4181636E"/>
    <w:rsid w:val="41A54B4A"/>
    <w:rsid w:val="41AE2D1C"/>
    <w:rsid w:val="41B04451"/>
    <w:rsid w:val="41B0445E"/>
    <w:rsid w:val="41C5325F"/>
    <w:rsid w:val="41CA788D"/>
    <w:rsid w:val="41D75A95"/>
    <w:rsid w:val="42390D6B"/>
    <w:rsid w:val="424455E5"/>
    <w:rsid w:val="4249318C"/>
    <w:rsid w:val="424E2E4F"/>
    <w:rsid w:val="426104F4"/>
    <w:rsid w:val="427A45AA"/>
    <w:rsid w:val="428117D6"/>
    <w:rsid w:val="42831B60"/>
    <w:rsid w:val="428D00BE"/>
    <w:rsid w:val="42CC5625"/>
    <w:rsid w:val="42E00D9F"/>
    <w:rsid w:val="42E83C6D"/>
    <w:rsid w:val="43246398"/>
    <w:rsid w:val="434137C4"/>
    <w:rsid w:val="43661FA0"/>
    <w:rsid w:val="437C1F45"/>
    <w:rsid w:val="43B83004"/>
    <w:rsid w:val="43BB5451"/>
    <w:rsid w:val="43D3757F"/>
    <w:rsid w:val="43F40165"/>
    <w:rsid w:val="443570D7"/>
    <w:rsid w:val="4459501E"/>
    <w:rsid w:val="447833E5"/>
    <w:rsid w:val="44887A84"/>
    <w:rsid w:val="44C851C8"/>
    <w:rsid w:val="44F259C2"/>
    <w:rsid w:val="45024245"/>
    <w:rsid w:val="450B0DDE"/>
    <w:rsid w:val="451A2516"/>
    <w:rsid w:val="45421FCD"/>
    <w:rsid w:val="459B1F40"/>
    <w:rsid w:val="45A476A5"/>
    <w:rsid w:val="45AC2B2B"/>
    <w:rsid w:val="45C11FC0"/>
    <w:rsid w:val="45E2669A"/>
    <w:rsid w:val="45E75259"/>
    <w:rsid w:val="45F92A13"/>
    <w:rsid w:val="45FD4563"/>
    <w:rsid w:val="46032E96"/>
    <w:rsid w:val="460B5851"/>
    <w:rsid w:val="46233B9F"/>
    <w:rsid w:val="464B2443"/>
    <w:rsid w:val="46D05DC3"/>
    <w:rsid w:val="46D27A40"/>
    <w:rsid w:val="46D31D8E"/>
    <w:rsid w:val="46D83ABF"/>
    <w:rsid w:val="46E266F9"/>
    <w:rsid w:val="46FA0409"/>
    <w:rsid w:val="47082F5C"/>
    <w:rsid w:val="471F1551"/>
    <w:rsid w:val="4723522B"/>
    <w:rsid w:val="4728199E"/>
    <w:rsid w:val="47474688"/>
    <w:rsid w:val="47520AE3"/>
    <w:rsid w:val="475A3339"/>
    <w:rsid w:val="47882E21"/>
    <w:rsid w:val="479A2130"/>
    <w:rsid w:val="47A15E61"/>
    <w:rsid w:val="47F80042"/>
    <w:rsid w:val="47FE6C18"/>
    <w:rsid w:val="48080CD4"/>
    <w:rsid w:val="48154BA4"/>
    <w:rsid w:val="49093633"/>
    <w:rsid w:val="494E2313"/>
    <w:rsid w:val="49715A2D"/>
    <w:rsid w:val="49AD606D"/>
    <w:rsid w:val="49C35B92"/>
    <w:rsid w:val="49C90446"/>
    <w:rsid w:val="49ED62A0"/>
    <w:rsid w:val="49F57B95"/>
    <w:rsid w:val="49FB07B0"/>
    <w:rsid w:val="49FE565F"/>
    <w:rsid w:val="4A1A65A2"/>
    <w:rsid w:val="4A41607E"/>
    <w:rsid w:val="4A44591A"/>
    <w:rsid w:val="4A5635B7"/>
    <w:rsid w:val="4A702F34"/>
    <w:rsid w:val="4A706FB0"/>
    <w:rsid w:val="4A9B0728"/>
    <w:rsid w:val="4AAC19DB"/>
    <w:rsid w:val="4AAF28D1"/>
    <w:rsid w:val="4AF1706D"/>
    <w:rsid w:val="4B262FD0"/>
    <w:rsid w:val="4B281166"/>
    <w:rsid w:val="4B3A10FE"/>
    <w:rsid w:val="4B4D0F13"/>
    <w:rsid w:val="4B565F6E"/>
    <w:rsid w:val="4BAF73C3"/>
    <w:rsid w:val="4BB212CB"/>
    <w:rsid w:val="4BB51D8F"/>
    <w:rsid w:val="4BDD4E1E"/>
    <w:rsid w:val="4C1422B6"/>
    <w:rsid w:val="4C312059"/>
    <w:rsid w:val="4C382624"/>
    <w:rsid w:val="4C586ACF"/>
    <w:rsid w:val="4C6D6ECC"/>
    <w:rsid w:val="4CE26193"/>
    <w:rsid w:val="4CE34B29"/>
    <w:rsid w:val="4CE832B7"/>
    <w:rsid w:val="4CEE561B"/>
    <w:rsid w:val="4D04476B"/>
    <w:rsid w:val="4D046F69"/>
    <w:rsid w:val="4D1122D4"/>
    <w:rsid w:val="4D1255F2"/>
    <w:rsid w:val="4D1C7995"/>
    <w:rsid w:val="4D37405A"/>
    <w:rsid w:val="4D3E28A0"/>
    <w:rsid w:val="4D402928"/>
    <w:rsid w:val="4D663D60"/>
    <w:rsid w:val="4DC220FC"/>
    <w:rsid w:val="4DC9784A"/>
    <w:rsid w:val="4DCE60DD"/>
    <w:rsid w:val="4DD76C17"/>
    <w:rsid w:val="4DE52644"/>
    <w:rsid w:val="4E054FA6"/>
    <w:rsid w:val="4E253B7B"/>
    <w:rsid w:val="4E28352F"/>
    <w:rsid w:val="4E2C224E"/>
    <w:rsid w:val="4E484D29"/>
    <w:rsid w:val="4E5873A6"/>
    <w:rsid w:val="4E5B35F7"/>
    <w:rsid w:val="4E5B7EBC"/>
    <w:rsid w:val="4E7B61FE"/>
    <w:rsid w:val="4E95627B"/>
    <w:rsid w:val="4EA96124"/>
    <w:rsid w:val="4EB34D80"/>
    <w:rsid w:val="4EB97F4D"/>
    <w:rsid w:val="4EC004A5"/>
    <w:rsid w:val="4ED344AE"/>
    <w:rsid w:val="4EFE5534"/>
    <w:rsid w:val="4F0153E0"/>
    <w:rsid w:val="4F1B7932"/>
    <w:rsid w:val="4F822221"/>
    <w:rsid w:val="4FBD16B4"/>
    <w:rsid w:val="4FCD55F5"/>
    <w:rsid w:val="4FFA44AF"/>
    <w:rsid w:val="4FFC0A3A"/>
    <w:rsid w:val="501A5098"/>
    <w:rsid w:val="50554DF4"/>
    <w:rsid w:val="505E3468"/>
    <w:rsid w:val="50843423"/>
    <w:rsid w:val="509C40A9"/>
    <w:rsid w:val="50AF5037"/>
    <w:rsid w:val="510A7E4A"/>
    <w:rsid w:val="51150640"/>
    <w:rsid w:val="512166AA"/>
    <w:rsid w:val="512E03AD"/>
    <w:rsid w:val="51435C5C"/>
    <w:rsid w:val="51500C5C"/>
    <w:rsid w:val="516543C6"/>
    <w:rsid w:val="51676676"/>
    <w:rsid w:val="51761433"/>
    <w:rsid w:val="51763C7B"/>
    <w:rsid w:val="518F6294"/>
    <w:rsid w:val="51B84622"/>
    <w:rsid w:val="51FF3ED5"/>
    <w:rsid w:val="520F4294"/>
    <w:rsid w:val="52295F56"/>
    <w:rsid w:val="523C42DD"/>
    <w:rsid w:val="524F0A3A"/>
    <w:rsid w:val="52600C99"/>
    <w:rsid w:val="52693173"/>
    <w:rsid w:val="529766F8"/>
    <w:rsid w:val="529D307A"/>
    <w:rsid w:val="52CA163E"/>
    <w:rsid w:val="53005373"/>
    <w:rsid w:val="53010E8A"/>
    <w:rsid w:val="534F0485"/>
    <w:rsid w:val="53502762"/>
    <w:rsid w:val="535574D8"/>
    <w:rsid w:val="535C12D1"/>
    <w:rsid w:val="535F50D0"/>
    <w:rsid w:val="5364236F"/>
    <w:rsid w:val="536946AB"/>
    <w:rsid w:val="536B1B61"/>
    <w:rsid w:val="536C544A"/>
    <w:rsid w:val="53962EE1"/>
    <w:rsid w:val="539F0D5A"/>
    <w:rsid w:val="53C30D8D"/>
    <w:rsid w:val="53D46B7A"/>
    <w:rsid w:val="53EE23BF"/>
    <w:rsid w:val="53F06FCA"/>
    <w:rsid w:val="541D0663"/>
    <w:rsid w:val="54642756"/>
    <w:rsid w:val="54915A5F"/>
    <w:rsid w:val="54A85071"/>
    <w:rsid w:val="54B7270E"/>
    <w:rsid w:val="54BF4C96"/>
    <w:rsid w:val="54F25559"/>
    <w:rsid w:val="55306E54"/>
    <w:rsid w:val="553A5043"/>
    <w:rsid w:val="556C60B3"/>
    <w:rsid w:val="557F3674"/>
    <w:rsid w:val="55A3576E"/>
    <w:rsid w:val="55CB3A46"/>
    <w:rsid w:val="55EB4403"/>
    <w:rsid w:val="55F22EC4"/>
    <w:rsid w:val="55FE5EE0"/>
    <w:rsid w:val="5606068F"/>
    <w:rsid w:val="56222973"/>
    <w:rsid w:val="56310F05"/>
    <w:rsid w:val="56345D01"/>
    <w:rsid w:val="56347BFE"/>
    <w:rsid w:val="56383F0B"/>
    <w:rsid w:val="565C2946"/>
    <w:rsid w:val="56890A8D"/>
    <w:rsid w:val="569D5FCB"/>
    <w:rsid w:val="5720659C"/>
    <w:rsid w:val="57283E0B"/>
    <w:rsid w:val="576B5785"/>
    <w:rsid w:val="5785616A"/>
    <w:rsid w:val="57EB51CE"/>
    <w:rsid w:val="582F7C9C"/>
    <w:rsid w:val="58325FE5"/>
    <w:rsid w:val="583E1426"/>
    <w:rsid w:val="585C28AB"/>
    <w:rsid w:val="586701A1"/>
    <w:rsid w:val="588A41A6"/>
    <w:rsid w:val="58A07F34"/>
    <w:rsid w:val="58C24204"/>
    <w:rsid w:val="58CD31C1"/>
    <w:rsid w:val="58D75D19"/>
    <w:rsid w:val="58DB7B6B"/>
    <w:rsid w:val="58E00368"/>
    <w:rsid w:val="58ED4F64"/>
    <w:rsid w:val="591E205D"/>
    <w:rsid w:val="59210902"/>
    <w:rsid w:val="593B3F1E"/>
    <w:rsid w:val="593E44C7"/>
    <w:rsid w:val="59517F0B"/>
    <w:rsid w:val="595F58A2"/>
    <w:rsid w:val="59654336"/>
    <w:rsid w:val="598F746B"/>
    <w:rsid w:val="59C1099F"/>
    <w:rsid w:val="59C969D3"/>
    <w:rsid w:val="59CA5962"/>
    <w:rsid w:val="5A317220"/>
    <w:rsid w:val="5A3D6C08"/>
    <w:rsid w:val="5AAD49D1"/>
    <w:rsid w:val="5AB865E5"/>
    <w:rsid w:val="5ABA2624"/>
    <w:rsid w:val="5AC445F6"/>
    <w:rsid w:val="5AD122E5"/>
    <w:rsid w:val="5AE453BD"/>
    <w:rsid w:val="5AF42EC6"/>
    <w:rsid w:val="5AFA040B"/>
    <w:rsid w:val="5B1B5005"/>
    <w:rsid w:val="5B3927B9"/>
    <w:rsid w:val="5B3B0073"/>
    <w:rsid w:val="5B4535FC"/>
    <w:rsid w:val="5B456AC6"/>
    <w:rsid w:val="5B6C7E29"/>
    <w:rsid w:val="5B702011"/>
    <w:rsid w:val="5B9C2EB5"/>
    <w:rsid w:val="5BAD170D"/>
    <w:rsid w:val="5BFF6ACC"/>
    <w:rsid w:val="5C0A6E8C"/>
    <w:rsid w:val="5C19436E"/>
    <w:rsid w:val="5C3B23B0"/>
    <w:rsid w:val="5C551969"/>
    <w:rsid w:val="5C8E760E"/>
    <w:rsid w:val="5C91292C"/>
    <w:rsid w:val="5CB32A73"/>
    <w:rsid w:val="5CD51940"/>
    <w:rsid w:val="5CFD7060"/>
    <w:rsid w:val="5D072428"/>
    <w:rsid w:val="5D123B56"/>
    <w:rsid w:val="5D187049"/>
    <w:rsid w:val="5D1D30A5"/>
    <w:rsid w:val="5D235F07"/>
    <w:rsid w:val="5D2E6FEF"/>
    <w:rsid w:val="5D444EF8"/>
    <w:rsid w:val="5D566B16"/>
    <w:rsid w:val="5DA64CF3"/>
    <w:rsid w:val="5DD14A36"/>
    <w:rsid w:val="5DDE6969"/>
    <w:rsid w:val="5DFC702A"/>
    <w:rsid w:val="5E1C4F7B"/>
    <w:rsid w:val="5E25351D"/>
    <w:rsid w:val="5E4931BC"/>
    <w:rsid w:val="5E581E70"/>
    <w:rsid w:val="5E70435D"/>
    <w:rsid w:val="5E784311"/>
    <w:rsid w:val="5E7956DB"/>
    <w:rsid w:val="5E8F1627"/>
    <w:rsid w:val="5E916DC8"/>
    <w:rsid w:val="5E9B09F9"/>
    <w:rsid w:val="5EE72D07"/>
    <w:rsid w:val="5EEA547B"/>
    <w:rsid w:val="5EED0B0C"/>
    <w:rsid w:val="5F0D5B98"/>
    <w:rsid w:val="5F1D12CB"/>
    <w:rsid w:val="5F2B1033"/>
    <w:rsid w:val="5F35587B"/>
    <w:rsid w:val="5F4D3766"/>
    <w:rsid w:val="5F4F22C4"/>
    <w:rsid w:val="5F504E76"/>
    <w:rsid w:val="5F6A2A17"/>
    <w:rsid w:val="5F7D646E"/>
    <w:rsid w:val="5F7D7F1C"/>
    <w:rsid w:val="5F821A41"/>
    <w:rsid w:val="5F8235B3"/>
    <w:rsid w:val="5F824C39"/>
    <w:rsid w:val="5FB05B4B"/>
    <w:rsid w:val="5FB9411A"/>
    <w:rsid w:val="5FC30301"/>
    <w:rsid w:val="5FD71A66"/>
    <w:rsid w:val="5FEA7730"/>
    <w:rsid w:val="600D3631"/>
    <w:rsid w:val="603651C9"/>
    <w:rsid w:val="60657FE9"/>
    <w:rsid w:val="607D096B"/>
    <w:rsid w:val="60870601"/>
    <w:rsid w:val="60981BA4"/>
    <w:rsid w:val="60B830CD"/>
    <w:rsid w:val="60F6302D"/>
    <w:rsid w:val="61092F57"/>
    <w:rsid w:val="6110141C"/>
    <w:rsid w:val="612B059A"/>
    <w:rsid w:val="61754B79"/>
    <w:rsid w:val="61A730E0"/>
    <w:rsid w:val="61B424C8"/>
    <w:rsid w:val="61D21690"/>
    <w:rsid w:val="61D81820"/>
    <w:rsid w:val="61DA0020"/>
    <w:rsid w:val="620D6B6D"/>
    <w:rsid w:val="621A37F2"/>
    <w:rsid w:val="62506121"/>
    <w:rsid w:val="626D17D6"/>
    <w:rsid w:val="629038C3"/>
    <w:rsid w:val="62C87F3B"/>
    <w:rsid w:val="62D1432C"/>
    <w:rsid w:val="63105DC5"/>
    <w:rsid w:val="631D7DC5"/>
    <w:rsid w:val="633962AA"/>
    <w:rsid w:val="633E33FA"/>
    <w:rsid w:val="635E1A4C"/>
    <w:rsid w:val="63831726"/>
    <w:rsid w:val="6389196F"/>
    <w:rsid w:val="638B7E59"/>
    <w:rsid w:val="63A11D9E"/>
    <w:rsid w:val="63A67290"/>
    <w:rsid w:val="63B42696"/>
    <w:rsid w:val="63D57A8F"/>
    <w:rsid w:val="63E044E9"/>
    <w:rsid w:val="64176014"/>
    <w:rsid w:val="641F7849"/>
    <w:rsid w:val="642364CD"/>
    <w:rsid w:val="64386CEE"/>
    <w:rsid w:val="64504F04"/>
    <w:rsid w:val="64560557"/>
    <w:rsid w:val="645F5F9F"/>
    <w:rsid w:val="64A752BA"/>
    <w:rsid w:val="64B67DAA"/>
    <w:rsid w:val="64CF401E"/>
    <w:rsid w:val="64F14394"/>
    <w:rsid w:val="651215E1"/>
    <w:rsid w:val="65154E0A"/>
    <w:rsid w:val="652016BA"/>
    <w:rsid w:val="6522377E"/>
    <w:rsid w:val="654E5675"/>
    <w:rsid w:val="654F5628"/>
    <w:rsid w:val="655C2FFD"/>
    <w:rsid w:val="65614141"/>
    <w:rsid w:val="65AA3652"/>
    <w:rsid w:val="65B82B60"/>
    <w:rsid w:val="65C41CFB"/>
    <w:rsid w:val="660C3428"/>
    <w:rsid w:val="661F0248"/>
    <w:rsid w:val="662B5608"/>
    <w:rsid w:val="663E1E4C"/>
    <w:rsid w:val="663F7D97"/>
    <w:rsid w:val="6689537B"/>
    <w:rsid w:val="66AB6254"/>
    <w:rsid w:val="66B545E5"/>
    <w:rsid w:val="66D005D0"/>
    <w:rsid w:val="670A045C"/>
    <w:rsid w:val="670B716E"/>
    <w:rsid w:val="6764435D"/>
    <w:rsid w:val="677714F7"/>
    <w:rsid w:val="67874E83"/>
    <w:rsid w:val="679A7B08"/>
    <w:rsid w:val="679C6B4C"/>
    <w:rsid w:val="67A354C4"/>
    <w:rsid w:val="67C42B1C"/>
    <w:rsid w:val="67C9401B"/>
    <w:rsid w:val="68066EFF"/>
    <w:rsid w:val="680926B6"/>
    <w:rsid w:val="680A1C4F"/>
    <w:rsid w:val="681A41F0"/>
    <w:rsid w:val="682233BB"/>
    <w:rsid w:val="68454972"/>
    <w:rsid w:val="6851162D"/>
    <w:rsid w:val="687F4C1D"/>
    <w:rsid w:val="68996105"/>
    <w:rsid w:val="68A76DEF"/>
    <w:rsid w:val="68C2756A"/>
    <w:rsid w:val="68CB1738"/>
    <w:rsid w:val="68FD2DE1"/>
    <w:rsid w:val="690F0847"/>
    <w:rsid w:val="690F0BE9"/>
    <w:rsid w:val="6915152B"/>
    <w:rsid w:val="693D1B33"/>
    <w:rsid w:val="694A247E"/>
    <w:rsid w:val="695A130B"/>
    <w:rsid w:val="697E2537"/>
    <w:rsid w:val="697E3A53"/>
    <w:rsid w:val="69896C65"/>
    <w:rsid w:val="69CF65B0"/>
    <w:rsid w:val="6A3C4858"/>
    <w:rsid w:val="6A5E1EE4"/>
    <w:rsid w:val="6A7241DA"/>
    <w:rsid w:val="6ABD7DF6"/>
    <w:rsid w:val="6ACB5C2B"/>
    <w:rsid w:val="6B446208"/>
    <w:rsid w:val="6B6C2B07"/>
    <w:rsid w:val="6BA66E4A"/>
    <w:rsid w:val="6BDE5416"/>
    <w:rsid w:val="6BF55EFC"/>
    <w:rsid w:val="6BF61184"/>
    <w:rsid w:val="6C2C28FE"/>
    <w:rsid w:val="6C513D7B"/>
    <w:rsid w:val="6C6258FC"/>
    <w:rsid w:val="6C684E81"/>
    <w:rsid w:val="6C6D760C"/>
    <w:rsid w:val="6C7215F1"/>
    <w:rsid w:val="6C8E02DC"/>
    <w:rsid w:val="6CBD3075"/>
    <w:rsid w:val="6CC446FE"/>
    <w:rsid w:val="6CC803A9"/>
    <w:rsid w:val="6CF23B24"/>
    <w:rsid w:val="6D043FA6"/>
    <w:rsid w:val="6D0E459C"/>
    <w:rsid w:val="6D1E63B1"/>
    <w:rsid w:val="6D2032E6"/>
    <w:rsid w:val="6D203F11"/>
    <w:rsid w:val="6D30617B"/>
    <w:rsid w:val="6D503294"/>
    <w:rsid w:val="6D871E5D"/>
    <w:rsid w:val="6DB7708E"/>
    <w:rsid w:val="6DE12F65"/>
    <w:rsid w:val="6DF8337A"/>
    <w:rsid w:val="6E0E24E3"/>
    <w:rsid w:val="6E1C4E4E"/>
    <w:rsid w:val="6E2C178C"/>
    <w:rsid w:val="6E3F5BBC"/>
    <w:rsid w:val="6E502C6C"/>
    <w:rsid w:val="6E664226"/>
    <w:rsid w:val="6E7260ED"/>
    <w:rsid w:val="6E8064A0"/>
    <w:rsid w:val="6E9047F2"/>
    <w:rsid w:val="6E9D1166"/>
    <w:rsid w:val="6EC07D65"/>
    <w:rsid w:val="6EDD4597"/>
    <w:rsid w:val="6F560DE8"/>
    <w:rsid w:val="6F827023"/>
    <w:rsid w:val="6FC572DF"/>
    <w:rsid w:val="6FCE5BF7"/>
    <w:rsid w:val="6FF60E21"/>
    <w:rsid w:val="6FFE5185"/>
    <w:rsid w:val="70003A62"/>
    <w:rsid w:val="70092FF8"/>
    <w:rsid w:val="706C59AF"/>
    <w:rsid w:val="7084221D"/>
    <w:rsid w:val="70995ECF"/>
    <w:rsid w:val="70AC4D07"/>
    <w:rsid w:val="70B207FF"/>
    <w:rsid w:val="70BF2A0E"/>
    <w:rsid w:val="70C31153"/>
    <w:rsid w:val="70D76A75"/>
    <w:rsid w:val="70E37F25"/>
    <w:rsid w:val="70F6775A"/>
    <w:rsid w:val="710E3FF5"/>
    <w:rsid w:val="71321D8A"/>
    <w:rsid w:val="715B4FAC"/>
    <w:rsid w:val="715D570B"/>
    <w:rsid w:val="7161477F"/>
    <w:rsid w:val="71717CF1"/>
    <w:rsid w:val="717B5E76"/>
    <w:rsid w:val="71B31295"/>
    <w:rsid w:val="71EC35A3"/>
    <w:rsid w:val="721D3FB0"/>
    <w:rsid w:val="722D6B0A"/>
    <w:rsid w:val="723044BE"/>
    <w:rsid w:val="723513B9"/>
    <w:rsid w:val="72401A80"/>
    <w:rsid w:val="724463AD"/>
    <w:rsid w:val="72550630"/>
    <w:rsid w:val="7281214F"/>
    <w:rsid w:val="728501EE"/>
    <w:rsid w:val="72A01125"/>
    <w:rsid w:val="72A4012B"/>
    <w:rsid w:val="72D52916"/>
    <w:rsid w:val="72DD4E94"/>
    <w:rsid w:val="72F17CFC"/>
    <w:rsid w:val="73097F5A"/>
    <w:rsid w:val="73173CE2"/>
    <w:rsid w:val="731857BB"/>
    <w:rsid w:val="731B27F6"/>
    <w:rsid w:val="73387886"/>
    <w:rsid w:val="734A6502"/>
    <w:rsid w:val="73627B42"/>
    <w:rsid w:val="73704370"/>
    <w:rsid w:val="73A365F5"/>
    <w:rsid w:val="73B16073"/>
    <w:rsid w:val="73DC4D25"/>
    <w:rsid w:val="73DF2697"/>
    <w:rsid w:val="74197533"/>
    <w:rsid w:val="7431777C"/>
    <w:rsid w:val="744A3547"/>
    <w:rsid w:val="744D51D2"/>
    <w:rsid w:val="745436E9"/>
    <w:rsid w:val="74B409C4"/>
    <w:rsid w:val="74CD520A"/>
    <w:rsid w:val="74DF3644"/>
    <w:rsid w:val="75087BAF"/>
    <w:rsid w:val="751221E3"/>
    <w:rsid w:val="75190329"/>
    <w:rsid w:val="75231131"/>
    <w:rsid w:val="75285475"/>
    <w:rsid w:val="753334B1"/>
    <w:rsid w:val="7534651D"/>
    <w:rsid w:val="755C7D03"/>
    <w:rsid w:val="75633811"/>
    <w:rsid w:val="757108B3"/>
    <w:rsid w:val="75842495"/>
    <w:rsid w:val="75933184"/>
    <w:rsid w:val="75AE14BA"/>
    <w:rsid w:val="75B855D2"/>
    <w:rsid w:val="75C379FA"/>
    <w:rsid w:val="75C41DCC"/>
    <w:rsid w:val="75C44D43"/>
    <w:rsid w:val="75ED62E0"/>
    <w:rsid w:val="75F36C4E"/>
    <w:rsid w:val="76110225"/>
    <w:rsid w:val="762F086F"/>
    <w:rsid w:val="76330607"/>
    <w:rsid w:val="765451DC"/>
    <w:rsid w:val="76573C5C"/>
    <w:rsid w:val="765A05BC"/>
    <w:rsid w:val="767353F2"/>
    <w:rsid w:val="7675606B"/>
    <w:rsid w:val="76BD6FDB"/>
    <w:rsid w:val="76DD5D22"/>
    <w:rsid w:val="76EF1C48"/>
    <w:rsid w:val="770372E4"/>
    <w:rsid w:val="77116A45"/>
    <w:rsid w:val="773F2A17"/>
    <w:rsid w:val="775E513F"/>
    <w:rsid w:val="778B45B5"/>
    <w:rsid w:val="77FF6F6D"/>
    <w:rsid w:val="780B2656"/>
    <w:rsid w:val="782C6EB1"/>
    <w:rsid w:val="784C25D1"/>
    <w:rsid w:val="786C5C11"/>
    <w:rsid w:val="78BD7DA6"/>
    <w:rsid w:val="79265D8B"/>
    <w:rsid w:val="79286FBC"/>
    <w:rsid w:val="793D1463"/>
    <w:rsid w:val="79860E4D"/>
    <w:rsid w:val="79876F3B"/>
    <w:rsid w:val="79AD1EF2"/>
    <w:rsid w:val="79C771E2"/>
    <w:rsid w:val="79D9271B"/>
    <w:rsid w:val="79F30AC2"/>
    <w:rsid w:val="7A100362"/>
    <w:rsid w:val="7A1A5A52"/>
    <w:rsid w:val="7A7E73A4"/>
    <w:rsid w:val="7A9A52A7"/>
    <w:rsid w:val="7A9E3444"/>
    <w:rsid w:val="7ACF2BC4"/>
    <w:rsid w:val="7AF85883"/>
    <w:rsid w:val="7AFB16F7"/>
    <w:rsid w:val="7B096191"/>
    <w:rsid w:val="7B334F2B"/>
    <w:rsid w:val="7B4B32C5"/>
    <w:rsid w:val="7B5042D8"/>
    <w:rsid w:val="7B5E4E76"/>
    <w:rsid w:val="7B673063"/>
    <w:rsid w:val="7B676E25"/>
    <w:rsid w:val="7B6D26F4"/>
    <w:rsid w:val="7B7B3AC4"/>
    <w:rsid w:val="7BA060D4"/>
    <w:rsid w:val="7BA26E5C"/>
    <w:rsid w:val="7BB01186"/>
    <w:rsid w:val="7BB92FD8"/>
    <w:rsid w:val="7BC77D94"/>
    <w:rsid w:val="7BE76C0E"/>
    <w:rsid w:val="7BEC38D9"/>
    <w:rsid w:val="7BF0651E"/>
    <w:rsid w:val="7C2106CE"/>
    <w:rsid w:val="7C2B0D47"/>
    <w:rsid w:val="7C8C0F1D"/>
    <w:rsid w:val="7CEF6506"/>
    <w:rsid w:val="7CF66AAB"/>
    <w:rsid w:val="7CFA011A"/>
    <w:rsid w:val="7CFD08F0"/>
    <w:rsid w:val="7D330928"/>
    <w:rsid w:val="7D510C4B"/>
    <w:rsid w:val="7D58343A"/>
    <w:rsid w:val="7D6D684D"/>
    <w:rsid w:val="7D8269D3"/>
    <w:rsid w:val="7E11330D"/>
    <w:rsid w:val="7E161AEF"/>
    <w:rsid w:val="7E207BF6"/>
    <w:rsid w:val="7E3E6E71"/>
    <w:rsid w:val="7E670A3E"/>
    <w:rsid w:val="7E8F46DC"/>
    <w:rsid w:val="7E9940AA"/>
    <w:rsid w:val="7E9E5C9C"/>
    <w:rsid w:val="7E9F5A09"/>
    <w:rsid w:val="7EE24D87"/>
    <w:rsid w:val="7F0B7248"/>
    <w:rsid w:val="7F140DB1"/>
    <w:rsid w:val="7F2D26E5"/>
    <w:rsid w:val="7F5E603C"/>
    <w:rsid w:val="7F695182"/>
    <w:rsid w:val="7F763462"/>
    <w:rsid w:val="7F8E5CC6"/>
    <w:rsid w:val="7FC02287"/>
    <w:rsid w:val="7FC82BFA"/>
    <w:rsid w:val="7FDA2C42"/>
    <w:rsid w:val="7FE83C65"/>
    <w:rsid w:val="7FE92466"/>
    <w:rsid w:val="7FEB7236"/>
    <w:rsid w:val="7FEC55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1"/>
    <w:basedOn w:val="1"/>
    <w:next w:val="3"/>
    <w:link w:val="53"/>
    <w:qFormat/>
    <w:uiPriority w:val="0"/>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4">
    <w:name w:val="heading 2"/>
    <w:basedOn w:val="1"/>
    <w:next w:val="3"/>
    <w:link w:val="54"/>
    <w:qFormat/>
    <w:uiPriority w:val="0"/>
    <w:pPr>
      <w:keepNext/>
      <w:keepLines/>
      <w:numPr>
        <w:ilvl w:val="1"/>
        <w:numId w:val="1"/>
      </w:numPr>
      <w:tabs>
        <w:tab w:val="left" w:pos="0"/>
        <w:tab w:val="left" w:pos="360"/>
      </w:tabs>
      <w:adjustRightInd w:val="0"/>
      <w:spacing w:before="160" w:after="160" w:line="160" w:lineRule="atLeast"/>
      <w:textAlignment w:val="baseline"/>
      <w:outlineLvl w:val="1"/>
    </w:pPr>
    <w:rPr>
      <w:rFonts w:ascii="黑体" w:eastAsia="黑体"/>
      <w:kern w:val="0"/>
      <w:sz w:val="28"/>
      <w:szCs w:val="20"/>
    </w:rPr>
  </w:style>
  <w:style w:type="paragraph" w:styleId="5">
    <w:name w:val="heading 3"/>
    <w:basedOn w:val="1"/>
    <w:next w:val="3"/>
    <w:link w:val="55"/>
    <w:qFormat/>
    <w:uiPriority w:val="0"/>
    <w:pPr>
      <w:keepNext/>
      <w:keepLines/>
      <w:numPr>
        <w:ilvl w:val="2"/>
        <w:numId w:val="1"/>
      </w:numPr>
      <w:tabs>
        <w:tab w:val="left" w:pos="360"/>
      </w:tabs>
      <w:adjustRightInd w:val="0"/>
      <w:spacing w:before="160" w:after="160" w:line="160" w:lineRule="atLeast"/>
      <w:ind w:hanging="284"/>
      <w:textAlignment w:val="baseline"/>
      <w:outlineLvl w:val="2"/>
    </w:pPr>
    <w:rPr>
      <w:rFonts w:ascii="黑体" w:eastAsia="黑体"/>
      <w:kern w:val="0"/>
      <w:sz w:val="28"/>
      <w:szCs w:val="20"/>
    </w:rPr>
  </w:style>
  <w:style w:type="paragraph" w:styleId="6">
    <w:name w:val="heading 4"/>
    <w:basedOn w:val="1"/>
    <w:next w:val="1"/>
    <w:link w:val="56"/>
    <w:qFormat/>
    <w:uiPriority w:val="0"/>
    <w:pPr>
      <w:keepNext/>
      <w:keepLines/>
      <w:numPr>
        <w:ilvl w:val="3"/>
        <w:numId w:val="1"/>
      </w:numPr>
      <w:tabs>
        <w:tab w:val="left" w:pos="0"/>
        <w:tab w:val="left" w:pos="360"/>
      </w:tab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7"/>
    <w:qFormat/>
    <w:uiPriority w:val="0"/>
    <w:pPr>
      <w:keepNext/>
      <w:keepLines/>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8">
    <w:name w:val="heading 6"/>
    <w:basedOn w:val="1"/>
    <w:next w:val="1"/>
    <w:link w:val="58"/>
    <w:qFormat/>
    <w:uiPriority w:val="0"/>
    <w:pPr>
      <w:keepNext/>
      <w:keepLines/>
      <w:numPr>
        <w:ilvl w:val="5"/>
        <w:numId w:val="1"/>
      </w:numPr>
      <w:tabs>
        <w:tab w:val="left" w:pos="0"/>
        <w:tab w:val="left" w:pos="360"/>
      </w:tabs>
      <w:adjustRightInd w:val="0"/>
      <w:spacing w:before="240" w:after="64" w:line="320" w:lineRule="atLeast"/>
      <w:textAlignment w:val="baseline"/>
      <w:outlineLvl w:val="5"/>
    </w:pPr>
    <w:rPr>
      <w:rFonts w:ascii="Arial" w:hAnsi="Arial" w:eastAsia="黑体"/>
      <w:b/>
      <w:kern w:val="0"/>
      <w:szCs w:val="20"/>
    </w:rPr>
  </w:style>
  <w:style w:type="paragraph" w:styleId="9">
    <w:name w:val="heading 7"/>
    <w:basedOn w:val="1"/>
    <w:next w:val="1"/>
    <w:link w:val="59"/>
    <w:qFormat/>
    <w:uiPriority w:val="0"/>
    <w:pPr>
      <w:keepNext/>
      <w:keepLines/>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Cs w:val="20"/>
    </w:rPr>
  </w:style>
  <w:style w:type="paragraph" w:styleId="10">
    <w:name w:val="heading 8"/>
    <w:basedOn w:val="1"/>
    <w:next w:val="1"/>
    <w:link w:val="60"/>
    <w:qFormat/>
    <w:uiPriority w:val="0"/>
    <w:pPr>
      <w:keepNext/>
      <w:keepLines/>
      <w:numPr>
        <w:ilvl w:val="7"/>
        <w:numId w:val="1"/>
      </w:numPr>
      <w:tabs>
        <w:tab w:val="left" w:pos="0"/>
        <w:tab w:val="left" w:pos="360"/>
      </w:tabs>
      <w:adjustRightInd w:val="0"/>
      <w:spacing w:before="240" w:after="64" w:line="320" w:lineRule="atLeast"/>
      <w:textAlignment w:val="baseline"/>
      <w:outlineLvl w:val="7"/>
    </w:pPr>
    <w:rPr>
      <w:rFonts w:ascii="Arial" w:hAnsi="Arial" w:eastAsia="黑体"/>
      <w:kern w:val="0"/>
      <w:szCs w:val="20"/>
    </w:rPr>
  </w:style>
  <w:style w:type="paragraph" w:styleId="11">
    <w:name w:val="heading 9"/>
    <w:basedOn w:val="1"/>
    <w:next w:val="1"/>
    <w:link w:val="61"/>
    <w:qFormat/>
    <w:uiPriority w:val="0"/>
    <w:pPr>
      <w:keepNext/>
      <w:keepLines/>
      <w:numPr>
        <w:ilvl w:val="8"/>
        <w:numId w:val="1"/>
      </w:numPr>
      <w:tabs>
        <w:tab w:val="left" w:pos="0"/>
        <w:tab w:val="left" w:pos="360"/>
      </w:tabs>
      <w:adjustRightInd w:val="0"/>
      <w:spacing w:before="240" w:after="64" w:line="320" w:lineRule="atLeast"/>
      <w:textAlignment w:val="baseline"/>
      <w:outlineLvl w:val="8"/>
    </w:pPr>
    <w:rPr>
      <w:rFonts w:ascii="Arial" w:hAnsi="Arial" w:eastAsia="黑体"/>
      <w:kern w:val="0"/>
      <w:szCs w:val="20"/>
    </w:r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3">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2">
    <w:name w:val="List 3"/>
    <w:basedOn w:val="1"/>
    <w:qFormat/>
    <w:uiPriority w:val="99"/>
    <w:pPr>
      <w:ind w:left="600" w:leftChars="400" w:hanging="200" w:hangingChars="200"/>
    </w:pPr>
    <w:rPr>
      <w:rFonts w:ascii="Times New Roman" w:hAnsi="Times New Roman"/>
      <w:szCs w:val="20"/>
    </w:rPr>
  </w:style>
  <w:style w:type="paragraph" w:styleId="13">
    <w:name w:val="Normal Indent"/>
    <w:basedOn w:val="1"/>
    <w:qFormat/>
    <w:uiPriority w:val="0"/>
    <w:pPr>
      <w:ind w:firstLine="420"/>
    </w:pPr>
    <w:rPr>
      <w:rFonts w:ascii="Times New Roman" w:hAnsi="Times New Roman"/>
      <w:sz w:val="28"/>
      <w:szCs w:val="20"/>
    </w:rPr>
  </w:style>
  <w:style w:type="paragraph" w:styleId="14">
    <w:name w:val="caption"/>
    <w:basedOn w:val="1"/>
    <w:next w:val="1"/>
    <w:qFormat/>
    <w:uiPriority w:val="99"/>
    <w:pPr>
      <w:spacing w:before="152" w:after="160"/>
    </w:pPr>
    <w:rPr>
      <w:rFonts w:ascii="Arial" w:hAnsi="Arial" w:eastAsia="黑体" w:cs="Arial"/>
      <w:sz w:val="20"/>
      <w:szCs w:val="20"/>
    </w:rPr>
  </w:style>
  <w:style w:type="paragraph" w:styleId="15">
    <w:name w:val="annotation text"/>
    <w:basedOn w:val="1"/>
    <w:link w:val="62"/>
    <w:qFormat/>
    <w:uiPriority w:val="99"/>
    <w:pPr>
      <w:jc w:val="left"/>
    </w:pPr>
  </w:style>
  <w:style w:type="paragraph" w:styleId="16">
    <w:name w:val="Body Text 3"/>
    <w:basedOn w:val="1"/>
    <w:link w:val="64"/>
    <w:qFormat/>
    <w:uiPriority w:val="99"/>
    <w:pPr>
      <w:spacing w:after="120"/>
    </w:pPr>
    <w:rPr>
      <w:rFonts w:ascii="Times New Roman" w:hAnsi="Times New Roman"/>
      <w:sz w:val="16"/>
      <w:szCs w:val="16"/>
    </w:rPr>
  </w:style>
  <w:style w:type="paragraph" w:styleId="17">
    <w:name w:val="Body Text"/>
    <w:basedOn w:val="1"/>
    <w:link w:val="65"/>
    <w:qFormat/>
    <w:uiPriority w:val="0"/>
    <w:pPr>
      <w:spacing w:line="360" w:lineRule="auto"/>
    </w:pPr>
    <w:rPr>
      <w:rFonts w:ascii="Times New Roman" w:hAnsi="Times New Roman"/>
      <w:szCs w:val="20"/>
    </w:rPr>
  </w:style>
  <w:style w:type="paragraph" w:styleId="18">
    <w:name w:val="Body Text Indent"/>
    <w:basedOn w:val="1"/>
    <w:next w:val="17"/>
    <w:link w:val="66"/>
    <w:qFormat/>
    <w:uiPriority w:val="99"/>
    <w:pPr>
      <w:ind w:firstLine="645"/>
    </w:pPr>
    <w:rPr>
      <w:rFonts w:ascii="宋体"/>
      <w:sz w:val="32"/>
      <w:szCs w:val="20"/>
    </w:rPr>
  </w:style>
  <w:style w:type="paragraph" w:styleId="19">
    <w:name w:val="List 2"/>
    <w:basedOn w:val="1"/>
    <w:qFormat/>
    <w:uiPriority w:val="99"/>
    <w:pPr>
      <w:ind w:left="400" w:leftChars="200" w:hanging="200" w:hangingChars="200"/>
    </w:pPr>
    <w:rPr>
      <w:rFonts w:ascii="Times New Roman" w:hAnsi="Times New Roman"/>
      <w:szCs w:val="20"/>
    </w:rPr>
  </w:style>
  <w:style w:type="paragraph" w:styleId="20">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1">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2">
    <w:name w:val="Plain Text"/>
    <w:basedOn w:val="1"/>
    <w:link w:val="67"/>
    <w:qFormat/>
    <w:uiPriority w:val="0"/>
    <w:pPr>
      <w:spacing w:line="360" w:lineRule="auto"/>
      <w:ind w:firstLine="200" w:firstLineChars="200"/>
    </w:pPr>
    <w:rPr>
      <w:rFonts w:ascii="宋体" w:hAnsi="宋体" w:eastAsia="仿宋_GB2312" w:cs="Courier New"/>
      <w:szCs w:val="21"/>
    </w:rPr>
  </w:style>
  <w:style w:type="paragraph" w:styleId="23">
    <w:name w:val="Date"/>
    <w:basedOn w:val="1"/>
    <w:next w:val="1"/>
    <w:link w:val="68"/>
    <w:qFormat/>
    <w:uiPriority w:val="99"/>
    <w:pPr>
      <w:ind w:left="2500" w:leftChars="2500"/>
    </w:pPr>
  </w:style>
  <w:style w:type="paragraph" w:styleId="24">
    <w:name w:val="Body Text Indent 2"/>
    <w:basedOn w:val="1"/>
    <w:link w:val="69"/>
    <w:qFormat/>
    <w:uiPriority w:val="99"/>
    <w:pPr>
      <w:ind w:firstLine="630"/>
    </w:pPr>
    <w:rPr>
      <w:rFonts w:ascii="宋体"/>
      <w:sz w:val="32"/>
      <w:szCs w:val="20"/>
    </w:rPr>
  </w:style>
  <w:style w:type="paragraph" w:styleId="25">
    <w:name w:val="List Continue 5"/>
    <w:basedOn w:val="1"/>
    <w:qFormat/>
    <w:uiPriority w:val="99"/>
    <w:pPr>
      <w:spacing w:after="120"/>
      <w:ind w:left="1000" w:leftChars="1000"/>
    </w:pPr>
    <w:rPr>
      <w:rFonts w:ascii="Times New Roman" w:hAnsi="Times New Roman"/>
      <w:szCs w:val="20"/>
    </w:rPr>
  </w:style>
  <w:style w:type="paragraph" w:styleId="26">
    <w:name w:val="Balloon Text"/>
    <w:basedOn w:val="1"/>
    <w:link w:val="70"/>
    <w:qFormat/>
    <w:uiPriority w:val="99"/>
    <w:rPr>
      <w:sz w:val="18"/>
      <w:szCs w:val="18"/>
    </w:rPr>
  </w:style>
  <w:style w:type="paragraph" w:styleId="27">
    <w:name w:val="footer"/>
    <w:basedOn w:val="1"/>
    <w:link w:val="71"/>
    <w:qFormat/>
    <w:uiPriority w:val="99"/>
    <w:pPr>
      <w:tabs>
        <w:tab w:val="center" w:pos="4153"/>
        <w:tab w:val="right" w:pos="8306"/>
      </w:tabs>
      <w:snapToGrid w:val="0"/>
      <w:jc w:val="left"/>
    </w:pPr>
    <w:rPr>
      <w:kern w:val="0"/>
      <w:sz w:val="18"/>
      <w:szCs w:val="18"/>
    </w:rPr>
  </w:style>
  <w:style w:type="paragraph" w:styleId="28">
    <w:name w:val="header"/>
    <w:basedOn w:val="1"/>
    <w:link w:val="72"/>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0">
    <w:name w:val="List Continue 4"/>
    <w:basedOn w:val="1"/>
    <w:qFormat/>
    <w:uiPriority w:val="99"/>
    <w:pPr>
      <w:spacing w:after="120"/>
      <w:ind w:left="800" w:leftChars="800"/>
    </w:pPr>
    <w:rPr>
      <w:rFonts w:ascii="Times New Roman" w:hAnsi="Times New Roman"/>
      <w:szCs w:val="20"/>
    </w:rPr>
  </w:style>
  <w:style w:type="paragraph" w:styleId="31">
    <w:name w:val="List"/>
    <w:basedOn w:val="1"/>
    <w:qFormat/>
    <w:uiPriority w:val="99"/>
    <w:pPr>
      <w:ind w:left="200" w:hanging="200" w:hangingChars="200"/>
    </w:pPr>
    <w:rPr>
      <w:rFonts w:ascii="Times New Roman" w:hAnsi="Times New Roman"/>
      <w:szCs w:val="20"/>
    </w:rPr>
  </w:style>
  <w:style w:type="paragraph" w:styleId="32">
    <w:name w:val="footnote text"/>
    <w:basedOn w:val="1"/>
    <w:link w:val="73"/>
    <w:qFormat/>
    <w:uiPriority w:val="99"/>
    <w:pPr>
      <w:adjustRightInd w:val="0"/>
      <w:spacing w:line="312" w:lineRule="atLeast"/>
      <w:jc w:val="left"/>
    </w:pPr>
    <w:rPr>
      <w:rFonts w:ascii="Times New Roman" w:hAnsi="Times New Roman"/>
      <w:kern w:val="0"/>
      <w:sz w:val="18"/>
      <w:szCs w:val="20"/>
    </w:rPr>
  </w:style>
  <w:style w:type="paragraph" w:styleId="33">
    <w:name w:val="List 5"/>
    <w:basedOn w:val="1"/>
    <w:qFormat/>
    <w:uiPriority w:val="99"/>
    <w:pPr>
      <w:ind w:left="1000" w:leftChars="800" w:hanging="200" w:hangingChars="200"/>
    </w:pPr>
    <w:rPr>
      <w:rFonts w:ascii="Times New Roman" w:hAnsi="Times New Roman"/>
      <w:szCs w:val="20"/>
    </w:rPr>
  </w:style>
  <w:style w:type="paragraph" w:styleId="34">
    <w:name w:val="Body Text Indent 3"/>
    <w:basedOn w:val="1"/>
    <w:link w:val="74"/>
    <w:qFormat/>
    <w:uiPriority w:val="99"/>
    <w:pPr>
      <w:spacing w:line="360" w:lineRule="auto"/>
      <w:ind w:firstLine="468"/>
    </w:pPr>
    <w:rPr>
      <w:rFonts w:ascii="Times New Roman" w:hAnsi="Times New Roman"/>
      <w:szCs w:val="20"/>
    </w:rPr>
  </w:style>
  <w:style w:type="paragraph" w:styleId="35">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36">
    <w:name w:val="Body Text 2"/>
    <w:basedOn w:val="1"/>
    <w:link w:val="75"/>
    <w:qFormat/>
    <w:uiPriority w:val="99"/>
    <w:pPr>
      <w:spacing w:after="120" w:line="480" w:lineRule="auto"/>
    </w:pPr>
    <w:rPr>
      <w:rFonts w:ascii="Times New Roman" w:hAnsi="Times New Roman"/>
      <w:szCs w:val="20"/>
    </w:rPr>
  </w:style>
  <w:style w:type="paragraph" w:styleId="37">
    <w:name w:val="List 4"/>
    <w:basedOn w:val="1"/>
    <w:qFormat/>
    <w:uiPriority w:val="99"/>
    <w:pPr>
      <w:ind w:left="800" w:leftChars="600" w:hanging="200" w:hangingChars="200"/>
    </w:pPr>
    <w:rPr>
      <w:rFonts w:ascii="Times New Roman" w:hAnsi="Times New Roman"/>
      <w:szCs w:val="20"/>
    </w:rPr>
  </w:style>
  <w:style w:type="paragraph" w:styleId="38">
    <w:name w:val="List Continue 2"/>
    <w:basedOn w:val="1"/>
    <w:qFormat/>
    <w:uiPriority w:val="99"/>
    <w:pPr>
      <w:spacing w:after="120"/>
      <w:ind w:left="400" w:leftChars="400"/>
    </w:pPr>
    <w:rPr>
      <w:rFonts w:ascii="Times New Roman" w:hAnsi="Times New Roman"/>
      <w:szCs w:val="20"/>
    </w:rPr>
  </w:style>
  <w:style w:type="paragraph" w:styleId="39">
    <w:name w:val="Normal (Web)"/>
    <w:basedOn w:val="1"/>
    <w:qFormat/>
    <w:uiPriority w:val="99"/>
    <w:pPr>
      <w:widowControl/>
      <w:spacing w:before="100" w:beforeAutospacing="1" w:after="100" w:afterAutospacing="1"/>
      <w:jc w:val="left"/>
    </w:pPr>
    <w:rPr>
      <w:rFonts w:ascii="宋体"/>
      <w:kern w:val="0"/>
      <w:szCs w:val="24"/>
    </w:rPr>
  </w:style>
  <w:style w:type="paragraph" w:styleId="40">
    <w:name w:val="List Continue 3"/>
    <w:basedOn w:val="1"/>
    <w:qFormat/>
    <w:uiPriority w:val="99"/>
    <w:pPr>
      <w:spacing w:after="120"/>
      <w:ind w:left="600" w:leftChars="600"/>
    </w:pPr>
    <w:rPr>
      <w:rFonts w:ascii="Times New Roman" w:hAnsi="Times New Roman"/>
      <w:szCs w:val="20"/>
    </w:rPr>
  </w:style>
  <w:style w:type="paragraph" w:styleId="41">
    <w:name w:val="annotation subject"/>
    <w:basedOn w:val="15"/>
    <w:next w:val="15"/>
    <w:link w:val="63"/>
    <w:qFormat/>
    <w:uiPriority w:val="99"/>
    <w:rPr>
      <w:b/>
      <w:bCs/>
    </w:rPr>
  </w:style>
  <w:style w:type="paragraph" w:styleId="42">
    <w:name w:val="Body Text First Indent 2"/>
    <w:basedOn w:val="18"/>
    <w:next w:val="17"/>
    <w:link w:val="96"/>
    <w:semiHidden/>
    <w:unhideWhenUsed/>
    <w:qFormat/>
    <w:locked/>
    <w:uiPriority w:val="99"/>
    <w:pPr>
      <w:spacing w:after="120"/>
      <w:ind w:left="420" w:leftChars="200" w:firstLine="420" w:firstLineChars="200"/>
    </w:pPr>
    <w:rPr>
      <w:rFonts w:ascii="Calibri"/>
      <w:sz w:val="24"/>
      <w:szCs w:val="22"/>
    </w:rPr>
  </w:style>
  <w:style w:type="character" w:styleId="45">
    <w:name w:val="page number"/>
    <w:qFormat/>
    <w:uiPriority w:val="0"/>
    <w:rPr>
      <w:rFonts w:cs="Times New Roman"/>
    </w:rPr>
  </w:style>
  <w:style w:type="character" w:styleId="46">
    <w:name w:val="FollowedHyperlink"/>
    <w:qFormat/>
    <w:uiPriority w:val="99"/>
    <w:rPr>
      <w:rFonts w:cs="Times New Roman"/>
      <w:color w:val="800080"/>
      <w:u w:val="single"/>
    </w:rPr>
  </w:style>
  <w:style w:type="character" w:styleId="47">
    <w:name w:val="Hyperlink"/>
    <w:qFormat/>
    <w:uiPriority w:val="99"/>
    <w:rPr>
      <w:rFonts w:cs="Times New Roman"/>
      <w:color w:val="0000FF"/>
      <w:u w:val="single"/>
    </w:rPr>
  </w:style>
  <w:style w:type="character" w:styleId="48">
    <w:name w:val="annotation reference"/>
    <w:qFormat/>
    <w:uiPriority w:val="99"/>
    <w:rPr>
      <w:rFonts w:cs="Times New Roman"/>
      <w:sz w:val="21"/>
      <w:szCs w:val="21"/>
    </w:rPr>
  </w:style>
  <w:style w:type="paragraph" w:customStyle="1" w:styleId="49">
    <w:name w:val="无间隔1"/>
    <w:basedOn w:val="1"/>
    <w:qFormat/>
    <w:uiPriority w:val="1"/>
    <w:pPr>
      <w:spacing w:line="400" w:lineRule="exact"/>
    </w:pPr>
  </w:style>
  <w:style w:type="paragraph" w:customStyle="1" w:styleId="50">
    <w:name w:val="Default"/>
    <w:next w:val="5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1">
    <w:name w:val="大标题"/>
    <w:basedOn w:val="1"/>
    <w:next w:val="42"/>
    <w:qFormat/>
    <w:uiPriority w:val="0"/>
    <w:pPr>
      <w:jc w:val="center"/>
    </w:pPr>
    <w:rPr>
      <w:rFonts w:ascii="Arial" w:hAnsi="Arial"/>
      <w:b/>
      <w:sz w:val="28"/>
      <w:szCs w:val="24"/>
    </w:rPr>
  </w:style>
  <w:style w:type="paragraph" w:customStyle="1" w:styleId="5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53">
    <w:name w:val="标题 1 字符"/>
    <w:link w:val="2"/>
    <w:qFormat/>
    <w:uiPriority w:val="9"/>
    <w:rPr>
      <w:rFonts w:ascii="Calibri" w:hAnsi="Calibri"/>
      <w:b/>
      <w:bCs/>
      <w:kern w:val="44"/>
      <w:sz w:val="44"/>
      <w:szCs w:val="44"/>
    </w:rPr>
  </w:style>
  <w:style w:type="character" w:customStyle="1" w:styleId="54">
    <w:name w:val="标题 2 字符"/>
    <w:link w:val="4"/>
    <w:qFormat/>
    <w:uiPriority w:val="0"/>
    <w:rPr>
      <w:rFonts w:ascii="黑体" w:hAnsi="Calibri" w:eastAsia="黑体"/>
      <w:sz w:val="28"/>
    </w:rPr>
  </w:style>
  <w:style w:type="character" w:customStyle="1" w:styleId="55">
    <w:name w:val="标题 3 字符"/>
    <w:link w:val="5"/>
    <w:semiHidden/>
    <w:qFormat/>
    <w:uiPriority w:val="9"/>
    <w:rPr>
      <w:rFonts w:ascii="Calibri" w:hAnsi="Calibri"/>
      <w:b/>
      <w:bCs/>
      <w:sz w:val="32"/>
      <w:szCs w:val="32"/>
    </w:rPr>
  </w:style>
  <w:style w:type="character" w:customStyle="1" w:styleId="56">
    <w:name w:val="标题 4 字符"/>
    <w:link w:val="6"/>
    <w:semiHidden/>
    <w:qFormat/>
    <w:uiPriority w:val="9"/>
    <w:rPr>
      <w:rFonts w:ascii="Cambria" w:hAnsi="Cambria" w:eastAsia="宋体" w:cs="Times New Roman"/>
      <w:b/>
      <w:bCs/>
      <w:sz w:val="28"/>
      <w:szCs w:val="28"/>
    </w:rPr>
  </w:style>
  <w:style w:type="character" w:customStyle="1" w:styleId="57">
    <w:name w:val="标题 5 字符"/>
    <w:link w:val="7"/>
    <w:semiHidden/>
    <w:qFormat/>
    <w:uiPriority w:val="9"/>
    <w:rPr>
      <w:rFonts w:ascii="Calibri" w:hAnsi="Calibri"/>
      <w:b/>
      <w:bCs/>
      <w:sz w:val="28"/>
      <w:szCs w:val="28"/>
    </w:rPr>
  </w:style>
  <w:style w:type="character" w:customStyle="1" w:styleId="58">
    <w:name w:val="标题 6 字符"/>
    <w:link w:val="8"/>
    <w:semiHidden/>
    <w:qFormat/>
    <w:uiPriority w:val="9"/>
    <w:rPr>
      <w:rFonts w:ascii="Cambria" w:hAnsi="Cambria" w:eastAsia="宋体" w:cs="Times New Roman"/>
      <w:b/>
      <w:bCs/>
      <w:sz w:val="24"/>
      <w:szCs w:val="24"/>
    </w:rPr>
  </w:style>
  <w:style w:type="character" w:customStyle="1" w:styleId="59">
    <w:name w:val="标题 7 字符"/>
    <w:link w:val="9"/>
    <w:semiHidden/>
    <w:qFormat/>
    <w:uiPriority w:val="9"/>
    <w:rPr>
      <w:rFonts w:ascii="Calibri" w:hAnsi="Calibri"/>
      <w:b/>
      <w:bCs/>
      <w:sz w:val="24"/>
      <w:szCs w:val="24"/>
    </w:rPr>
  </w:style>
  <w:style w:type="character" w:customStyle="1" w:styleId="60">
    <w:name w:val="标题 8 字符"/>
    <w:link w:val="10"/>
    <w:semiHidden/>
    <w:qFormat/>
    <w:uiPriority w:val="9"/>
    <w:rPr>
      <w:rFonts w:ascii="Cambria" w:hAnsi="Cambria" w:eastAsia="宋体" w:cs="Times New Roman"/>
      <w:sz w:val="24"/>
      <w:szCs w:val="24"/>
    </w:rPr>
  </w:style>
  <w:style w:type="character" w:customStyle="1" w:styleId="61">
    <w:name w:val="标题 9 字符"/>
    <w:link w:val="11"/>
    <w:semiHidden/>
    <w:qFormat/>
    <w:uiPriority w:val="9"/>
    <w:rPr>
      <w:rFonts w:ascii="Cambria" w:hAnsi="Cambria" w:eastAsia="宋体" w:cs="Times New Roman"/>
      <w:szCs w:val="21"/>
    </w:rPr>
  </w:style>
  <w:style w:type="character" w:customStyle="1" w:styleId="62">
    <w:name w:val="批注文字 字符"/>
    <w:link w:val="15"/>
    <w:qFormat/>
    <w:uiPriority w:val="99"/>
    <w:rPr>
      <w:rFonts w:ascii="Calibri" w:hAnsi="Calibri"/>
    </w:rPr>
  </w:style>
  <w:style w:type="character" w:customStyle="1" w:styleId="63">
    <w:name w:val="批注主题 字符"/>
    <w:link w:val="41"/>
    <w:semiHidden/>
    <w:qFormat/>
    <w:uiPriority w:val="99"/>
    <w:rPr>
      <w:rFonts w:ascii="Calibri" w:hAnsi="Calibri"/>
      <w:b/>
      <w:bCs/>
    </w:rPr>
  </w:style>
  <w:style w:type="character" w:customStyle="1" w:styleId="64">
    <w:name w:val="正文文本 3 字符"/>
    <w:link w:val="16"/>
    <w:semiHidden/>
    <w:qFormat/>
    <w:uiPriority w:val="99"/>
    <w:rPr>
      <w:rFonts w:ascii="Calibri" w:hAnsi="Calibri"/>
      <w:sz w:val="16"/>
      <w:szCs w:val="16"/>
    </w:rPr>
  </w:style>
  <w:style w:type="character" w:customStyle="1" w:styleId="65">
    <w:name w:val="正文文本 字符"/>
    <w:link w:val="17"/>
    <w:semiHidden/>
    <w:qFormat/>
    <w:uiPriority w:val="99"/>
    <w:rPr>
      <w:rFonts w:ascii="Calibri" w:hAnsi="Calibri"/>
    </w:rPr>
  </w:style>
  <w:style w:type="character" w:customStyle="1" w:styleId="66">
    <w:name w:val="正文文本缩进 字符"/>
    <w:link w:val="18"/>
    <w:semiHidden/>
    <w:qFormat/>
    <w:uiPriority w:val="99"/>
    <w:rPr>
      <w:rFonts w:ascii="Calibri" w:hAnsi="Calibri"/>
    </w:rPr>
  </w:style>
  <w:style w:type="character" w:customStyle="1" w:styleId="67">
    <w:name w:val="纯文本 字符"/>
    <w:link w:val="22"/>
    <w:semiHidden/>
    <w:qFormat/>
    <w:uiPriority w:val="99"/>
    <w:rPr>
      <w:rFonts w:ascii="宋体" w:hAnsi="Courier New" w:cs="Courier New"/>
      <w:szCs w:val="21"/>
    </w:rPr>
  </w:style>
  <w:style w:type="character" w:customStyle="1" w:styleId="68">
    <w:name w:val="日期 字符"/>
    <w:link w:val="23"/>
    <w:semiHidden/>
    <w:qFormat/>
    <w:uiPriority w:val="99"/>
    <w:rPr>
      <w:rFonts w:ascii="Calibri" w:hAnsi="Calibri"/>
    </w:rPr>
  </w:style>
  <w:style w:type="character" w:customStyle="1" w:styleId="69">
    <w:name w:val="正文文本缩进 2 字符"/>
    <w:link w:val="24"/>
    <w:semiHidden/>
    <w:qFormat/>
    <w:uiPriority w:val="99"/>
    <w:rPr>
      <w:rFonts w:ascii="Calibri" w:hAnsi="Calibri"/>
    </w:rPr>
  </w:style>
  <w:style w:type="character" w:customStyle="1" w:styleId="70">
    <w:name w:val="批注框文本 字符"/>
    <w:link w:val="26"/>
    <w:semiHidden/>
    <w:qFormat/>
    <w:uiPriority w:val="99"/>
    <w:rPr>
      <w:rFonts w:ascii="Calibri" w:hAnsi="Calibri"/>
      <w:sz w:val="0"/>
      <w:szCs w:val="0"/>
    </w:rPr>
  </w:style>
  <w:style w:type="character" w:customStyle="1" w:styleId="71">
    <w:name w:val="页脚 字符"/>
    <w:link w:val="27"/>
    <w:qFormat/>
    <w:uiPriority w:val="99"/>
    <w:rPr>
      <w:rFonts w:ascii="Calibri" w:hAnsi="Calibri"/>
      <w:sz w:val="18"/>
      <w:szCs w:val="18"/>
    </w:rPr>
  </w:style>
  <w:style w:type="character" w:customStyle="1" w:styleId="72">
    <w:name w:val="页眉 字符"/>
    <w:link w:val="28"/>
    <w:semiHidden/>
    <w:qFormat/>
    <w:uiPriority w:val="99"/>
    <w:rPr>
      <w:rFonts w:ascii="Calibri" w:hAnsi="Calibri"/>
      <w:sz w:val="18"/>
      <w:szCs w:val="18"/>
    </w:rPr>
  </w:style>
  <w:style w:type="character" w:customStyle="1" w:styleId="73">
    <w:name w:val="脚注文本 字符"/>
    <w:link w:val="32"/>
    <w:semiHidden/>
    <w:qFormat/>
    <w:uiPriority w:val="99"/>
    <w:rPr>
      <w:rFonts w:ascii="Calibri" w:hAnsi="Calibri"/>
      <w:sz w:val="18"/>
      <w:szCs w:val="18"/>
    </w:rPr>
  </w:style>
  <w:style w:type="character" w:customStyle="1" w:styleId="74">
    <w:name w:val="正文文本缩进 3 字符"/>
    <w:link w:val="34"/>
    <w:semiHidden/>
    <w:qFormat/>
    <w:uiPriority w:val="99"/>
    <w:rPr>
      <w:rFonts w:ascii="Calibri" w:hAnsi="Calibri"/>
      <w:sz w:val="16"/>
      <w:szCs w:val="16"/>
    </w:rPr>
  </w:style>
  <w:style w:type="character" w:customStyle="1" w:styleId="75">
    <w:name w:val="正文文本 2 字符"/>
    <w:link w:val="36"/>
    <w:semiHidden/>
    <w:qFormat/>
    <w:uiPriority w:val="99"/>
    <w:rPr>
      <w:rFonts w:ascii="Calibri" w:hAnsi="Calibri"/>
    </w:rPr>
  </w:style>
  <w:style w:type="paragraph" w:customStyle="1" w:styleId="76">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7">
    <w:name w:val="简单回函地址"/>
    <w:basedOn w:val="1"/>
    <w:qFormat/>
    <w:uiPriority w:val="99"/>
    <w:rPr>
      <w:rFonts w:ascii="Times New Roman" w:hAnsi="Times New Roman"/>
      <w:szCs w:val="20"/>
    </w:rPr>
  </w:style>
  <w:style w:type="paragraph" w:customStyle="1" w:styleId="78">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79">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0">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1">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4">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5">
    <w:name w:val="正文内容"/>
    <w:basedOn w:val="1"/>
    <w:qFormat/>
    <w:uiPriority w:val="99"/>
    <w:pPr>
      <w:widowControl/>
      <w:jc w:val="left"/>
    </w:pPr>
    <w:rPr>
      <w:rFonts w:ascii="宋体" w:cs="宋体"/>
      <w:kern w:val="0"/>
      <w:sz w:val="28"/>
      <w:szCs w:val="24"/>
    </w:rPr>
  </w:style>
  <w:style w:type="paragraph" w:customStyle="1" w:styleId="86">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7">
    <w:name w:val="_Style 6"/>
    <w:basedOn w:val="1"/>
    <w:qFormat/>
    <w:uiPriority w:val="99"/>
    <w:pPr>
      <w:adjustRightInd w:val="0"/>
      <w:spacing w:line="360" w:lineRule="atLeast"/>
    </w:pPr>
    <w:rPr>
      <w:rFonts w:ascii="Times New Roman" w:hAnsi="Times New Roman"/>
      <w:szCs w:val="24"/>
    </w:rPr>
  </w:style>
  <w:style w:type="paragraph" w:customStyle="1" w:styleId="88">
    <w:name w:val="p0"/>
    <w:basedOn w:val="1"/>
    <w:qFormat/>
    <w:uiPriority w:val="99"/>
    <w:pPr>
      <w:widowControl/>
    </w:pPr>
    <w:rPr>
      <w:rFonts w:ascii="Times New Roman" w:hAnsi="Times New Roman"/>
      <w:kern w:val="0"/>
      <w:szCs w:val="21"/>
    </w:rPr>
  </w:style>
  <w:style w:type="character" w:customStyle="1" w:styleId="89">
    <w:name w:val="1051"/>
    <w:qFormat/>
    <w:uiPriority w:val="99"/>
    <w:rPr>
      <w:rFonts w:cs="Times New Roman"/>
      <w:sz w:val="21"/>
      <w:szCs w:val="21"/>
    </w:rPr>
  </w:style>
  <w:style w:type="character" w:customStyle="1" w:styleId="90">
    <w:name w:val="ca-10"/>
    <w:basedOn w:val="44"/>
    <w:qFormat/>
    <w:uiPriority w:val="0"/>
  </w:style>
  <w:style w:type="character" w:customStyle="1" w:styleId="91">
    <w:name w:val="ca-12"/>
    <w:basedOn w:val="44"/>
    <w:qFormat/>
    <w:uiPriority w:val="0"/>
  </w:style>
  <w:style w:type="character" w:customStyle="1" w:styleId="92">
    <w:name w:val="页眉 Char"/>
    <w:qFormat/>
    <w:uiPriority w:val="0"/>
    <w:rPr>
      <w:sz w:val="18"/>
      <w:szCs w:val="18"/>
    </w:rPr>
  </w:style>
  <w:style w:type="character" w:customStyle="1" w:styleId="93">
    <w:name w:val="页脚 Char"/>
    <w:qFormat/>
    <w:uiPriority w:val="0"/>
    <w:rPr>
      <w:sz w:val="18"/>
      <w:szCs w:val="18"/>
    </w:rPr>
  </w:style>
  <w:style w:type="paragraph" w:customStyle="1" w:styleId="9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95">
    <w:name w:val="List Paragraph"/>
    <w:basedOn w:val="1"/>
    <w:qFormat/>
    <w:uiPriority w:val="99"/>
    <w:pPr>
      <w:ind w:firstLine="420" w:firstLineChars="200"/>
    </w:pPr>
  </w:style>
  <w:style w:type="character" w:customStyle="1" w:styleId="96">
    <w:name w:val="正文文本首行缩进 2 字符"/>
    <w:basedOn w:val="66"/>
    <w:link w:val="42"/>
    <w:semiHidden/>
    <w:qFormat/>
    <w:uiPriority w:val="99"/>
    <w:rPr>
      <w:rFonts w:ascii="Calibri" w:hAnsi="Calibri"/>
      <w:kern w:val="2"/>
      <w:sz w:val="24"/>
      <w:szCs w:val="22"/>
    </w:rPr>
  </w:style>
  <w:style w:type="paragraph" w:customStyle="1" w:styleId="97">
    <w:name w:val="Revision"/>
    <w:hidden/>
    <w:semiHidden/>
    <w:qFormat/>
    <w:uiPriority w:val="99"/>
    <w:rPr>
      <w:rFonts w:ascii="Calibri" w:hAnsi="Calibri" w:eastAsia="宋体" w:cs="Times New Roman"/>
      <w:kern w:val="2"/>
      <w:sz w:val="24"/>
      <w:szCs w:val="22"/>
      <w:lang w:val="en-US" w:eastAsia="zh-CN" w:bidi="ar-SA"/>
    </w:rPr>
  </w:style>
  <w:style w:type="character" w:customStyle="1" w:styleId="98">
    <w:name w:val="15"/>
    <w:basedOn w:val="44"/>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12137</Words>
  <Characters>12532</Characters>
  <Lines>1</Lines>
  <Paragraphs>1</Paragraphs>
  <TotalTime>5</TotalTime>
  <ScaleCrop>false</ScaleCrop>
  <LinksUpToDate>false</LinksUpToDate>
  <CharactersWithSpaces>12984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2021-08-20T03:42:00Z</dcterms:created>
  <dc:creator>张鹏飞</dc:creator>
  <cp:lastModifiedBy>momo</cp:lastModifiedBy>
  <cp:lastPrinted>2021-08-30T04:11:00Z</cp:lastPrinted>
  <dcterms:modified xsi:type="dcterms:W3CDTF">2025-04-25T07:19:34Z</dcterms:modified>
  <dc:title>洛</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1380CA5359834F60BDB61EE396467BCD_13</vt:lpwstr>
  </property>
  <property fmtid="{D5CDD505-2E9C-101B-9397-08002B2CF9AE}" pid="4" name="KSOTemplateDocerSaveRecord">
    <vt:lpwstr>eyJoZGlkIjoiNWRmNTc0NzU0ZmU4NGU0NzQ3YzY3MzNlMjExOWU1NTIiLCJ1c2VySWQiOiIxMTQ1OTgzOTc5In0=</vt:lpwstr>
  </property>
</Properties>
</file>