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C318F">
      <w:pPr>
        <w:widowControl/>
        <w:spacing w:before="480" w:beforeLines="200" w:line="360" w:lineRule="auto"/>
        <w:jc w:val="center"/>
        <w:rPr>
          <w:rFonts w:hint="eastAsia" w:ascii="宋体" w:hAnsi="宋体"/>
          <w:b/>
          <w:sz w:val="48"/>
          <w:szCs w:val="48"/>
        </w:rPr>
      </w:pPr>
    </w:p>
    <w:p w14:paraId="544012C9">
      <w:pPr>
        <w:jc w:val="center"/>
        <w:rPr>
          <w:rFonts w:ascii="宋体" w:hAnsi="宋体"/>
          <w:sz w:val="44"/>
          <w:szCs w:val="44"/>
        </w:rPr>
      </w:pPr>
      <w:r>
        <w:rPr>
          <w:rFonts w:hint="eastAsia" w:ascii="宋体" w:hAnsi="宋体"/>
          <w:b/>
          <w:sz w:val="48"/>
          <w:szCs w:val="48"/>
          <w:lang w:val="en-US" w:eastAsia="zh-CN"/>
        </w:rPr>
        <w:t>开元壹号售楼部销售代理</w:t>
      </w:r>
      <w:r>
        <w:rPr>
          <w:rFonts w:hint="eastAsia" w:ascii="宋体" w:hAnsi="宋体"/>
          <w:b/>
          <w:sz w:val="48"/>
          <w:szCs w:val="48"/>
        </w:rPr>
        <w:t>合同</w:t>
      </w:r>
    </w:p>
    <w:p w14:paraId="64827819">
      <w:pPr>
        <w:jc w:val="center"/>
        <w:rPr>
          <w:rFonts w:ascii="宋体" w:hAnsi="宋体"/>
          <w:sz w:val="44"/>
          <w:szCs w:val="44"/>
        </w:rPr>
      </w:pPr>
    </w:p>
    <w:p w14:paraId="483D3265">
      <w:pPr>
        <w:jc w:val="center"/>
        <w:rPr>
          <w:rFonts w:ascii="宋体" w:hAnsi="宋体"/>
          <w:sz w:val="44"/>
          <w:szCs w:val="44"/>
        </w:rPr>
      </w:pPr>
    </w:p>
    <w:p w14:paraId="30CC25BE">
      <w:pPr>
        <w:spacing w:line="360" w:lineRule="auto"/>
        <w:rPr>
          <w:rFonts w:ascii="宋体" w:hAnsi="宋体" w:cs="宋体"/>
          <w:b/>
          <w:sz w:val="28"/>
          <w:szCs w:val="28"/>
        </w:rPr>
      </w:pPr>
      <w:r>
        <w:rPr>
          <w:rFonts w:hint="eastAsia" w:ascii="宋体" w:hAnsi="宋体" w:cs="宋体"/>
          <w:sz w:val="30"/>
          <w:szCs w:val="30"/>
        </w:rPr>
        <w:t xml:space="preserve">         </w:t>
      </w:r>
      <w:bookmarkStart w:id="0" w:name="_Hlk36566518"/>
      <w:r>
        <w:rPr>
          <w:rFonts w:ascii="宋体" w:hAnsi="宋体" w:cs="宋体"/>
          <w:sz w:val="30"/>
          <w:szCs w:val="30"/>
        </w:rPr>
        <w:t xml:space="preserve">   </w:t>
      </w:r>
      <w:r>
        <w:rPr>
          <w:rFonts w:hint="eastAsia" w:ascii="宋体" w:hAnsi="宋体" w:cs="宋体"/>
          <w:sz w:val="30"/>
          <w:szCs w:val="30"/>
        </w:rPr>
        <w:t xml:space="preserve"> </w:t>
      </w:r>
      <w:r>
        <w:rPr>
          <w:rFonts w:ascii="宋体" w:hAnsi="宋体" w:cs="宋体"/>
          <w:sz w:val="30"/>
          <w:szCs w:val="30"/>
        </w:rPr>
        <w:t xml:space="preserve"> </w:t>
      </w:r>
      <w:r>
        <w:rPr>
          <w:rFonts w:hint="eastAsia" w:ascii="宋体" w:hAnsi="宋体" w:cs="宋体"/>
          <w:b/>
          <w:sz w:val="28"/>
          <w:szCs w:val="28"/>
        </w:rPr>
        <w:t xml:space="preserve">      </w:t>
      </w:r>
    </w:p>
    <w:p w14:paraId="11A539CC">
      <w:pPr>
        <w:spacing w:line="360" w:lineRule="auto"/>
        <w:rPr>
          <w:rFonts w:ascii="宋体" w:hAnsi="宋体" w:cs="宋体"/>
          <w:b/>
          <w:sz w:val="28"/>
          <w:szCs w:val="28"/>
        </w:rPr>
      </w:pPr>
    </w:p>
    <w:p w14:paraId="063260A1">
      <w:pPr>
        <w:spacing w:line="360" w:lineRule="auto"/>
        <w:rPr>
          <w:rFonts w:ascii="宋体" w:hAnsi="宋体" w:cs="宋体"/>
          <w:b/>
          <w:sz w:val="28"/>
          <w:szCs w:val="28"/>
        </w:rPr>
      </w:pPr>
    </w:p>
    <w:p w14:paraId="1B30FBDC">
      <w:pPr>
        <w:spacing w:line="360" w:lineRule="auto"/>
        <w:rPr>
          <w:rFonts w:hint="eastAsia" w:ascii="宋体" w:hAnsi="宋体" w:cs="宋体"/>
          <w:b/>
          <w:sz w:val="28"/>
          <w:szCs w:val="28"/>
        </w:rPr>
      </w:pPr>
    </w:p>
    <w:bookmarkEnd w:id="0"/>
    <w:p w14:paraId="51655C26">
      <w:pPr>
        <w:spacing w:line="360" w:lineRule="auto"/>
        <w:ind w:firstLine="2108" w:firstLineChars="700"/>
        <w:jc w:val="both"/>
        <w:outlineLvl w:val="0"/>
        <w:rPr>
          <w:rFonts w:hint="default" w:ascii="宋体" w:hAnsi="宋体"/>
          <w:b/>
          <w:bCs/>
          <w:sz w:val="30"/>
          <w:szCs w:val="30"/>
          <w:u w:val="single"/>
          <w:lang w:val="en-US"/>
        </w:rPr>
      </w:pPr>
      <w:r>
        <w:rPr>
          <w:rFonts w:hint="eastAsia" w:ascii="宋体" w:hAnsi="宋体"/>
          <w:b/>
          <w:bCs/>
          <w:sz w:val="30"/>
          <w:szCs w:val="30"/>
          <w:lang w:val="en-US" w:eastAsia="zh-CN"/>
        </w:rPr>
        <w:t>合</w:t>
      </w:r>
      <w:r>
        <w:rPr>
          <w:rFonts w:hint="eastAsia" w:ascii="宋体" w:hAnsi="宋体"/>
          <w:b/>
          <w:bCs/>
          <w:sz w:val="30"/>
          <w:szCs w:val="30"/>
        </w:rPr>
        <w:t>同编号：</w:t>
      </w:r>
      <w:r>
        <w:rPr>
          <w:rFonts w:hint="eastAsia" w:ascii="宋体" w:hAnsi="宋体"/>
          <w:b/>
          <w:bCs/>
          <w:sz w:val="30"/>
          <w:szCs w:val="30"/>
          <w:lang w:val="en-US" w:eastAsia="zh-CN"/>
        </w:rPr>
        <w:t xml:space="preserve">    </w:t>
      </w:r>
      <w:r>
        <w:rPr>
          <w:rFonts w:hint="eastAsia" w:ascii="宋体" w:hAnsi="宋体" w:eastAsia="宋体"/>
          <w:b/>
          <w:bCs/>
          <w:sz w:val="30"/>
          <w:szCs w:val="30"/>
          <w:u w:val="single"/>
          <w:lang w:val="en-US" w:eastAsia="zh-CN"/>
        </w:rPr>
        <w:t xml:space="preserve"> KYYH-YX-2025-1018</w:t>
      </w:r>
    </w:p>
    <w:p w14:paraId="1EC85D8C">
      <w:pPr>
        <w:pStyle w:val="16"/>
        <w:rPr>
          <w:rFonts w:hint="eastAsia" w:ascii="宋体" w:hAnsi="宋体"/>
          <w:b/>
          <w:bCs/>
          <w:sz w:val="30"/>
          <w:szCs w:val="30"/>
          <w:u w:val="single"/>
        </w:rPr>
      </w:pPr>
    </w:p>
    <w:p w14:paraId="5ED19172">
      <w:pPr>
        <w:pStyle w:val="16"/>
        <w:rPr>
          <w:rFonts w:hint="eastAsia" w:ascii="宋体" w:hAnsi="宋体"/>
          <w:b/>
          <w:bCs/>
          <w:sz w:val="30"/>
          <w:szCs w:val="30"/>
          <w:u w:val="single"/>
        </w:rPr>
      </w:pPr>
    </w:p>
    <w:p w14:paraId="697CA577">
      <w:pPr>
        <w:pStyle w:val="16"/>
        <w:rPr>
          <w:rFonts w:hint="eastAsia" w:ascii="宋体" w:hAnsi="宋体"/>
          <w:b/>
          <w:bCs/>
          <w:sz w:val="30"/>
          <w:szCs w:val="30"/>
          <w:u w:val="single"/>
        </w:rPr>
      </w:pPr>
    </w:p>
    <w:p w14:paraId="673E5DB8">
      <w:pPr>
        <w:pStyle w:val="16"/>
        <w:rPr>
          <w:rFonts w:hint="eastAsia" w:ascii="宋体" w:hAnsi="宋体"/>
          <w:b/>
          <w:bCs/>
          <w:sz w:val="30"/>
          <w:szCs w:val="30"/>
          <w:u w:val="single"/>
        </w:rPr>
      </w:pPr>
    </w:p>
    <w:p w14:paraId="0F607866">
      <w:pPr>
        <w:pStyle w:val="16"/>
        <w:rPr>
          <w:rFonts w:hint="eastAsia" w:ascii="宋体" w:hAnsi="宋体"/>
          <w:b/>
          <w:bCs/>
          <w:sz w:val="30"/>
          <w:szCs w:val="30"/>
          <w:u w:val="single"/>
        </w:rPr>
      </w:pPr>
    </w:p>
    <w:p w14:paraId="138E3B01">
      <w:pPr>
        <w:pStyle w:val="16"/>
        <w:rPr>
          <w:rFonts w:hint="eastAsia" w:ascii="宋体" w:hAnsi="宋体"/>
          <w:b/>
          <w:bCs/>
          <w:sz w:val="30"/>
          <w:szCs w:val="30"/>
          <w:u w:val="single"/>
        </w:rPr>
      </w:pPr>
    </w:p>
    <w:p w14:paraId="768B0890">
      <w:pPr>
        <w:pStyle w:val="16"/>
        <w:rPr>
          <w:rFonts w:hint="eastAsia" w:ascii="宋体" w:hAnsi="宋体"/>
          <w:b/>
          <w:bCs/>
          <w:sz w:val="30"/>
          <w:szCs w:val="30"/>
          <w:u w:val="single"/>
          <w:lang w:eastAsia="zh-CN"/>
        </w:rPr>
      </w:pPr>
    </w:p>
    <w:p w14:paraId="101A05EE">
      <w:pPr>
        <w:spacing w:line="360" w:lineRule="auto"/>
        <w:ind w:firstLine="2108" w:firstLineChars="700"/>
        <w:jc w:val="both"/>
        <w:outlineLvl w:val="0"/>
        <w:rPr>
          <w:rFonts w:hint="eastAsia" w:ascii="宋体" w:hAnsi="宋体"/>
          <w:b/>
          <w:bCs/>
          <w:sz w:val="30"/>
          <w:szCs w:val="30"/>
          <w:u w:val="single"/>
        </w:rPr>
      </w:pPr>
      <w:r>
        <w:rPr>
          <w:rFonts w:hint="eastAsia" w:ascii="宋体" w:hAnsi="宋体"/>
          <w:b/>
          <w:bCs/>
          <w:sz w:val="30"/>
          <w:szCs w:val="30"/>
        </w:rPr>
        <w:t>甲    方：</w:t>
      </w:r>
      <w:r>
        <w:rPr>
          <w:rFonts w:hint="eastAsia" w:ascii="宋体" w:hAnsi="宋体" w:cs="宋体"/>
          <w:b/>
          <w:bCs/>
          <w:sz w:val="30"/>
          <w:szCs w:val="30"/>
          <w:u w:val="single"/>
        </w:rPr>
        <w:t>洛阳浩德鑫置地有限公司</w:t>
      </w:r>
    </w:p>
    <w:p w14:paraId="55BA14A1">
      <w:pPr>
        <w:spacing w:line="360" w:lineRule="auto"/>
        <w:ind w:firstLine="2108" w:firstLineChars="700"/>
        <w:jc w:val="both"/>
        <w:outlineLvl w:val="0"/>
        <w:rPr>
          <w:rFonts w:hint="default" w:ascii="宋体" w:hAnsi="宋体" w:eastAsia="宋体"/>
          <w:b/>
          <w:bCs/>
          <w:sz w:val="30"/>
          <w:szCs w:val="30"/>
          <w:u w:val="single"/>
          <w:lang w:val="en-US" w:eastAsia="zh-CN"/>
        </w:rPr>
      </w:pPr>
      <w:r>
        <w:rPr>
          <w:rFonts w:hint="eastAsia" w:ascii="宋体" w:hAnsi="宋体"/>
          <w:b/>
          <w:bCs/>
          <w:sz w:val="30"/>
          <w:szCs w:val="30"/>
        </w:rPr>
        <w:t xml:space="preserve">乙    </w:t>
      </w:r>
      <w:r>
        <w:rPr>
          <w:rFonts w:hint="eastAsia" w:ascii="宋体" w:hAnsi="宋体" w:eastAsia="宋体" w:cs="宋体"/>
          <w:b/>
          <w:bCs/>
          <w:sz w:val="30"/>
          <w:szCs w:val="30"/>
          <w:u w:val="none"/>
        </w:rPr>
        <w:t>方：</w:t>
      </w:r>
      <w:r>
        <w:rPr>
          <w:rFonts w:hint="eastAsia" w:ascii="宋体" w:hAnsi="宋体" w:eastAsia="宋体" w:cs="宋体"/>
          <w:b/>
          <w:bCs/>
          <w:sz w:val="30"/>
          <w:szCs w:val="30"/>
          <w:u w:val="single"/>
          <w:lang w:val="en-US" w:eastAsia="zh-CN"/>
        </w:rPr>
        <w:t>河南德惠拍卖有限公司</w:t>
      </w:r>
    </w:p>
    <w:p w14:paraId="344CECD6">
      <w:pPr>
        <w:ind w:firstLine="2108" w:firstLineChars="700"/>
        <w:jc w:val="both"/>
        <w:rPr>
          <w:rFonts w:hint="eastAsia" w:ascii="宋体" w:hAnsi="宋体"/>
          <w:b/>
          <w:sz w:val="36"/>
          <w:szCs w:val="36"/>
        </w:rPr>
      </w:pPr>
      <w:r>
        <w:rPr>
          <w:rFonts w:hint="eastAsia" w:ascii="宋体" w:hAnsi="宋体"/>
          <w:b/>
          <w:bCs/>
          <w:sz w:val="30"/>
          <w:szCs w:val="30"/>
        </w:rPr>
        <w:t>签订时间：</w:t>
      </w:r>
      <w:r>
        <w:rPr>
          <w:rFonts w:hint="eastAsia" w:ascii="宋体" w:hAnsi="宋体"/>
          <w:b/>
          <w:bCs/>
          <w:sz w:val="30"/>
          <w:szCs w:val="30"/>
          <w:u w:val="single"/>
          <w:lang w:val="en-US" w:eastAsia="zh-CN"/>
        </w:rPr>
        <w:t>2025</w:t>
      </w:r>
      <w:r>
        <w:rPr>
          <w:rFonts w:hint="eastAsia" w:ascii="宋体" w:hAnsi="宋体"/>
          <w:b/>
          <w:bCs/>
          <w:sz w:val="30"/>
          <w:szCs w:val="30"/>
          <w:u w:val="single"/>
        </w:rPr>
        <w:t>年</w:t>
      </w:r>
      <w:r>
        <w:rPr>
          <w:rFonts w:hint="eastAsia" w:ascii="宋体" w:hAnsi="宋体"/>
          <w:b/>
          <w:bCs/>
          <w:sz w:val="30"/>
          <w:szCs w:val="30"/>
          <w:u w:val="single"/>
          <w:lang w:val="en-US" w:eastAsia="zh-CN"/>
        </w:rPr>
        <w:t>5</w:t>
      </w:r>
      <w:r>
        <w:rPr>
          <w:rFonts w:hint="eastAsia" w:ascii="宋体" w:hAnsi="宋体"/>
          <w:b/>
          <w:bCs/>
          <w:sz w:val="30"/>
          <w:szCs w:val="30"/>
          <w:u w:val="single"/>
        </w:rPr>
        <w:t>月</w:t>
      </w:r>
      <w:r>
        <w:rPr>
          <w:rFonts w:hint="eastAsia" w:ascii="宋体" w:hAnsi="宋体"/>
          <w:b/>
          <w:bCs/>
          <w:sz w:val="30"/>
          <w:szCs w:val="30"/>
          <w:u w:val="single"/>
          <w:lang w:val="en-US" w:eastAsia="zh-CN"/>
        </w:rPr>
        <w:t>1</w:t>
      </w:r>
      <w:r>
        <w:rPr>
          <w:rFonts w:hint="eastAsia" w:ascii="宋体" w:hAnsi="宋体"/>
          <w:b/>
          <w:bCs/>
          <w:sz w:val="30"/>
          <w:szCs w:val="30"/>
          <w:u w:val="single"/>
        </w:rPr>
        <w:t>日</w:t>
      </w:r>
    </w:p>
    <w:p w14:paraId="66022F71">
      <w:pPr>
        <w:jc w:val="center"/>
        <w:rPr>
          <w:rFonts w:hint="eastAsia" w:ascii="宋体" w:hAnsi="宋体"/>
          <w:b/>
          <w:sz w:val="36"/>
          <w:szCs w:val="36"/>
        </w:rPr>
      </w:pPr>
    </w:p>
    <w:p w14:paraId="785173A6">
      <w:pPr>
        <w:spacing w:line="360" w:lineRule="auto"/>
        <w:rPr>
          <w:rFonts w:hint="eastAsia" w:asciiTheme="minorEastAsia" w:hAnsiTheme="minorEastAsia" w:eastAsiaTheme="minorEastAsia" w:cstheme="minorEastAsia"/>
          <w:b w:val="0"/>
          <w:bCs/>
          <w:sz w:val="21"/>
          <w:szCs w:val="21"/>
        </w:rPr>
      </w:pPr>
    </w:p>
    <w:p w14:paraId="07A50E8B">
      <w:pPr>
        <w:pStyle w:val="2"/>
        <w:rPr>
          <w:rFonts w:hint="eastAsia" w:asciiTheme="minorEastAsia" w:hAnsiTheme="minorEastAsia" w:eastAsiaTheme="minorEastAsia" w:cstheme="minorEastAsia"/>
          <w:b w:val="0"/>
          <w:bCs/>
          <w:sz w:val="21"/>
          <w:szCs w:val="21"/>
        </w:rPr>
      </w:pPr>
    </w:p>
    <w:p w14:paraId="41B0B099">
      <w:pPr>
        <w:pStyle w:val="2"/>
        <w:rPr>
          <w:rFonts w:hint="eastAsia" w:asciiTheme="minorEastAsia" w:hAnsiTheme="minorEastAsia" w:eastAsiaTheme="minorEastAsia" w:cstheme="minorEastAsia"/>
          <w:b w:val="0"/>
          <w:bCs/>
          <w:sz w:val="21"/>
          <w:szCs w:val="21"/>
        </w:rPr>
      </w:pPr>
    </w:p>
    <w:p w14:paraId="08AB856E">
      <w:pPr>
        <w:jc w:val="center"/>
        <w:rPr>
          <w:rFonts w:ascii="宋体" w:hAnsi="宋体"/>
          <w:sz w:val="28"/>
          <w:szCs w:val="28"/>
        </w:rPr>
      </w:pPr>
      <w:r>
        <w:rPr>
          <w:rFonts w:hint="eastAsia" w:ascii="宋体" w:hAnsi="宋体"/>
          <w:b/>
          <w:sz w:val="32"/>
          <w:szCs w:val="32"/>
          <w:lang w:val="en-US" w:eastAsia="zh-CN"/>
        </w:rPr>
        <w:t>开元壹号售楼部销售代理</w:t>
      </w:r>
      <w:r>
        <w:rPr>
          <w:rFonts w:hint="eastAsia" w:ascii="宋体" w:hAnsi="宋体"/>
          <w:b/>
          <w:sz w:val="32"/>
          <w:szCs w:val="32"/>
        </w:rPr>
        <w:t>合同</w:t>
      </w:r>
    </w:p>
    <w:p w14:paraId="393D535B">
      <w:pPr>
        <w:spacing w:line="360" w:lineRule="auto"/>
        <w:rPr>
          <w:rFonts w:hint="eastAsia" w:asciiTheme="minorEastAsia" w:hAnsiTheme="minorEastAsia" w:eastAsiaTheme="minorEastAsia" w:cstheme="minorEastAsia"/>
          <w:b w:val="0"/>
          <w:bCs/>
          <w:sz w:val="21"/>
          <w:szCs w:val="21"/>
        </w:rPr>
      </w:pPr>
    </w:p>
    <w:p w14:paraId="46F50531">
      <w:pPr>
        <w:spacing w:line="360" w:lineRule="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甲方</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u w:val="single"/>
          <w:shd w:val="clear" w:color="auto" w:fill="auto"/>
        </w:rPr>
        <w:t>洛阳浩德鑫置地有限公司</w:t>
      </w:r>
    </w:p>
    <w:p w14:paraId="5BEFA8C4">
      <w:pPr>
        <w:spacing w:line="360" w:lineRule="auto"/>
        <w:jc w:val="left"/>
        <w:rPr>
          <w:rFonts w:hint="eastAsia" w:asciiTheme="minorEastAsia" w:hAnsiTheme="minorEastAsia" w:eastAsiaTheme="minorEastAsia" w:cstheme="minorEastAsia"/>
          <w:b w:val="0"/>
          <w:bCs/>
          <w:kern w:val="0"/>
          <w:sz w:val="21"/>
          <w:szCs w:val="21"/>
          <w:u w:val="single"/>
        </w:rPr>
      </w:pPr>
      <w:r>
        <w:rPr>
          <w:rFonts w:hint="eastAsia" w:asciiTheme="minorEastAsia" w:hAnsiTheme="minorEastAsia" w:eastAsiaTheme="minorEastAsia" w:cstheme="minorEastAsia"/>
          <w:b w:val="0"/>
          <w:bCs/>
          <w:sz w:val="21"/>
          <w:szCs w:val="21"/>
          <w:u w:val="single"/>
        </w:rPr>
        <w:t>统一社会信用代码：914103005542480325</w:t>
      </w:r>
      <w:bookmarkStart w:id="1" w:name="_GoBack"/>
      <w:bookmarkEnd w:id="1"/>
    </w:p>
    <w:p w14:paraId="6331F3D7">
      <w:pPr>
        <w:spacing w:line="360" w:lineRule="auto"/>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rPr>
        <w:t xml:space="preserve"> </w:t>
      </w:r>
    </w:p>
    <w:p w14:paraId="0CB6BE66">
      <w:pPr>
        <w:spacing w:line="360" w:lineRule="auto"/>
        <w:jc w:val="left"/>
        <w:rPr>
          <w:rFonts w:hint="eastAsia" w:asciiTheme="minorEastAsia" w:hAnsiTheme="minorEastAsia" w:eastAsiaTheme="minorEastAsia" w:cstheme="minorEastAsia"/>
          <w:b w:val="0"/>
          <w:bCs/>
          <w:kern w:val="0"/>
          <w:sz w:val="21"/>
          <w:szCs w:val="21"/>
          <w:u w:val="single"/>
          <w:lang w:val="en-US" w:eastAsia="zh-CN"/>
        </w:rPr>
      </w:pPr>
      <w:r>
        <w:rPr>
          <w:rFonts w:hint="eastAsia" w:asciiTheme="minorEastAsia" w:hAnsiTheme="minorEastAsia" w:eastAsiaTheme="minorEastAsia" w:cstheme="minorEastAsia"/>
          <w:b w:val="0"/>
          <w:bCs/>
          <w:sz w:val="21"/>
          <w:szCs w:val="21"/>
          <w:lang w:val="en-US" w:eastAsia="zh-CN"/>
        </w:rPr>
        <w:t>乙</w:t>
      </w:r>
      <w:r>
        <w:rPr>
          <w:rFonts w:hint="eastAsia" w:asciiTheme="minorEastAsia" w:hAnsiTheme="minorEastAsia" w:eastAsiaTheme="minorEastAsia" w:cstheme="minorEastAsia"/>
          <w:b w:val="0"/>
          <w:bCs/>
          <w:sz w:val="21"/>
          <w:szCs w:val="21"/>
        </w:rPr>
        <w:t>方：</w:t>
      </w:r>
      <w:r>
        <w:rPr>
          <w:rFonts w:hint="eastAsia" w:asciiTheme="minorEastAsia" w:hAnsiTheme="minorEastAsia" w:eastAsiaTheme="minorEastAsia" w:cstheme="minorEastAsia"/>
          <w:b w:val="0"/>
          <w:bCs/>
          <w:kern w:val="0"/>
          <w:sz w:val="21"/>
          <w:szCs w:val="21"/>
          <w:u w:val="single"/>
          <w:lang w:val="en-US" w:eastAsia="zh-CN"/>
        </w:rPr>
        <w:t xml:space="preserve"> 河南德惠拍卖有限公司         </w:t>
      </w:r>
    </w:p>
    <w:p w14:paraId="045C7F29">
      <w:pPr>
        <w:spacing w:line="360" w:lineRule="auto"/>
        <w:jc w:val="left"/>
        <w:rPr>
          <w:rFonts w:hint="eastAsia" w:asciiTheme="minorEastAsia" w:hAnsiTheme="minorEastAsia" w:eastAsiaTheme="minorEastAsia" w:cstheme="minorEastAsia"/>
          <w:b w:val="0"/>
          <w:bCs/>
          <w:sz w:val="21"/>
          <w:szCs w:val="21"/>
          <w:u w:val="single"/>
          <w:lang w:val="en-US" w:eastAsia="zh-CN"/>
        </w:rPr>
      </w:pPr>
      <w:r>
        <w:rPr>
          <w:rFonts w:hint="eastAsia" w:asciiTheme="minorEastAsia" w:hAnsiTheme="minorEastAsia" w:eastAsiaTheme="minorEastAsia" w:cstheme="minorEastAsia"/>
          <w:b w:val="0"/>
          <w:bCs/>
          <w:sz w:val="21"/>
          <w:szCs w:val="21"/>
          <w:u w:val="single"/>
        </w:rPr>
        <w:t>统一社会信用代码：</w:t>
      </w:r>
      <w:r>
        <w:rPr>
          <w:rFonts w:hint="eastAsia" w:asciiTheme="minorEastAsia" w:hAnsiTheme="minorEastAsia" w:eastAsiaTheme="minorEastAsia" w:cstheme="minorEastAsia"/>
          <w:b w:val="0"/>
          <w:bCs/>
          <w:sz w:val="21"/>
          <w:szCs w:val="21"/>
          <w:u w:val="single"/>
          <w:lang w:val="en-US" w:eastAsia="zh-CN"/>
        </w:rPr>
        <w:t>91410300689748616Y</w:t>
      </w:r>
    </w:p>
    <w:p w14:paraId="7A2B4B6E">
      <w:pPr>
        <w:pStyle w:val="16"/>
        <w:rPr>
          <w:rFonts w:hint="eastAsia"/>
          <w:lang w:val="en-US" w:eastAsia="zh-CN"/>
        </w:rPr>
      </w:pPr>
    </w:p>
    <w:p w14:paraId="232F86BA">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甲、乙双方本着互惠互利，诚实信用的原则，根据《中华人民共和国民法典》的有关规定，经友好协商，就乙方</w:t>
      </w:r>
      <w:r>
        <w:rPr>
          <w:rFonts w:hint="eastAsia" w:asciiTheme="minorEastAsia" w:hAnsiTheme="minorEastAsia" w:eastAsiaTheme="minorEastAsia" w:cstheme="minorEastAsia"/>
          <w:color w:val="000000"/>
          <w:sz w:val="21"/>
          <w:szCs w:val="21"/>
          <w:lang w:val="en-US" w:eastAsia="zh-CN"/>
        </w:rPr>
        <w:t>为甲方</w:t>
      </w:r>
      <w:r>
        <w:rPr>
          <w:rFonts w:hint="eastAsia" w:asciiTheme="minorEastAsia" w:hAnsiTheme="minorEastAsia" w:eastAsiaTheme="minorEastAsia" w:cstheme="minorEastAsia"/>
          <w:color w:val="000000"/>
          <w:sz w:val="21"/>
          <w:szCs w:val="21"/>
        </w:rPr>
        <w:t>推荐客户购买</w:t>
      </w:r>
      <w:r>
        <w:rPr>
          <w:rFonts w:hint="eastAsia" w:asciiTheme="minorEastAsia" w:hAnsiTheme="minorEastAsia" w:eastAsiaTheme="minorEastAsia" w:cstheme="minorEastAsia"/>
          <w:color w:val="000000"/>
          <w:sz w:val="21"/>
          <w:szCs w:val="21"/>
          <w:u w:val="single"/>
          <w:lang w:val="en-US" w:eastAsia="zh-CN"/>
        </w:rPr>
        <w:t>坐落于洛阳市洛龙区开元大道1号100幢301、101、201 及负101房屋</w:t>
      </w:r>
      <w:r>
        <w:rPr>
          <w:rFonts w:hint="eastAsia" w:asciiTheme="minorEastAsia" w:hAnsiTheme="minorEastAsia" w:eastAsiaTheme="minorEastAsia" w:cstheme="minorEastAsia"/>
          <w:color w:val="000000"/>
          <w:sz w:val="21"/>
          <w:szCs w:val="21"/>
        </w:rPr>
        <w:t>（以下简称该</w:t>
      </w:r>
      <w:r>
        <w:rPr>
          <w:rFonts w:hint="eastAsia" w:asciiTheme="minorEastAsia" w:hAnsiTheme="minorEastAsia" w:eastAsiaTheme="minorEastAsia" w:cstheme="minorEastAsia"/>
          <w:color w:val="000000"/>
          <w:sz w:val="21"/>
          <w:szCs w:val="21"/>
          <w:lang w:val="en-US" w:eastAsia="zh-CN"/>
        </w:rPr>
        <w:t>房屋</w:t>
      </w:r>
      <w:r>
        <w:rPr>
          <w:rFonts w:hint="eastAsia" w:asciiTheme="minorEastAsia" w:hAnsiTheme="minorEastAsia" w:eastAsiaTheme="minorEastAsia" w:cstheme="minorEastAsia"/>
          <w:color w:val="000000"/>
          <w:sz w:val="21"/>
          <w:szCs w:val="21"/>
        </w:rPr>
        <w:t>）的有关事宜，经过充分协商，达成以下协议，以资双方共同遵守。</w:t>
      </w:r>
    </w:p>
    <w:p w14:paraId="5D816946">
      <w:pPr>
        <w:spacing w:line="360" w:lineRule="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 xml:space="preserve">第一条： 合作内容及范围 </w:t>
      </w:r>
    </w:p>
    <w:p w14:paraId="2727BE07">
      <w:pPr>
        <w:spacing w:line="360" w:lineRule="auto"/>
        <w:ind w:firstLine="420" w:firstLineChars="200"/>
        <w:outlineLvl w:val="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乙方为</w:t>
      </w:r>
      <w:r>
        <w:rPr>
          <w:rFonts w:hint="eastAsia" w:asciiTheme="minorEastAsia" w:hAnsiTheme="minorEastAsia" w:eastAsiaTheme="minorEastAsia" w:cstheme="minorEastAsia"/>
          <w:color w:val="000000"/>
          <w:sz w:val="21"/>
          <w:szCs w:val="21"/>
          <w:u w:val="single"/>
          <w:lang w:val="en-US" w:eastAsia="zh-CN"/>
        </w:rPr>
        <w:t>坐落于洛阳市洛龙区开元大道1号100幢301、101、201 及负101房屋</w:t>
      </w:r>
      <w:r>
        <w:rPr>
          <w:rFonts w:hint="eastAsia" w:asciiTheme="minorEastAsia" w:hAnsiTheme="minorEastAsia" w:eastAsiaTheme="minorEastAsia" w:cstheme="minorEastAsia"/>
          <w:color w:val="000000"/>
          <w:sz w:val="21"/>
          <w:szCs w:val="21"/>
        </w:rPr>
        <w:t>（以下简称</w:t>
      </w:r>
      <w:r>
        <w:rPr>
          <w:rFonts w:hint="eastAsia" w:asciiTheme="minorEastAsia" w:hAnsiTheme="minorEastAsia" w:eastAsiaTheme="minorEastAsia" w:cstheme="minorEastAsia"/>
          <w:color w:val="000000"/>
          <w:sz w:val="21"/>
          <w:szCs w:val="21"/>
          <w:lang w:val="en-US" w:eastAsia="zh-CN"/>
        </w:rPr>
        <w:t>该房屋</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为甲方推荐客户</w:t>
      </w:r>
      <w:r>
        <w:rPr>
          <w:rFonts w:hint="eastAsia" w:asciiTheme="minorEastAsia" w:hAnsiTheme="minorEastAsia" w:eastAsiaTheme="minorEastAsia" w:cstheme="minorEastAsia"/>
          <w:color w:val="000000"/>
          <w:sz w:val="21"/>
          <w:szCs w:val="21"/>
        </w:rPr>
        <w:t>，并促成甲方与</w:t>
      </w:r>
      <w:r>
        <w:rPr>
          <w:rFonts w:hint="eastAsia" w:asciiTheme="minorEastAsia" w:hAnsiTheme="minorEastAsia" w:eastAsiaTheme="minorEastAsia" w:cstheme="minorEastAsia"/>
          <w:color w:val="000000"/>
          <w:sz w:val="21"/>
          <w:szCs w:val="21"/>
          <w:lang w:val="en-US" w:eastAsia="zh-CN"/>
        </w:rPr>
        <w:t>该</w:t>
      </w:r>
      <w:r>
        <w:rPr>
          <w:rFonts w:hint="eastAsia" w:asciiTheme="minorEastAsia" w:hAnsiTheme="minorEastAsia" w:eastAsiaTheme="minorEastAsia" w:cstheme="minorEastAsia"/>
          <w:color w:val="000000"/>
          <w:sz w:val="21"/>
          <w:szCs w:val="21"/>
        </w:rPr>
        <w:t>客户签订《商品房买卖合同》，实现甲方售出商品房的目的</w:t>
      </w:r>
      <w:r>
        <w:rPr>
          <w:rFonts w:hint="eastAsia" w:asciiTheme="minorEastAsia" w:hAnsiTheme="minorEastAsia" w:eastAsiaTheme="minorEastAsia" w:cstheme="minorEastAsia"/>
          <w:color w:val="000000"/>
          <w:sz w:val="21"/>
          <w:szCs w:val="21"/>
          <w:lang w:eastAsia="zh-CN"/>
        </w:rPr>
        <w:t>。</w:t>
      </w:r>
    </w:p>
    <w:p w14:paraId="13175007">
      <w:pPr>
        <w:spacing w:line="360" w:lineRule="auto"/>
        <w:ind w:firstLine="420" w:firstLineChars="200"/>
        <w:outlineLvl w:val="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乙方为本项目的合作</w:t>
      </w:r>
      <w:r>
        <w:rPr>
          <w:rFonts w:hint="eastAsia" w:asciiTheme="minorEastAsia" w:hAnsiTheme="minorEastAsia" w:eastAsiaTheme="minorEastAsia" w:cstheme="minorEastAsia"/>
          <w:color w:val="000000"/>
          <w:sz w:val="21"/>
          <w:szCs w:val="21"/>
          <w:lang w:val="en-US" w:eastAsia="zh-CN"/>
        </w:rPr>
        <w:t>服务</w:t>
      </w:r>
      <w:r>
        <w:rPr>
          <w:rFonts w:hint="eastAsia" w:asciiTheme="minorEastAsia" w:hAnsiTheme="minorEastAsia" w:eastAsiaTheme="minorEastAsia" w:cstheme="minorEastAsia"/>
          <w:color w:val="000000"/>
          <w:sz w:val="21"/>
          <w:szCs w:val="21"/>
          <w:lang w:eastAsia="zh-CN"/>
        </w:rPr>
        <w:t>方之一，甲方有权同时委托其他单位或个人提供销售服务。</w:t>
      </w:r>
    </w:p>
    <w:p w14:paraId="6FD586F1">
      <w:pPr>
        <w:spacing w:line="360" w:lineRule="auto"/>
        <w:rPr>
          <w:rFonts w:hint="eastAsia" w:asciiTheme="minorEastAsia" w:hAnsiTheme="minorEastAsia" w:eastAsiaTheme="minorEastAsia" w:cstheme="minorEastAsia"/>
          <w:b/>
          <w:color w:val="000000"/>
          <w:kern w:val="28"/>
          <w:sz w:val="21"/>
          <w:szCs w:val="21"/>
        </w:rPr>
      </w:pPr>
      <w:r>
        <w:rPr>
          <w:rFonts w:hint="eastAsia" w:asciiTheme="minorEastAsia" w:hAnsiTheme="minorEastAsia" w:eastAsiaTheme="minorEastAsia" w:cstheme="minorEastAsia"/>
          <w:b/>
          <w:color w:val="000000"/>
          <w:sz w:val="21"/>
          <w:szCs w:val="21"/>
        </w:rPr>
        <w:t>第二条 合同</w:t>
      </w:r>
      <w:r>
        <w:rPr>
          <w:rFonts w:hint="eastAsia" w:asciiTheme="minorEastAsia" w:hAnsiTheme="minorEastAsia" w:eastAsiaTheme="minorEastAsia" w:cstheme="minorEastAsia"/>
          <w:b/>
          <w:color w:val="000000"/>
          <w:kern w:val="28"/>
          <w:sz w:val="21"/>
          <w:szCs w:val="21"/>
        </w:rPr>
        <w:t>期限</w:t>
      </w:r>
    </w:p>
    <w:p w14:paraId="063463CC">
      <w:pPr>
        <w:spacing w:line="360" w:lineRule="auto"/>
        <w:ind w:firstLine="420" w:firstLineChars="200"/>
        <w:rPr>
          <w:rFonts w:hint="eastAsia" w:asciiTheme="minorEastAsia" w:hAnsiTheme="minorEastAsia" w:eastAsiaTheme="minorEastAsia" w:cstheme="minorEastAsia"/>
          <w:color w:val="000000"/>
          <w:kern w:val="28"/>
          <w:sz w:val="21"/>
          <w:szCs w:val="21"/>
          <w:lang w:eastAsia="zh-CN"/>
        </w:rPr>
      </w:pPr>
      <w:r>
        <w:rPr>
          <w:rFonts w:hint="eastAsia" w:asciiTheme="minorEastAsia" w:hAnsiTheme="minorEastAsia" w:eastAsiaTheme="minorEastAsia" w:cstheme="minorEastAsia"/>
          <w:color w:val="000000"/>
          <w:kern w:val="28"/>
          <w:sz w:val="21"/>
          <w:szCs w:val="21"/>
        </w:rPr>
        <w:t>本合同合作起止时间为</w:t>
      </w:r>
      <w:r>
        <w:rPr>
          <w:rFonts w:hint="eastAsia" w:asciiTheme="minorEastAsia" w:hAnsiTheme="minorEastAsia" w:eastAsiaTheme="minorEastAsia" w:cstheme="minorEastAsia"/>
          <w:color w:val="000000"/>
          <w:kern w:val="28"/>
          <w:sz w:val="21"/>
          <w:szCs w:val="21"/>
          <w:u w:val="single"/>
          <w:lang w:val="en-US" w:eastAsia="zh-CN"/>
        </w:rPr>
        <w:t>2025</w:t>
      </w:r>
      <w:r>
        <w:rPr>
          <w:rFonts w:hint="eastAsia" w:asciiTheme="minorEastAsia" w:hAnsiTheme="minorEastAsia" w:eastAsiaTheme="minorEastAsia" w:cstheme="minorEastAsia"/>
          <w:color w:val="000000"/>
          <w:kern w:val="28"/>
          <w:sz w:val="21"/>
          <w:szCs w:val="21"/>
        </w:rPr>
        <w:t>年</w:t>
      </w:r>
      <w:r>
        <w:rPr>
          <w:rFonts w:hint="eastAsia" w:asciiTheme="minorEastAsia" w:hAnsiTheme="minorEastAsia" w:eastAsiaTheme="minorEastAsia" w:cstheme="minorEastAsia"/>
          <w:color w:val="000000"/>
          <w:kern w:val="28"/>
          <w:sz w:val="21"/>
          <w:szCs w:val="21"/>
          <w:u w:val="single"/>
          <w:lang w:val="en-US" w:eastAsia="zh-CN"/>
        </w:rPr>
        <w:t>5</w:t>
      </w:r>
      <w:r>
        <w:rPr>
          <w:rFonts w:hint="eastAsia" w:asciiTheme="minorEastAsia" w:hAnsiTheme="minorEastAsia" w:eastAsiaTheme="minorEastAsia" w:cstheme="minorEastAsia"/>
          <w:color w:val="000000"/>
          <w:kern w:val="28"/>
          <w:sz w:val="21"/>
          <w:szCs w:val="21"/>
        </w:rPr>
        <w:t>月</w:t>
      </w:r>
      <w:r>
        <w:rPr>
          <w:rFonts w:hint="eastAsia" w:asciiTheme="minorEastAsia" w:hAnsiTheme="minorEastAsia" w:eastAsiaTheme="minorEastAsia" w:cstheme="minorEastAsia"/>
          <w:color w:val="000000"/>
          <w:kern w:val="28"/>
          <w:sz w:val="21"/>
          <w:szCs w:val="21"/>
          <w:u w:val="single"/>
          <w:lang w:val="en-US" w:eastAsia="zh-CN"/>
        </w:rPr>
        <w:t>1</w:t>
      </w:r>
      <w:r>
        <w:rPr>
          <w:rFonts w:hint="eastAsia" w:asciiTheme="minorEastAsia" w:hAnsiTheme="minorEastAsia" w:eastAsiaTheme="minorEastAsia" w:cstheme="minorEastAsia"/>
          <w:color w:val="000000"/>
          <w:kern w:val="28"/>
          <w:sz w:val="21"/>
          <w:szCs w:val="21"/>
        </w:rPr>
        <w:t>日至</w:t>
      </w:r>
      <w:r>
        <w:rPr>
          <w:rFonts w:hint="eastAsia" w:asciiTheme="minorEastAsia" w:hAnsiTheme="minorEastAsia" w:eastAsiaTheme="minorEastAsia" w:cstheme="minorEastAsia"/>
          <w:color w:val="000000"/>
          <w:kern w:val="28"/>
          <w:sz w:val="21"/>
          <w:szCs w:val="21"/>
          <w:lang w:val="en-US" w:eastAsia="zh-CN"/>
        </w:rPr>
        <w:t>2</w:t>
      </w:r>
      <w:r>
        <w:rPr>
          <w:rFonts w:hint="eastAsia" w:asciiTheme="minorEastAsia" w:hAnsiTheme="minorEastAsia" w:eastAsiaTheme="minorEastAsia" w:cstheme="minorEastAsia"/>
          <w:color w:val="000000"/>
          <w:kern w:val="28"/>
          <w:sz w:val="21"/>
          <w:szCs w:val="21"/>
          <w:u w:val="single"/>
          <w:lang w:val="en-US" w:eastAsia="zh-CN"/>
        </w:rPr>
        <w:t>025</w:t>
      </w:r>
      <w:r>
        <w:rPr>
          <w:rFonts w:hint="eastAsia" w:asciiTheme="minorEastAsia" w:hAnsiTheme="minorEastAsia" w:eastAsiaTheme="minorEastAsia" w:cstheme="minorEastAsia"/>
          <w:color w:val="000000"/>
          <w:kern w:val="28"/>
          <w:sz w:val="21"/>
          <w:szCs w:val="21"/>
        </w:rPr>
        <w:t>年</w:t>
      </w:r>
      <w:r>
        <w:rPr>
          <w:rFonts w:hint="eastAsia" w:asciiTheme="minorEastAsia" w:hAnsiTheme="minorEastAsia" w:eastAsiaTheme="minorEastAsia" w:cstheme="minorEastAsia"/>
          <w:color w:val="000000"/>
          <w:kern w:val="28"/>
          <w:sz w:val="21"/>
          <w:szCs w:val="21"/>
          <w:u w:val="single"/>
          <w:lang w:val="en-US" w:eastAsia="zh-CN"/>
        </w:rPr>
        <w:t>12</w:t>
      </w:r>
      <w:r>
        <w:rPr>
          <w:rFonts w:hint="eastAsia" w:asciiTheme="minorEastAsia" w:hAnsiTheme="minorEastAsia" w:eastAsiaTheme="minorEastAsia" w:cstheme="minorEastAsia"/>
          <w:color w:val="000000"/>
          <w:kern w:val="28"/>
          <w:sz w:val="21"/>
          <w:szCs w:val="21"/>
        </w:rPr>
        <w:t>月</w:t>
      </w:r>
      <w:r>
        <w:rPr>
          <w:rFonts w:hint="eastAsia" w:asciiTheme="minorEastAsia" w:hAnsiTheme="minorEastAsia" w:eastAsiaTheme="minorEastAsia" w:cstheme="minorEastAsia"/>
          <w:color w:val="000000"/>
          <w:kern w:val="28"/>
          <w:sz w:val="21"/>
          <w:szCs w:val="21"/>
          <w:u w:val="single"/>
          <w:lang w:val="en-US" w:eastAsia="zh-CN"/>
        </w:rPr>
        <w:t>1</w:t>
      </w:r>
      <w:r>
        <w:rPr>
          <w:rFonts w:hint="eastAsia" w:asciiTheme="minorEastAsia" w:hAnsiTheme="minorEastAsia" w:eastAsiaTheme="minorEastAsia" w:cstheme="minorEastAsia"/>
          <w:color w:val="000000"/>
          <w:kern w:val="28"/>
          <w:sz w:val="21"/>
          <w:szCs w:val="21"/>
        </w:rPr>
        <w:t>日日截止</w:t>
      </w:r>
      <w:r>
        <w:rPr>
          <w:rFonts w:hint="eastAsia" w:asciiTheme="minorEastAsia" w:hAnsiTheme="minorEastAsia" w:eastAsiaTheme="minorEastAsia" w:cstheme="minorEastAsia"/>
          <w:color w:val="000000"/>
          <w:kern w:val="28"/>
          <w:sz w:val="21"/>
          <w:szCs w:val="21"/>
          <w:lang w:eastAsia="zh-CN"/>
        </w:rPr>
        <w:t>。</w:t>
      </w:r>
    </w:p>
    <w:p w14:paraId="74C99745">
      <w:pPr>
        <w:spacing w:line="360" w:lineRule="auto"/>
        <w:ind w:firstLine="420" w:firstLineChars="200"/>
        <w:rPr>
          <w:rFonts w:hint="eastAsia" w:asciiTheme="minorEastAsia" w:hAnsiTheme="minorEastAsia" w:eastAsiaTheme="minorEastAsia" w:cstheme="minorEastAsia"/>
          <w:color w:val="000000"/>
          <w:kern w:val="28"/>
          <w:sz w:val="21"/>
          <w:szCs w:val="21"/>
        </w:rPr>
      </w:pPr>
      <w:r>
        <w:rPr>
          <w:rFonts w:hint="eastAsia" w:asciiTheme="minorEastAsia" w:hAnsiTheme="minorEastAsia" w:eastAsiaTheme="minorEastAsia" w:cstheme="minorEastAsia"/>
          <w:color w:val="000000"/>
          <w:kern w:val="28"/>
          <w:sz w:val="21"/>
          <w:szCs w:val="21"/>
          <w:lang w:val="en-US" w:eastAsia="zh-CN"/>
        </w:rPr>
        <w:t>缓冲保护期：即合作有效期届满后，在合作期内报备到访的客户，设置</w:t>
      </w:r>
      <w:r>
        <w:rPr>
          <w:rFonts w:hint="eastAsia" w:asciiTheme="minorEastAsia" w:hAnsiTheme="minorEastAsia" w:eastAsiaTheme="minorEastAsia" w:cstheme="minorEastAsia"/>
          <w:color w:val="000000"/>
          <w:kern w:val="28"/>
          <w:sz w:val="21"/>
          <w:szCs w:val="21"/>
          <w:u w:val="single"/>
          <w:lang w:val="en-US" w:eastAsia="zh-CN"/>
        </w:rPr>
        <w:t xml:space="preserve"> 15</w:t>
      </w:r>
      <w:r>
        <w:rPr>
          <w:rFonts w:hint="eastAsia" w:asciiTheme="minorEastAsia" w:hAnsiTheme="minorEastAsia" w:eastAsiaTheme="minorEastAsia" w:cstheme="minorEastAsia"/>
          <w:color w:val="000000"/>
          <w:kern w:val="28"/>
          <w:sz w:val="21"/>
          <w:szCs w:val="21"/>
          <w:lang w:val="en-US" w:eastAsia="zh-CN"/>
        </w:rPr>
        <w:t>天缓冲保护期，乙方推荐的客户在缓冲保护期内与甲方签订《商品房买卖合同》的，甲方予以结算佣金，但是佣金支付时间及金额另行补充协议约定。在缓冲保护期到访的，不另行计算保护期</w:t>
      </w:r>
      <w:r>
        <w:rPr>
          <w:rFonts w:hint="eastAsia" w:asciiTheme="minorEastAsia" w:hAnsiTheme="minorEastAsia" w:eastAsiaTheme="minorEastAsia" w:cstheme="minorEastAsia"/>
          <w:color w:val="000000"/>
          <w:kern w:val="28"/>
          <w:sz w:val="21"/>
          <w:szCs w:val="21"/>
        </w:rPr>
        <w:t>。</w:t>
      </w:r>
    </w:p>
    <w:p w14:paraId="68C11745">
      <w:pPr>
        <w:spacing w:line="360" w:lineRule="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lang w:val="en-US" w:eastAsia="zh-CN"/>
        </w:rPr>
        <w:t xml:space="preserve">第三条 </w:t>
      </w:r>
      <w:r>
        <w:rPr>
          <w:rFonts w:hint="eastAsia" w:asciiTheme="minorEastAsia" w:hAnsiTheme="minorEastAsia" w:eastAsiaTheme="minorEastAsia" w:cstheme="minorEastAsia"/>
          <w:b/>
          <w:color w:val="000000"/>
          <w:sz w:val="21"/>
          <w:szCs w:val="21"/>
        </w:rPr>
        <w:t>佣金方案</w:t>
      </w:r>
    </w:p>
    <w:p w14:paraId="74DEDBD7">
      <w:pPr>
        <w:spacing w:line="360" w:lineRule="auto"/>
        <w:ind w:firstLine="420" w:firstLineChars="200"/>
        <w:rPr>
          <w:rFonts w:hint="eastAsia" w:asciiTheme="minorEastAsia" w:hAnsiTheme="minorEastAsia" w:eastAsiaTheme="minorEastAsia" w:cstheme="minorEastAsia"/>
          <w:color w:val="000000"/>
          <w:kern w:val="28"/>
          <w:sz w:val="21"/>
          <w:szCs w:val="21"/>
        </w:rPr>
      </w:pPr>
      <w:r>
        <w:rPr>
          <w:rFonts w:hint="eastAsia" w:asciiTheme="minorEastAsia" w:hAnsiTheme="minorEastAsia" w:eastAsiaTheme="minorEastAsia" w:cstheme="minorEastAsia"/>
          <w:color w:val="000000"/>
          <w:kern w:val="28"/>
          <w:sz w:val="21"/>
          <w:szCs w:val="21"/>
        </w:rPr>
        <w:t>（1）乙方成功促成甲方销售商品房</w:t>
      </w:r>
      <w:r>
        <w:rPr>
          <w:rFonts w:hint="eastAsia" w:asciiTheme="minorEastAsia" w:hAnsiTheme="minorEastAsia" w:eastAsiaTheme="minorEastAsia" w:cstheme="minorEastAsia"/>
          <w:color w:val="000000"/>
          <w:kern w:val="28"/>
          <w:sz w:val="21"/>
          <w:szCs w:val="21"/>
          <w:lang w:eastAsia="zh-CN"/>
        </w:rPr>
        <w:t>（</w:t>
      </w:r>
      <w:r>
        <w:rPr>
          <w:rFonts w:hint="eastAsia" w:asciiTheme="minorEastAsia" w:hAnsiTheme="minorEastAsia" w:eastAsiaTheme="minorEastAsia" w:cstheme="minorEastAsia"/>
          <w:color w:val="000000"/>
          <w:kern w:val="28"/>
          <w:sz w:val="21"/>
          <w:szCs w:val="21"/>
          <w:lang w:val="en-US" w:eastAsia="zh-CN"/>
        </w:rPr>
        <w:t>即乙方推荐的客户与甲方签订《商品房买卖合同》并支付完成全部房款</w:t>
      </w:r>
      <w:r>
        <w:rPr>
          <w:rFonts w:hint="eastAsia" w:asciiTheme="minorEastAsia" w:hAnsiTheme="minorEastAsia" w:eastAsiaTheme="minorEastAsia" w:cstheme="minorEastAsia"/>
          <w:color w:val="000000"/>
          <w:kern w:val="28"/>
          <w:sz w:val="21"/>
          <w:szCs w:val="21"/>
          <w:lang w:eastAsia="zh-CN"/>
        </w:rPr>
        <w:t>）</w:t>
      </w:r>
      <w:r>
        <w:rPr>
          <w:rFonts w:hint="eastAsia" w:asciiTheme="minorEastAsia" w:hAnsiTheme="minorEastAsia" w:eastAsiaTheme="minorEastAsia" w:cstheme="minorEastAsia"/>
          <w:color w:val="000000"/>
          <w:kern w:val="28"/>
          <w:sz w:val="21"/>
          <w:szCs w:val="21"/>
        </w:rPr>
        <w:t>的代理佣金计算方式为：</w:t>
      </w:r>
    </w:p>
    <w:p w14:paraId="4F4CB29C">
      <w:pPr>
        <w:spacing w:line="360" w:lineRule="auto"/>
        <w:ind w:firstLine="420" w:firstLineChars="200"/>
        <w:rPr>
          <w:rFonts w:hint="eastAsia" w:asciiTheme="minorEastAsia" w:hAnsiTheme="minorEastAsia" w:eastAsiaTheme="minorEastAsia" w:cstheme="minorEastAsia"/>
          <w:color w:val="000000"/>
          <w:kern w:val="28"/>
          <w:sz w:val="21"/>
          <w:szCs w:val="21"/>
        </w:rPr>
      </w:pPr>
      <w:r>
        <w:rPr>
          <w:rFonts w:hint="eastAsia" w:asciiTheme="minorEastAsia" w:hAnsiTheme="minorEastAsia" w:eastAsiaTheme="minorEastAsia" w:cstheme="minorEastAsia"/>
          <w:color w:val="000000"/>
          <w:kern w:val="28"/>
          <w:sz w:val="21"/>
          <w:szCs w:val="21"/>
        </w:rPr>
        <w:t xml:space="preserve">销售佣金=销售总金额X 销售佣金费率 </w:t>
      </w:r>
    </w:p>
    <w:p w14:paraId="23FEEAC7">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28"/>
          <w:sz w:val="21"/>
          <w:szCs w:val="21"/>
        </w:rPr>
        <w:t>佣金费率：</w:t>
      </w:r>
      <w:r>
        <w:rPr>
          <w:rFonts w:hint="eastAsia" w:asciiTheme="minorEastAsia" w:hAnsiTheme="minorEastAsia" w:eastAsiaTheme="minorEastAsia" w:cstheme="minorEastAsia"/>
          <w:color w:val="000000"/>
          <w:kern w:val="28"/>
          <w:sz w:val="21"/>
          <w:szCs w:val="21"/>
          <w:u w:val="single"/>
          <w:lang w:val="en-US" w:eastAsia="zh-CN"/>
        </w:rPr>
        <w:t xml:space="preserve">    5%   </w:t>
      </w:r>
      <w:r>
        <w:rPr>
          <w:rFonts w:hint="eastAsia" w:asciiTheme="minorEastAsia" w:hAnsiTheme="minorEastAsia" w:eastAsiaTheme="minorEastAsia" w:cstheme="minorEastAsia"/>
          <w:color w:val="000000"/>
          <w:kern w:val="28"/>
          <w:sz w:val="21"/>
          <w:szCs w:val="21"/>
        </w:rPr>
        <w:t>计提</w:t>
      </w:r>
      <w:r>
        <w:rPr>
          <w:rFonts w:hint="eastAsia" w:asciiTheme="minorEastAsia" w:hAnsiTheme="minorEastAsia" w:eastAsiaTheme="minorEastAsia" w:cstheme="minorEastAsia"/>
          <w:color w:val="000000"/>
          <w:sz w:val="21"/>
          <w:szCs w:val="21"/>
          <w:shd w:val="clear" w:color="auto" w:fill="FFFFFF"/>
        </w:rPr>
        <w:t>。</w:t>
      </w:r>
    </w:p>
    <w:p w14:paraId="6137B7DA">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本条的销售总金额是指根据本合同约定属于乙方成功</w:t>
      </w:r>
      <w:r>
        <w:rPr>
          <w:rFonts w:hint="eastAsia" w:asciiTheme="minorEastAsia" w:hAnsiTheme="minorEastAsia" w:eastAsiaTheme="minorEastAsia" w:cstheme="minorEastAsia"/>
          <w:color w:val="000000"/>
          <w:sz w:val="21"/>
          <w:szCs w:val="21"/>
          <w:lang w:val="en-US" w:eastAsia="zh-CN"/>
        </w:rPr>
        <w:t>促成甲方售出</w:t>
      </w:r>
      <w:r>
        <w:rPr>
          <w:rFonts w:hint="eastAsia" w:asciiTheme="minorEastAsia" w:hAnsiTheme="minorEastAsia" w:eastAsiaTheme="minorEastAsia" w:cstheme="minorEastAsia"/>
          <w:color w:val="000000"/>
          <w:sz w:val="21"/>
          <w:szCs w:val="21"/>
        </w:rPr>
        <w:t>房屋结算价之和，但不包括买受人基于政府规定以及《商品房买卖合同》约定应缴纳的税费。</w:t>
      </w:r>
    </w:p>
    <w:p w14:paraId="2626491F">
      <w:pPr>
        <w:numPr>
          <w:ilvl w:val="0"/>
          <w:numId w:val="1"/>
        </w:num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若非因甲方原因导致《商品房买卖合同》解除的，则甲方无须支付对应的佣金给乙方，如甲方已支付佣金的，则</w:t>
      </w:r>
      <w:r>
        <w:rPr>
          <w:rFonts w:hint="eastAsia" w:asciiTheme="minorEastAsia" w:hAnsiTheme="minorEastAsia" w:eastAsiaTheme="minorEastAsia" w:cstheme="minorEastAsia"/>
          <w:color w:val="000000"/>
          <w:sz w:val="21"/>
          <w:szCs w:val="21"/>
          <w:lang w:val="en-US" w:eastAsia="zh-CN"/>
        </w:rPr>
        <w:t>乙</w:t>
      </w:r>
      <w:r>
        <w:rPr>
          <w:rFonts w:hint="eastAsia" w:asciiTheme="minorEastAsia" w:hAnsiTheme="minorEastAsia" w:eastAsiaTheme="minorEastAsia" w:cstheme="minorEastAsia"/>
          <w:color w:val="000000"/>
          <w:sz w:val="21"/>
          <w:szCs w:val="21"/>
        </w:rPr>
        <w:t>方</w:t>
      </w:r>
      <w:r>
        <w:rPr>
          <w:rFonts w:hint="eastAsia" w:asciiTheme="minorEastAsia" w:hAnsiTheme="minorEastAsia" w:eastAsiaTheme="minorEastAsia" w:cstheme="minorEastAsia"/>
          <w:color w:val="000000"/>
          <w:sz w:val="21"/>
          <w:szCs w:val="21"/>
          <w:lang w:val="en-US" w:eastAsia="zh-CN"/>
        </w:rPr>
        <w:t>应在解除之日起</w:t>
      </w:r>
      <w:r>
        <w:rPr>
          <w:rFonts w:hint="eastAsia" w:asciiTheme="minorEastAsia" w:hAnsiTheme="minorEastAsia" w:eastAsiaTheme="minorEastAsia" w:cstheme="minorEastAsia"/>
          <w:color w:val="000000"/>
          <w:sz w:val="21"/>
          <w:szCs w:val="21"/>
          <w:u w:val="single"/>
          <w:lang w:val="en-US" w:eastAsia="zh-CN"/>
        </w:rPr>
        <w:t>15</w:t>
      </w:r>
      <w:r>
        <w:rPr>
          <w:rFonts w:hint="eastAsia" w:asciiTheme="minorEastAsia" w:hAnsiTheme="minorEastAsia" w:eastAsiaTheme="minorEastAsia" w:cstheme="minorEastAsia"/>
          <w:color w:val="000000"/>
          <w:sz w:val="21"/>
          <w:szCs w:val="21"/>
          <w:lang w:val="en-US" w:eastAsia="zh-CN"/>
        </w:rPr>
        <w:t>日内一次性全额退还甲方，若有逾期，应以未退还费用为基数按照万分之三每日向甲方支付逾期付款违约金</w:t>
      </w:r>
      <w:r>
        <w:rPr>
          <w:rFonts w:hint="eastAsia" w:asciiTheme="minorEastAsia" w:hAnsiTheme="minorEastAsia" w:eastAsiaTheme="minorEastAsia" w:cstheme="minorEastAsia"/>
          <w:color w:val="000000"/>
          <w:sz w:val="21"/>
          <w:szCs w:val="21"/>
        </w:rPr>
        <w:t>。</w:t>
      </w:r>
    </w:p>
    <w:p w14:paraId="7F40095E">
      <w:pPr>
        <w:widowControl w:val="0"/>
        <w:numPr>
          <w:ilvl w:val="0"/>
          <w:numId w:val="0"/>
        </w:numPr>
        <w:spacing w:line="360" w:lineRule="auto"/>
        <w:jc w:val="both"/>
        <w:rPr>
          <w:rFonts w:hint="eastAsia" w:asciiTheme="minorEastAsia" w:hAnsiTheme="minorEastAsia" w:eastAsiaTheme="minorEastAsia" w:cstheme="minorEastAsia"/>
          <w:color w:val="000000"/>
          <w:sz w:val="21"/>
          <w:szCs w:val="21"/>
        </w:rPr>
      </w:pPr>
    </w:p>
    <w:p w14:paraId="01440E08">
      <w:pPr>
        <w:numPr>
          <w:ilvl w:val="0"/>
          <w:numId w:val="2"/>
        </w:numPr>
        <w:spacing w:line="360" w:lineRule="auto"/>
        <w:rPr>
          <w:rFonts w:hint="eastAsia" w:asciiTheme="minorEastAsia" w:hAnsiTheme="minorEastAsia" w:eastAsiaTheme="minorEastAsia" w:cstheme="minorEastAsia"/>
          <w:b/>
          <w:color w:val="000000"/>
          <w:sz w:val="21"/>
          <w:szCs w:val="21"/>
          <w:lang w:val="en-US" w:eastAsia="zh-CN"/>
        </w:rPr>
      </w:pPr>
      <w:r>
        <w:rPr>
          <w:rFonts w:hint="eastAsia" w:asciiTheme="minorEastAsia" w:hAnsiTheme="minorEastAsia" w:eastAsiaTheme="minorEastAsia" w:cstheme="minorEastAsia"/>
          <w:b/>
          <w:color w:val="000000"/>
          <w:sz w:val="21"/>
          <w:szCs w:val="21"/>
          <w:lang w:val="en-US" w:eastAsia="zh-CN"/>
        </w:rPr>
        <w:t>推介流程及客户保护期</w:t>
      </w:r>
    </w:p>
    <w:p w14:paraId="0174EA50">
      <w:pPr>
        <w:spacing w:line="360" w:lineRule="auto"/>
        <w:ind w:firstLine="420" w:firstLineChars="200"/>
        <w:rPr>
          <w:rFonts w:hint="eastAsia" w:asciiTheme="minorEastAsia" w:hAnsiTheme="minorEastAsia" w:eastAsiaTheme="minorEastAsia" w:cstheme="minorEastAsia"/>
          <w:color w:val="000000"/>
          <w:kern w:val="28"/>
          <w:sz w:val="21"/>
          <w:szCs w:val="21"/>
        </w:rPr>
      </w:pPr>
      <w:r>
        <w:rPr>
          <w:rFonts w:hint="eastAsia" w:asciiTheme="minorEastAsia" w:hAnsiTheme="minorEastAsia" w:eastAsiaTheme="minorEastAsia" w:cstheme="minorEastAsia"/>
          <w:color w:val="000000"/>
          <w:kern w:val="28"/>
          <w:sz w:val="21"/>
          <w:szCs w:val="21"/>
        </w:rPr>
        <w:t>1、客户入口：</w:t>
      </w:r>
      <w:r>
        <w:rPr>
          <w:rFonts w:hint="eastAsia" w:asciiTheme="minorEastAsia" w:hAnsiTheme="minorEastAsia" w:eastAsiaTheme="minorEastAsia" w:cstheme="minorEastAsia"/>
          <w:color w:val="000000"/>
          <w:kern w:val="28"/>
          <w:sz w:val="21"/>
          <w:szCs w:val="21"/>
          <w:lang w:val="en-US" w:eastAsia="zh-CN"/>
        </w:rPr>
        <w:t>乙方</w:t>
      </w:r>
      <w:r>
        <w:rPr>
          <w:rFonts w:hint="eastAsia" w:asciiTheme="minorEastAsia" w:hAnsiTheme="minorEastAsia" w:eastAsiaTheme="minorEastAsia" w:cstheme="minorEastAsia"/>
          <w:color w:val="000000"/>
          <w:kern w:val="28"/>
          <w:sz w:val="21"/>
          <w:szCs w:val="21"/>
        </w:rPr>
        <w:t>通过浩客通将客户信息</w:t>
      </w:r>
      <w:r>
        <w:rPr>
          <w:rFonts w:hint="eastAsia" w:asciiTheme="minorEastAsia" w:hAnsiTheme="minorEastAsia" w:eastAsiaTheme="minorEastAsia" w:cstheme="minorEastAsia"/>
          <w:color w:val="000000"/>
          <w:kern w:val="28"/>
          <w:sz w:val="21"/>
          <w:szCs w:val="21"/>
          <w:lang w:val="en-US" w:eastAsia="zh-CN"/>
        </w:rPr>
        <w:t>进行</w:t>
      </w:r>
      <w:r>
        <w:rPr>
          <w:rFonts w:hint="eastAsia" w:asciiTheme="minorEastAsia" w:hAnsiTheme="minorEastAsia" w:eastAsiaTheme="minorEastAsia" w:cstheme="minorEastAsia"/>
          <w:color w:val="000000"/>
          <w:kern w:val="28"/>
          <w:sz w:val="21"/>
          <w:szCs w:val="21"/>
        </w:rPr>
        <w:t>报备，报备时间</w:t>
      </w:r>
      <w:r>
        <w:rPr>
          <w:rFonts w:hint="eastAsia" w:asciiTheme="minorEastAsia" w:hAnsiTheme="minorEastAsia" w:eastAsiaTheme="minorEastAsia" w:cstheme="minorEastAsia"/>
          <w:color w:val="000000"/>
          <w:kern w:val="28"/>
          <w:sz w:val="21"/>
          <w:szCs w:val="21"/>
          <w:lang w:val="en-US" w:eastAsia="zh-CN"/>
        </w:rPr>
        <w:t>为至房屋案场带看前</w:t>
      </w:r>
      <w:r>
        <w:rPr>
          <w:rFonts w:hint="eastAsia" w:asciiTheme="minorEastAsia" w:hAnsiTheme="minorEastAsia" w:eastAsiaTheme="minorEastAsia" w:cstheme="minorEastAsia"/>
          <w:color w:val="000000"/>
          <w:kern w:val="28"/>
          <w:sz w:val="21"/>
          <w:szCs w:val="21"/>
        </w:rPr>
        <w:t>30分钟，否则视为无效带看客户，乙方采用隐号（提供客户电话号码的前三后四位）进行客户报备，如客户隐号与甲方查重系统中的号码重复，则乙方提供全号</w:t>
      </w:r>
      <w:r>
        <w:rPr>
          <w:rFonts w:hint="eastAsia" w:asciiTheme="minorEastAsia" w:hAnsiTheme="minorEastAsia" w:eastAsiaTheme="minorEastAsia" w:cstheme="minorEastAsia"/>
          <w:color w:val="000000"/>
          <w:kern w:val="28"/>
          <w:sz w:val="21"/>
          <w:szCs w:val="21"/>
          <w:lang w:val="en-US" w:eastAsia="zh-CN"/>
        </w:rPr>
        <w:t>供甲方查重</w:t>
      </w:r>
      <w:r>
        <w:rPr>
          <w:rFonts w:hint="eastAsia" w:asciiTheme="minorEastAsia" w:hAnsiTheme="minorEastAsia" w:eastAsiaTheme="minorEastAsia" w:cstheme="minorEastAsia"/>
          <w:color w:val="000000"/>
          <w:kern w:val="28"/>
          <w:sz w:val="21"/>
          <w:szCs w:val="21"/>
          <w:lang w:eastAsia="zh-CN"/>
        </w:rPr>
        <w:t>，</w:t>
      </w:r>
      <w:r>
        <w:rPr>
          <w:rFonts w:hint="eastAsia" w:asciiTheme="minorEastAsia" w:hAnsiTheme="minorEastAsia" w:eastAsiaTheme="minorEastAsia" w:cstheme="minorEastAsia"/>
          <w:color w:val="000000"/>
          <w:kern w:val="28"/>
          <w:sz w:val="21"/>
          <w:szCs w:val="21"/>
          <w:lang w:val="en-US" w:eastAsia="zh-CN"/>
        </w:rPr>
        <w:t>经甲方核对确认为成功报备后</w:t>
      </w:r>
      <w:r>
        <w:rPr>
          <w:rFonts w:hint="eastAsia" w:asciiTheme="minorEastAsia" w:hAnsiTheme="minorEastAsia" w:eastAsiaTheme="minorEastAsia" w:cstheme="minorEastAsia"/>
          <w:color w:val="000000"/>
          <w:kern w:val="28"/>
          <w:sz w:val="21"/>
          <w:szCs w:val="21"/>
        </w:rPr>
        <w:t>关联至明源系统由置业顾问跟踪记录。</w:t>
      </w:r>
    </w:p>
    <w:p w14:paraId="7D85523F">
      <w:pPr>
        <w:spacing w:line="360" w:lineRule="auto"/>
        <w:ind w:firstLine="420" w:firstLineChars="200"/>
        <w:rPr>
          <w:rFonts w:hint="eastAsia" w:asciiTheme="minorEastAsia" w:hAnsiTheme="minorEastAsia" w:eastAsiaTheme="minorEastAsia" w:cstheme="minorEastAsia"/>
          <w:color w:val="000000"/>
          <w:kern w:val="28"/>
          <w:sz w:val="21"/>
          <w:szCs w:val="21"/>
        </w:rPr>
      </w:pPr>
      <w:r>
        <w:rPr>
          <w:rFonts w:hint="eastAsia" w:asciiTheme="minorEastAsia" w:hAnsiTheme="minorEastAsia" w:eastAsiaTheme="minorEastAsia" w:cstheme="minorEastAsia"/>
          <w:color w:val="000000"/>
          <w:kern w:val="28"/>
          <w:sz w:val="21"/>
          <w:szCs w:val="21"/>
        </w:rPr>
        <w:t>2、报备：</w:t>
      </w:r>
      <w:r>
        <w:rPr>
          <w:rFonts w:hint="eastAsia" w:asciiTheme="minorEastAsia" w:hAnsiTheme="minorEastAsia" w:eastAsiaTheme="minorEastAsia" w:cstheme="minorEastAsia"/>
          <w:color w:val="000000"/>
          <w:kern w:val="28"/>
          <w:sz w:val="21"/>
          <w:szCs w:val="21"/>
          <w:lang w:val="en-US" w:eastAsia="zh-CN"/>
        </w:rPr>
        <w:t>乙方</w:t>
      </w:r>
      <w:r>
        <w:rPr>
          <w:rFonts w:hint="eastAsia" w:asciiTheme="minorEastAsia" w:hAnsiTheme="minorEastAsia" w:eastAsiaTheme="minorEastAsia" w:cstheme="minorEastAsia"/>
          <w:color w:val="000000"/>
          <w:kern w:val="28"/>
          <w:sz w:val="21"/>
          <w:szCs w:val="21"/>
        </w:rPr>
        <w:t>推荐客户报备</w:t>
      </w:r>
      <w:r>
        <w:rPr>
          <w:rFonts w:hint="eastAsia" w:asciiTheme="minorEastAsia" w:hAnsiTheme="minorEastAsia" w:eastAsiaTheme="minorEastAsia" w:cstheme="minorEastAsia"/>
          <w:color w:val="000000"/>
          <w:kern w:val="28"/>
          <w:sz w:val="21"/>
          <w:szCs w:val="21"/>
          <w:lang w:val="en-US" w:eastAsia="zh-CN"/>
        </w:rPr>
        <w:t>成功之日起</w:t>
      </w:r>
      <w:r>
        <w:rPr>
          <w:rFonts w:hint="eastAsia" w:asciiTheme="minorEastAsia" w:hAnsiTheme="minorEastAsia" w:eastAsiaTheme="minorEastAsia" w:cstheme="minorEastAsia"/>
          <w:color w:val="000000"/>
          <w:kern w:val="28"/>
          <w:sz w:val="21"/>
          <w:szCs w:val="21"/>
        </w:rPr>
        <w:t>15天（自然日）内到访的，按照到访之日起享有</w:t>
      </w:r>
      <w:r>
        <w:rPr>
          <w:rFonts w:hint="eastAsia" w:asciiTheme="minorEastAsia" w:hAnsiTheme="minorEastAsia" w:eastAsiaTheme="minorEastAsia" w:cstheme="minorEastAsia"/>
          <w:color w:val="000000"/>
          <w:kern w:val="28"/>
          <w:sz w:val="21"/>
          <w:szCs w:val="21"/>
          <w:lang w:val="en-US" w:eastAsia="zh-CN"/>
        </w:rPr>
        <w:t>5个月</w:t>
      </w:r>
      <w:r>
        <w:rPr>
          <w:rFonts w:hint="eastAsia" w:asciiTheme="minorEastAsia" w:hAnsiTheme="minorEastAsia" w:eastAsiaTheme="minorEastAsia" w:cstheme="minorEastAsia"/>
          <w:color w:val="000000"/>
          <w:kern w:val="28"/>
          <w:sz w:val="21"/>
          <w:szCs w:val="21"/>
        </w:rPr>
        <w:t>保护期</w:t>
      </w:r>
      <w:r>
        <w:rPr>
          <w:rFonts w:hint="eastAsia" w:asciiTheme="minorEastAsia" w:hAnsiTheme="minorEastAsia" w:eastAsiaTheme="minorEastAsia" w:cstheme="minorEastAsia"/>
          <w:color w:val="000000"/>
          <w:kern w:val="28"/>
          <w:sz w:val="21"/>
          <w:szCs w:val="21"/>
          <w:lang w:eastAsia="zh-CN"/>
        </w:rPr>
        <w:t>，</w:t>
      </w:r>
      <w:r>
        <w:rPr>
          <w:rFonts w:hint="eastAsia" w:asciiTheme="minorEastAsia" w:hAnsiTheme="minorEastAsia" w:eastAsiaTheme="minorEastAsia" w:cstheme="minorEastAsia"/>
          <w:color w:val="000000"/>
          <w:kern w:val="28"/>
          <w:sz w:val="21"/>
          <w:szCs w:val="21"/>
          <w:lang w:val="en-US" w:eastAsia="zh-CN"/>
        </w:rPr>
        <w:t>保护期内多次到访的，按照最后一次到访日享有5个月保护期，但是不应超过缓冲保护期</w:t>
      </w:r>
      <w:r>
        <w:rPr>
          <w:rFonts w:hint="eastAsia" w:asciiTheme="minorEastAsia" w:hAnsiTheme="minorEastAsia" w:eastAsiaTheme="minorEastAsia" w:cstheme="minorEastAsia"/>
          <w:color w:val="000000"/>
          <w:kern w:val="28"/>
          <w:sz w:val="21"/>
          <w:szCs w:val="21"/>
        </w:rPr>
        <w:t>。报备15天内客户未到访的（超15日），该客户失效，成为公共资源。</w:t>
      </w:r>
    </w:p>
    <w:p w14:paraId="7C7891AB">
      <w:pPr>
        <w:spacing w:line="360" w:lineRule="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第</w:t>
      </w:r>
      <w:r>
        <w:rPr>
          <w:rFonts w:hint="eastAsia" w:asciiTheme="minorEastAsia" w:hAnsiTheme="minorEastAsia" w:eastAsiaTheme="minorEastAsia" w:cstheme="minorEastAsia"/>
          <w:b/>
          <w:color w:val="000000"/>
          <w:sz w:val="21"/>
          <w:szCs w:val="21"/>
          <w:lang w:val="en-US" w:eastAsia="zh-CN"/>
        </w:rPr>
        <w:t>五</w:t>
      </w:r>
      <w:r>
        <w:rPr>
          <w:rFonts w:hint="eastAsia" w:asciiTheme="minorEastAsia" w:hAnsiTheme="minorEastAsia" w:eastAsiaTheme="minorEastAsia" w:cstheme="minorEastAsia"/>
          <w:b/>
          <w:color w:val="000000"/>
          <w:sz w:val="21"/>
          <w:szCs w:val="21"/>
        </w:rPr>
        <w:t>条 佣金支付条件</w:t>
      </w:r>
    </w:p>
    <w:p w14:paraId="6D38967A">
      <w:pPr>
        <w:spacing w:line="360" w:lineRule="auto"/>
        <w:ind w:firstLine="420" w:firstLineChars="200"/>
        <w:rPr>
          <w:rFonts w:hint="eastAsia"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lang w:val="en-US" w:eastAsia="zh-CN"/>
        </w:rPr>
        <w:t>1、乙方成功促成客户与甲方签署《商品房买卖合同》的，根据付款方式不同，佣金支付条件不同，具体由双方签订补充协议</w:t>
      </w:r>
      <w:r>
        <w:rPr>
          <w:rFonts w:hint="eastAsia" w:asciiTheme="minorEastAsia" w:hAnsiTheme="minorEastAsia" w:eastAsiaTheme="minorEastAsia" w:cstheme="minorEastAsia"/>
          <w:color w:val="000000"/>
          <w:sz w:val="21"/>
          <w:szCs w:val="21"/>
          <w:shd w:val="clear" w:color="auto" w:fill="FFFFFF"/>
        </w:rPr>
        <w:t>。</w:t>
      </w:r>
    </w:p>
    <w:p w14:paraId="2C531657">
      <w:pPr>
        <w:spacing w:line="360" w:lineRule="auto"/>
        <w:ind w:firstLine="420" w:firstLineChars="200"/>
        <w:rPr>
          <w:rFonts w:hint="eastAsia"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lang w:val="en-US" w:eastAsia="zh-CN"/>
        </w:rPr>
        <w:t>2、</w:t>
      </w:r>
      <w:r>
        <w:rPr>
          <w:rFonts w:hint="eastAsia" w:asciiTheme="minorEastAsia" w:hAnsiTheme="minorEastAsia" w:eastAsiaTheme="minorEastAsia" w:cstheme="minorEastAsia"/>
          <w:color w:val="000000"/>
          <w:sz w:val="21"/>
          <w:szCs w:val="21"/>
          <w:shd w:val="clear" w:color="auto" w:fill="FFFFFF"/>
        </w:rPr>
        <w:t xml:space="preserve">甲乙双方约定以下人员作为信息传递、客户确认、客户状态确认、客户确认单、成销确认单、对账单、服务费结算等相关文件的签收和确认的负责人： </w:t>
      </w:r>
    </w:p>
    <w:p w14:paraId="15BD120D">
      <w:pPr>
        <w:spacing w:line="360" w:lineRule="auto"/>
        <w:ind w:firstLine="420" w:firstLineChars="200"/>
        <w:rPr>
          <w:rFonts w:hint="eastAsia"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甲方授权</w:t>
      </w:r>
      <w:r>
        <w:rPr>
          <w:rFonts w:hint="eastAsia" w:asciiTheme="minorEastAsia" w:hAnsiTheme="minorEastAsia" w:eastAsiaTheme="minorEastAsia" w:cstheme="minorEastAsia"/>
          <w:color w:val="000000"/>
          <w:sz w:val="21"/>
          <w:szCs w:val="21"/>
          <w:u w:val="single"/>
          <w:shd w:val="clear" w:color="auto" w:fill="FFFFFF"/>
          <w:lang w:val="en-US" w:eastAsia="zh-CN"/>
        </w:rPr>
        <w:t xml:space="preserve">    李涛     </w:t>
      </w:r>
      <w:r>
        <w:rPr>
          <w:rFonts w:hint="eastAsia" w:asciiTheme="minorEastAsia" w:hAnsiTheme="minorEastAsia" w:eastAsiaTheme="minorEastAsia" w:cstheme="minorEastAsia"/>
          <w:color w:val="000000"/>
          <w:sz w:val="21"/>
          <w:szCs w:val="21"/>
          <w:shd w:val="clear" w:color="auto" w:fill="FFFFFF"/>
        </w:rPr>
        <w:t>全权对接，电话：</w:t>
      </w:r>
      <w:r>
        <w:rPr>
          <w:rFonts w:hint="eastAsia" w:asciiTheme="minorEastAsia" w:hAnsiTheme="minorEastAsia" w:eastAsiaTheme="minorEastAsia" w:cstheme="minorEastAsia"/>
          <w:color w:val="000000"/>
          <w:sz w:val="21"/>
          <w:szCs w:val="21"/>
          <w:u w:val="single"/>
          <w:shd w:val="clear" w:color="auto" w:fill="FFFFFF"/>
          <w:lang w:val="en-US" w:eastAsia="zh-CN"/>
        </w:rPr>
        <w:t xml:space="preserve">  13213216488</w:t>
      </w:r>
      <w:r>
        <w:rPr>
          <w:rFonts w:hint="eastAsia" w:asciiTheme="minorEastAsia" w:hAnsiTheme="minorEastAsia" w:eastAsiaTheme="minorEastAsia" w:cstheme="minorEastAsia"/>
          <w:color w:val="000000"/>
          <w:sz w:val="21"/>
          <w:szCs w:val="21"/>
          <w:u w:val="single"/>
          <w:shd w:val="clear" w:color="auto" w:fill="FFFFFF"/>
          <w:lang w:val="en-US" w:eastAsia="zh-CN"/>
        </w:rPr>
        <w:t xml:space="preserve">   </w:t>
      </w:r>
      <w:r>
        <w:rPr>
          <w:rFonts w:hint="eastAsia" w:asciiTheme="minorEastAsia" w:hAnsiTheme="minorEastAsia" w:eastAsiaTheme="minorEastAsia" w:cstheme="minorEastAsia"/>
          <w:color w:val="000000"/>
          <w:sz w:val="21"/>
          <w:szCs w:val="21"/>
          <w:shd w:val="clear" w:color="auto" w:fill="FFFFFF"/>
        </w:rPr>
        <w:t xml:space="preserve">（签字字样） </w:t>
      </w:r>
      <w:r>
        <w:rPr>
          <w:rFonts w:hint="eastAsia" w:asciiTheme="minorEastAsia" w:hAnsiTheme="minorEastAsia" w:eastAsiaTheme="minorEastAsia" w:cstheme="minorEastAsia"/>
          <w:color w:val="000000"/>
          <w:sz w:val="21"/>
          <w:szCs w:val="21"/>
          <w:u w:val="single"/>
          <w:shd w:val="clear" w:color="auto" w:fill="FFFFFF"/>
          <w:lang w:val="en-US" w:eastAsia="zh-CN"/>
        </w:rPr>
        <w:t xml:space="preserve">               </w:t>
      </w:r>
      <w:r>
        <w:rPr>
          <w:rFonts w:hint="eastAsia" w:asciiTheme="minorEastAsia" w:hAnsiTheme="minorEastAsia" w:eastAsiaTheme="minorEastAsia" w:cstheme="minorEastAsia"/>
          <w:color w:val="000000"/>
          <w:sz w:val="21"/>
          <w:szCs w:val="21"/>
          <w:shd w:val="clear" w:color="auto" w:fill="FFFFFF"/>
        </w:rPr>
        <w:t xml:space="preserve">                     </w:t>
      </w:r>
    </w:p>
    <w:p w14:paraId="3A37B7BA">
      <w:pPr>
        <w:spacing w:line="360" w:lineRule="auto"/>
        <w:ind w:firstLine="420" w:firstLineChars="200"/>
        <w:rPr>
          <w:rFonts w:hint="eastAsia"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乙方授权</w:t>
      </w:r>
      <w:r>
        <w:rPr>
          <w:rFonts w:hint="eastAsia" w:asciiTheme="minorEastAsia" w:hAnsiTheme="minorEastAsia" w:eastAsiaTheme="minorEastAsia" w:cstheme="minorEastAsia"/>
          <w:color w:val="000000"/>
          <w:sz w:val="21"/>
          <w:szCs w:val="21"/>
          <w:u w:val="single"/>
          <w:shd w:val="clear" w:color="auto" w:fill="FFFFFF"/>
          <w:lang w:val="en-US" w:eastAsia="zh-CN"/>
        </w:rPr>
        <w:t xml:space="preserve">   时学义    </w:t>
      </w:r>
      <w:r>
        <w:rPr>
          <w:rFonts w:hint="eastAsia" w:asciiTheme="minorEastAsia" w:hAnsiTheme="minorEastAsia" w:eastAsiaTheme="minorEastAsia" w:cstheme="minorEastAsia"/>
          <w:color w:val="000000"/>
          <w:sz w:val="21"/>
          <w:szCs w:val="21"/>
          <w:shd w:val="clear" w:color="auto" w:fill="FFFFFF"/>
        </w:rPr>
        <w:t>全权对接，电话：</w:t>
      </w:r>
      <w:r>
        <w:rPr>
          <w:rFonts w:hint="eastAsia" w:asciiTheme="minorEastAsia" w:hAnsiTheme="minorEastAsia" w:eastAsiaTheme="minorEastAsia" w:cstheme="minorEastAsia"/>
          <w:color w:val="000000"/>
          <w:sz w:val="21"/>
          <w:szCs w:val="21"/>
          <w:u w:val="single"/>
          <w:shd w:val="clear" w:color="auto" w:fill="FFFFFF"/>
          <w:lang w:val="en-US" w:eastAsia="zh-CN"/>
        </w:rPr>
        <w:t xml:space="preserve">  13937938229   </w:t>
      </w:r>
      <w:r>
        <w:rPr>
          <w:rFonts w:hint="eastAsia" w:asciiTheme="minorEastAsia" w:hAnsiTheme="minorEastAsia" w:eastAsiaTheme="minorEastAsia" w:cstheme="minorEastAsia"/>
          <w:color w:val="000000"/>
          <w:sz w:val="21"/>
          <w:szCs w:val="21"/>
          <w:shd w:val="clear" w:color="auto" w:fill="FFFFFF"/>
        </w:rPr>
        <w:t>（签字字样）</w:t>
      </w:r>
      <w:r>
        <w:rPr>
          <w:rFonts w:hint="eastAsia" w:asciiTheme="minorEastAsia" w:hAnsiTheme="minorEastAsia" w:eastAsiaTheme="minorEastAsia" w:cstheme="minorEastAsia"/>
          <w:color w:val="000000"/>
          <w:sz w:val="21"/>
          <w:szCs w:val="21"/>
          <w:u w:val="single"/>
          <w:shd w:val="clear" w:color="auto" w:fill="FFFFFF"/>
          <w:lang w:val="en-US" w:eastAsia="zh-CN"/>
        </w:rPr>
        <w:t xml:space="preserve">               </w:t>
      </w:r>
      <w:r>
        <w:rPr>
          <w:rFonts w:hint="eastAsia" w:asciiTheme="minorEastAsia" w:hAnsiTheme="minorEastAsia" w:eastAsiaTheme="minorEastAsia" w:cstheme="minorEastAsia"/>
          <w:color w:val="000000"/>
          <w:sz w:val="21"/>
          <w:szCs w:val="21"/>
          <w:shd w:val="clear" w:color="auto" w:fill="FFFFFF"/>
        </w:rPr>
        <w:t xml:space="preserve">          </w:t>
      </w:r>
    </w:p>
    <w:p w14:paraId="2F1D53C1">
      <w:pPr>
        <w:spacing w:line="360" w:lineRule="auto"/>
        <w:ind w:firstLine="420" w:firstLineChars="200"/>
        <w:rPr>
          <w:rFonts w:hint="eastAsia"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如以上授权代理人发生变动，一方须提前三个工作日以书面形式告知另一方，自另一方确认收到告知之日起生效，否则因人员变动带来的不利后果由该一方自行承担。</w:t>
      </w:r>
    </w:p>
    <w:p w14:paraId="146567BC">
      <w:pPr>
        <w:spacing w:line="360" w:lineRule="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第</w:t>
      </w:r>
      <w:r>
        <w:rPr>
          <w:rFonts w:hint="eastAsia" w:asciiTheme="minorEastAsia" w:hAnsiTheme="minorEastAsia" w:eastAsiaTheme="minorEastAsia" w:cstheme="minorEastAsia"/>
          <w:b/>
          <w:color w:val="000000"/>
          <w:sz w:val="21"/>
          <w:szCs w:val="21"/>
          <w:lang w:val="en-US" w:eastAsia="zh-CN"/>
        </w:rPr>
        <w:t>六</w:t>
      </w:r>
      <w:r>
        <w:rPr>
          <w:rFonts w:hint="eastAsia" w:asciiTheme="minorEastAsia" w:hAnsiTheme="minorEastAsia" w:eastAsiaTheme="minorEastAsia" w:cstheme="minorEastAsia"/>
          <w:b/>
          <w:color w:val="000000"/>
          <w:sz w:val="21"/>
          <w:szCs w:val="21"/>
        </w:rPr>
        <w:t>条 佣金结算方式</w:t>
      </w:r>
    </w:p>
    <w:p w14:paraId="5A40032D">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结佣方式：</w:t>
      </w:r>
      <w:r>
        <w:rPr>
          <w:rFonts w:hint="eastAsia" w:asciiTheme="minorEastAsia" w:hAnsiTheme="minorEastAsia" w:eastAsiaTheme="minorEastAsia" w:cstheme="minorEastAsia"/>
          <w:color w:val="000000"/>
          <w:sz w:val="21"/>
          <w:szCs w:val="21"/>
          <w:lang w:val="en-US" w:eastAsia="zh-CN"/>
        </w:rPr>
        <w:t>双方另行签订补充协议。</w:t>
      </w:r>
      <w:r>
        <w:rPr>
          <w:rFonts w:hint="eastAsia" w:asciiTheme="minorEastAsia" w:hAnsiTheme="minorEastAsia" w:eastAsiaTheme="minorEastAsia" w:cstheme="minorEastAsia"/>
          <w:color w:val="000000"/>
          <w:sz w:val="21"/>
          <w:szCs w:val="21"/>
        </w:rPr>
        <w:t>佣金均为含税佣金，</w:t>
      </w:r>
      <w:r>
        <w:rPr>
          <w:rFonts w:hint="eastAsia" w:asciiTheme="minorEastAsia" w:hAnsiTheme="minorEastAsia" w:eastAsiaTheme="minorEastAsia" w:cstheme="minorEastAsia"/>
          <w:color w:val="000000"/>
          <w:sz w:val="21"/>
          <w:szCs w:val="21"/>
          <w:lang w:val="en-US" w:eastAsia="zh-CN"/>
        </w:rPr>
        <w:t>甲方支付款项前，</w:t>
      </w:r>
      <w:r>
        <w:rPr>
          <w:rFonts w:hint="eastAsia" w:asciiTheme="minorEastAsia" w:hAnsiTheme="minorEastAsia" w:eastAsiaTheme="minorEastAsia" w:cstheme="minorEastAsia"/>
          <w:color w:val="000000"/>
          <w:sz w:val="21"/>
          <w:szCs w:val="21"/>
          <w:u w:val="none"/>
        </w:rPr>
        <w:t>乙方须开具合法等额有效的增值税专用发票给甲方</w:t>
      </w:r>
      <w:r>
        <w:rPr>
          <w:rFonts w:hint="eastAsia" w:asciiTheme="minorEastAsia" w:hAnsiTheme="minorEastAsia" w:eastAsiaTheme="minorEastAsia" w:cstheme="minorEastAsia"/>
          <w:color w:val="000000"/>
          <w:sz w:val="21"/>
          <w:szCs w:val="21"/>
        </w:rPr>
        <w:t>。</w:t>
      </w:r>
    </w:p>
    <w:p w14:paraId="3FCCBB41">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乙方账号信息如下，乙方保证其提供的银行账号能够收到汇款，否则</w:t>
      </w:r>
      <w:r>
        <w:rPr>
          <w:rFonts w:hint="eastAsia" w:asciiTheme="minorEastAsia" w:hAnsiTheme="minorEastAsia" w:eastAsiaTheme="minorEastAsia" w:cstheme="minorEastAsia"/>
          <w:color w:val="000000"/>
          <w:sz w:val="21"/>
          <w:szCs w:val="21"/>
          <w:lang w:val="en-US" w:eastAsia="zh-CN"/>
        </w:rPr>
        <w:t>因此产生的责任及损失由乙方自行承担</w:t>
      </w:r>
      <w:r>
        <w:rPr>
          <w:rFonts w:hint="eastAsia" w:asciiTheme="minorEastAsia" w:hAnsiTheme="minorEastAsia" w:eastAsiaTheme="minorEastAsia" w:cstheme="minorEastAsia"/>
          <w:color w:val="000000"/>
          <w:sz w:val="21"/>
          <w:szCs w:val="21"/>
        </w:rPr>
        <w:t>：</w:t>
      </w:r>
    </w:p>
    <w:p w14:paraId="714F9A04">
      <w:pPr>
        <w:spacing w:line="360" w:lineRule="auto"/>
        <w:ind w:firstLine="420" w:firstLineChars="200"/>
        <w:rPr>
          <w:rFonts w:hint="eastAsia" w:asciiTheme="minorEastAsia" w:hAnsiTheme="minorEastAsia" w:eastAsiaTheme="minorEastAsia" w:cstheme="minorEastAsia"/>
          <w:color w:val="000000"/>
          <w:sz w:val="21"/>
          <w:szCs w:val="21"/>
          <w:u w:val="single"/>
          <w:lang w:val="en-US" w:eastAsia="zh-CN"/>
        </w:rPr>
      </w:pPr>
      <w:r>
        <w:rPr>
          <w:rFonts w:hint="eastAsia" w:asciiTheme="minorEastAsia" w:hAnsiTheme="minorEastAsia" w:eastAsiaTheme="minorEastAsia" w:cstheme="minorEastAsia"/>
          <w:color w:val="000000"/>
          <w:sz w:val="21"/>
          <w:szCs w:val="21"/>
        </w:rPr>
        <w:t>公司全称：</w:t>
      </w:r>
      <w:r>
        <w:rPr>
          <w:rFonts w:hint="eastAsia" w:asciiTheme="minorEastAsia" w:hAnsiTheme="minorEastAsia" w:eastAsia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b w:val="0"/>
          <w:bCs/>
          <w:kern w:val="0"/>
          <w:sz w:val="21"/>
          <w:szCs w:val="21"/>
          <w:u w:val="single"/>
          <w:lang w:val="en-US" w:eastAsia="zh-CN"/>
        </w:rPr>
        <w:t>河南德惠拍卖有限公司</w:t>
      </w:r>
      <w:r>
        <w:rPr>
          <w:rFonts w:hint="eastAsia" w:asciiTheme="minorEastAsia" w:hAnsiTheme="minorEastAsia" w:eastAsiaTheme="minorEastAsia" w:cstheme="minorEastAsia"/>
          <w:color w:val="000000"/>
          <w:sz w:val="21"/>
          <w:szCs w:val="21"/>
          <w:u w:val="single"/>
          <w:lang w:val="en-US" w:eastAsia="zh-CN"/>
        </w:rPr>
        <w:t xml:space="preserve">               </w:t>
      </w:r>
    </w:p>
    <w:p w14:paraId="69167CF4">
      <w:pPr>
        <w:spacing w:line="360" w:lineRule="auto"/>
        <w:ind w:firstLine="420" w:firstLineChars="200"/>
        <w:rPr>
          <w:rFonts w:hint="eastAsia" w:asciiTheme="minorEastAsia" w:hAnsiTheme="minorEastAsia" w:eastAsiaTheme="minorEastAsia" w:cstheme="minorEastAsia"/>
          <w:color w:val="auto"/>
          <w:sz w:val="21"/>
          <w:szCs w:val="21"/>
          <w:u w:val="single"/>
          <w:lang w:val="en-US" w:eastAsia="zh-CN"/>
        </w:rPr>
      </w:pPr>
      <w:r>
        <w:rPr>
          <w:rFonts w:hint="eastAsia" w:asciiTheme="minorEastAsia" w:hAnsiTheme="minorEastAsia" w:eastAsiaTheme="minorEastAsia" w:cstheme="minorEastAsia"/>
          <w:color w:val="auto"/>
          <w:sz w:val="21"/>
          <w:szCs w:val="21"/>
        </w:rPr>
        <w:t>银行账号：</w:t>
      </w:r>
      <w:r>
        <w:rPr>
          <w:rFonts w:hint="eastAsia" w:asciiTheme="minorEastAsia" w:hAnsiTheme="minorEastAsia" w:eastAsiaTheme="minorEastAsia" w:cstheme="minorEastAsia"/>
          <w:color w:val="auto"/>
          <w:sz w:val="21"/>
          <w:szCs w:val="21"/>
          <w:u w:val="single"/>
          <w:lang w:val="en-US" w:eastAsia="zh-CN"/>
        </w:rPr>
        <w:t xml:space="preserve">   6030 1010 1201 0089 081            </w:t>
      </w:r>
    </w:p>
    <w:p w14:paraId="2ABDF306">
      <w:pPr>
        <w:spacing w:line="360" w:lineRule="auto"/>
        <w:ind w:firstLine="420" w:firstLineChars="200"/>
        <w:rPr>
          <w:rFonts w:hint="eastAsia" w:asciiTheme="minorEastAsia" w:hAnsiTheme="minorEastAsia" w:eastAsiaTheme="minorEastAsia" w:cstheme="minorEastAsia"/>
          <w:color w:val="auto"/>
          <w:sz w:val="21"/>
          <w:szCs w:val="21"/>
          <w:u w:val="single"/>
          <w:lang w:val="en-US" w:eastAsia="zh-CN"/>
        </w:rPr>
      </w:pPr>
      <w:r>
        <w:rPr>
          <w:rFonts w:hint="eastAsia" w:asciiTheme="minorEastAsia" w:hAnsiTheme="minorEastAsia" w:eastAsiaTheme="minorEastAsia" w:cstheme="minorEastAsia"/>
          <w:color w:val="auto"/>
          <w:sz w:val="21"/>
          <w:szCs w:val="21"/>
        </w:rPr>
        <w:t>开户银行：</w:t>
      </w:r>
      <w:r>
        <w:rPr>
          <w:rFonts w:hint="eastAsia" w:asciiTheme="minorEastAsia" w:hAnsiTheme="minorEastAsia" w:eastAsiaTheme="minorEastAsia" w:cstheme="minorEastAsia"/>
          <w:color w:val="auto"/>
          <w:sz w:val="21"/>
          <w:szCs w:val="21"/>
          <w:u w:val="single"/>
          <w:lang w:val="en-US" w:eastAsia="zh-CN"/>
        </w:rPr>
        <w:t xml:space="preserve">  中原银行洛阳万豪支行                </w:t>
      </w:r>
    </w:p>
    <w:p w14:paraId="01AA6052">
      <w:pPr>
        <w:spacing w:line="360" w:lineRule="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第</w:t>
      </w:r>
      <w:r>
        <w:rPr>
          <w:rFonts w:hint="eastAsia" w:asciiTheme="minorEastAsia" w:hAnsiTheme="minorEastAsia" w:eastAsiaTheme="minorEastAsia" w:cstheme="minorEastAsia"/>
          <w:b/>
          <w:color w:val="000000"/>
          <w:sz w:val="21"/>
          <w:szCs w:val="21"/>
          <w:lang w:val="en-US" w:eastAsia="zh-CN"/>
        </w:rPr>
        <w:t>七</w:t>
      </w:r>
      <w:r>
        <w:rPr>
          <w:rFonts w:hint="eastAsia" w:asciiTheme="minorEastAsia" w:hAnsiTheme="minorEastAsia" w:eastAsiaTheme="minorEastAsia" w:cstheme="minorEastAsia"/>
          <w:b/>
          <w:color w:val="000000"/>
          <w:sz w:val="21"/>
          <w:szCs w:val="21"/>
        </w:rPr>
        <w:t>条 其他事项</w:t>
      </w:r>
    </w:p>
    <w:p w14:paraId="6FAAD3CF">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1、未尽事宜，经双方同意可签订补充协议，与本合同具有同等法律效力。</w:t>
      </w:r>
    </w:p>
    <w:p w14:paraId="1012C380">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2</w:t>
      </w:r>
      <w:r>
        <w:rPr>
          <w:rFonts w:hint="eastAsia" w:asciiTheme="minorEastAsia" w:hAnsiTheme="minorEastAsia" w:eastAsiaTheme="minorEastAsia" w:cstheme="minorEastAsia"/>
          <w:color w:val="000000"/>
          <w:sz w:val="21"/>
          <w:szCs w:val="21"/>
        </w:rPr>
        <w:t>、在履约过程中发生争议，双方可协商解决，协商不成的，任何一方可向甲方所在地法院提起诉讼解决。关于本合同的一切争议适用中国法律。</w:t>
      </w:r>
    </w:p>
    <w:p w14:paraId="48B0B678">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3</w:t>
      </w:r>
      <w:r>
        <w:rPr>
          <w:rFonts w:hint="eastAsia" w:asciiTheme="minorEastAsia" w:hAnsiTheme="minorEastAsia" w:eastAsiaTheme="minorEastAsia" w:cstheme="minorEastAsia"/>
          <w:color w:val="000000"/>
          <w:sz w:val="21"/>
          <w:szCs w:val="21"/>
        </w:rPr>
        <w:t>、本合同一式</w:t>
      </w:r>
      <w:r>
        <w:rPr>
          <w:rFonts w:hint="eastAsia" w:asciiTheme="minorEastAsia" w:hAnsiTheme="minorEastAsia" w:eastAsiaTheme="minorEastAsia" w:cstheme="minorEastAsia"/>
          <w:color w:val="000000"/>
          <w:sz w:val="21"/>
          <w:szCs w:val="21"/>
          <w:lang w:val="en-US" w:eastAsia="zh-CN"/>
        </w:rPr>
        <w:t>肆</w:t>
      </w:r>
      <w:r>
        <w:rPr>
          <w:rFonts w:hint="eastAsia" w:asciiTheme="minorEastAsia" w:hAnsiTheme="minorEastAsia" w:eastAsiaTheme="minorEastAsia" w:cstheme="minorEastAsia"/>
          <w:color w:val="000000"/>
          <w:sz w:val="21"/>
          <w:szCs w:val="21"/>
        </w:rPr>
        <w:t>份，甲方执</w:t>
      </w:r>
      <w:r>
        <w:rPr>
          <w:rFonts w:hint="eastAsia" w:asciiTheme="minorEastAsia" w:hAnsiTheme="minorEastAsia" w:eastAsiaTheme="minorEastAsia" w:cstheme="minorEastAsia"/>
          <w:color w:val="000000"/>
          <w:sz w:val="21"/>
          <w:szCs w:val="21"/>
          <w:lang w:val="en-US" w:eastAsia="zh-CN"/>
        </w:rPr>
        <w:t>叁</w:t>
      </w:r>
      <w:r>
        <w:rPr>
          <w:rFonts w:hint="eastAsia" w:asciiTheme="minorEastAsia" w:hAnsiTheme="minorEastAsia" w:eastAsiaTheme="minorEastAsia" w:cstheme="minorEastAsia"/>
          <w:color w:val="000000"/>
          <w:sz w:val="21"/>
          <w:szCs w:val="21"/>
        </w:rPr>
        <w:t>份，乙方执</w:t>
      </w:r>
      <w:r>
        <w:rPr>
          <w:rFonts w:hint="eastAsia" w:asciiTheme="minorEastAsia" w:hAnsiTheme="minorEastAsia" w:eastAsiaTheme="minorEastAsia" w:cstheme="minorEastAsia"/>
          <w:color w:val="000000"/>
          <w:sz w:val="21"/>
          <w:szCs w:val="21"/>
          <w:lang w:val="en-US" w:eastAsia="zh-CN"/>
        </w:rPr>
        <w:t>壹</w:t>
      </w:r>
      <w:r>
        <w:rPr>
          <w:rFonts w:hint="eastAsia" w:asciiTheme="minorEastAsia" w:hAnsiTheme="minorEastAsia" w:eastAsiaTheme="minorEastAsia" w:cstheme="minorEastAsia"/>
          <w:color w:val="000000"/>
          <w:sz w:val="21"/>
          <w:szCs w:val="21"/>
        </w:rPr>
        <w:t>份。本合同自双方盖章即生效。</w:t>
      </w:r>
    </w:p>
    <w:p w14:paraId="534A2333">
      <w:pPr>
        <w:pStyle w:val="16"/>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lang w:val="en-US" w:eastAsia="zh-CN"/>
        </w:rPr>
        <w:t>以下无正文</w:t>
      </w:r>
      <w:r>
        <w:rPr>
          <w:rFonts w:hint="eastAsia" w:asciiTheme="minorEastAsia" w:hAnsiTheme="minorEastAsia" w:eastAsiaTheme="minorEastAsia" w:cstheme="minorEastAsia"/>
          <w:color w:val="000000"/>
          <w:sz w:val="21"/>
          <w:szCs w:val="21"/>
          <w:lang w:eastAsia="zh-CN"/>
        </w:rPr>
        <w:t>）</w:t>
      </w:r>
    </w:p>
    <w:p w14:paraId="5BC8E794">
      <w:pPr>
        <w:pStyle w:val="16"/>
        <w:rPr>
          <w:rFonts w:hint="eastAsia" w:asciiTheme="minorEastAsia" w:hAnsiTheme="minorEastAsia" w:eastAsiaTheme="minorEastAsia" w:cstheme="minorEastAsia"/>
          <w:color w:val="000000"/>
          <w:sz w:val="21"/>
          <w:szCs w:val="21"/>
          <w:lang w:eastAsia="zh-CN"/>
        </w:rPr>
      </w:pPr>
    </w:p>
    <w:p w14:paraId="238487F1">
      <w:pPr>
        <w:pStyle w:val="16"/>
        <w:rPr>
          <w:rFonts w:hint="eastAsia" w:asciiTheme="minorEastAsia" w:hAnsiTheme="minorEastAsia" w:eastAsiaTheme="minorEastAsia" w:cstheme="minorEastAsia"/>
          <w:color w:val="000000"/>
          <w:sz w:val="21"/>
          <w:szCs w:val="21"/>
          <w:lang w:eastAsia="zh-CN"/>
        </w:rPr>
      </w:pPr>
    </w:p>
    <w:p w14:paraId="46A21752">
      <w:pPr>
        <w:spacing w:line="360" w:lineRule="auto"/>
        <w:ind w:firstLine="630" w:firstLineChars="3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甲方（盖章）:洛阳浩德鑫置地有限公司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乙方（盖章）: </w:t>
      </w:r>
      <w:r>
        <w:rPr>
          <w:rFonts w:hint="eastAsia" w:asciiTheme="minorEastAsia" w:hAnsiTheme="minorEastAsia" w:eastAsiaTheme="minorEastAsia" w:cstheme="minorEastAsia"/>
          <w:sz w:val="21"/>
          <w:szCs w:val="21"/>
          <w:lang w:val="en-US" w:eastAsia="zh-CN"/>
        </w:rPr>
        <w:t>河南德惠拍卖有限公司</w:t>
      </w:r>
    </w:p>
    <w:p w14:paraId="48900D10">
      <w:pPr>
        <w:spacing w:line="360" w:lineRule="auto"/>
        <w:ind w:firstLine="630" w:firstLineChars="3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法 人 代 表：</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法 人 代 表：</w:t>
      </w:r>
      <w:r>
        <w:rPr>
          <w:rFonts w:hint="eastAsia" w:asciiTheme="minorEastAsia" w:hAnsiTheme="minorEastAsia" w:eastAsiaTheme="minorEastAsia" w:cstheme="minorEastAsia"/>
          <w:sz w:val="21"/>
          <w:szCs w:val="21"/>
          <w:lang w:val="en-US" w:eastAsia="zh-CN"/>
        </w:rPr>
        <w:t xml:space="preserve"> 时学云</w:t>
      </w:r>
    </w:p>
    <w:p w14:paraId="03DD9AFC">
      <w:pPr>
        <w:spacing w:line="360" w:lineRule="auto"/>
        <w:ind w:firstLine="630" w:firstLineChars="3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 xml:space="preserve">或授权委托人：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或授权委托人：</w:t>
      </w:r>
      <w:r>
        <w:rPr>
          <w:rFonts w:hint="eastAsia" w:asciiTheme="minorEastAsia" w:hAnsiTheme="minorEastAsia" w:eastAsiaTheme="minorEastAsia" w:cstheme="minorEastAsia"/>
          <w:sz w:val="21"/>
          <w:szCs w:val="21"/>
          <w:lang w:val="en-US" w:eastAsia="zh-CN"/>
        </w:rPr>
        <w:t>时学义</w:t>
      </w:r>
    </w:p>
    <w:p w14:paraId="7A1D00A7">
      <w:pPr>
        <w:spacing w:line="360" w:lineRule="auto"/>
        <w:ind w:firstLine="630" w:firstLineChars="300"/>
        <w:jc w:val="lef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 xml:space="preserve">税号：91410 30055 42480 325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税号：</w:t>
      </w:r>
      <w:r>
        <w:rPr>
          <w:rFonts w:hint="eastAsia" w:asciiTheme="minorEastAsia" w:hAnsiTheme="minorEastAsia" w:eastAsiaTheme="minorEastAsia" w:cstheme="minorEastAsia"/>
          <w:sz w:val="21"/>
          <w:szCs w:val="21"/>
          <w:lang w:val="en-US" w:eastAsia="zh-CN"/>
        </w:rPr>
        <w:t>9141 0300 6897 4861 16Y</w:t>
      </w:r>
    </w:p>
    <w:p w14:paraId="37BF4AED">
      <w:pPr>
        <w:spacing w:line="360" w:lineRule="auto"/>
        <w:ind w:firstLine="630" w:firstLineChars="30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 xml:space="preserve">账户：00000061411416707012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账户：</w:t>
      </w:r>
      <w:r>
        <w:rPr>
          <w:rFonts w:hint="eastAsia" w:asciiTheme="minorEastAsia" w:hAnsiTheme="minorEastAsia" w:eastAsiaTheme="minorEastAsia" w:cstheme="minorEastAsia"/>
          <w:sz w:val="21"/>
          <w:szCs w:val="21"/>
          <w:lang w:val="en-US" w:eastAsia="zh-CN"/>
        </w:rPr>
        <w:t>6030 1010 1201 0089 081</w:t>
      </w:r>
    </w:p>
    <w:p w14:paraId="43F2DD4D">
      <w:pPr>
        <w:spacing w:line="360" w:lineRule="auto"/>
        <w:ind w:left="210" w:leftChars="100" w:firstLine="420" w:firstLineChars="200"/>
        <w:jc w:val="lef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开户行：洛阳农村商业银行股份有</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开户行：</w:t>
      </w:r>
      <w:r>
        <w:rPr>
          <w:rFonts w:hint="eastAsia" w:asciiTheme="minorEastAsia" w:hAnsiTheme="minorEastAsia" w:eastAsiaTheme="minorEastAsia" w:cstheme="minorEastAsia"/>
          <w:sz w:val="21"/>
          <w:szCs w:val="21"/>
          <w:lang w:val="en-US" w:eastAsia="zh-CN"/>
        </w:rPr>
        <w:t>中原银行洛阳万豪支行</w:t>
      </w:r>
    </w:p>
    <w:p w14:paraId="7C260EB2">
      <w:pPr>
        <w:spacing w:line="360" w:lineRule="auto"/>
        <w:ind w:left="210" w:leftChars="100"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限公司李楼支行  </w:t>
      </w:r>
      <w:r>
        <w:rPr>
          <w:rFonts w:hint="eastAsia" w:asciiTheme="minorEastAsia" w:hAnsiTheme="minorEastAsia" w:eastAsiaTheme="minorEastAsia" w:cstheme="minorEastAsia"/>
          <w:sz w:val="21"/>
          <w:szCs w:val="21"/>
          <w:lang w:val="en-US" w:eastAsia="zh-CN"/>
        </w:rPr>
        <w:t xml:space="preserve">                        </w:t>
      </w:r>
    </w:p>
    <w:p w14:paraId="6C7AE097">
      <w:pPr>
        <w:ind w:firstLine="630" w:firstLineChars="3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日期：</w:t>
      </w:r>
      <w:r>
        <w:rPr>
          <w:rFonts w:hint="eastAsia" w:asciiTheme="minorEastAsia" w:hAnsiTheme="minorEastAsia" w:eastAsiaTheme="minorEastAsia" w:cstheme="minorEastAsia"/>
          <w:bCs/>
          <w:sz w:val="21"/>
          <w:szCs w:val="21"/>
          <w:lang w:val="en-US" w:eastAsia="zh-CN"/>
        </w:rPr>
        <w:t>2025年5月1日</w:t>
      </w:r>
      <w:r>
        <w:rPr>
          <w:rFonts w:hint="eastAsia" w:asciiTheme="minorEastAsia" w:hAnsiTheme="minorEastAsia" w:eastAsiaTheme="minorEastAsia" w:cstheme="minorEastAsia"/>
          <w:bCs/>
          <w:sz w:val="21"/>
          <w:szCs w:val="21"/>
        </w:rPr>
        <w:t xml:space="preserve">              </w:t>
      </w:r>
      <w:r>
        <w:rPr>
          <w:rFonts w:hint="eastAsia" w:asciiTheme="minorEastAsia" w:hAnsiTheme="minorEastAsia" w:eastAsiaTheme="minorEastAsia" w:cstheme="minorEastAsia"/>
          <w:bCs/>
          <w:sz w:val="21"/>
          <w:szCs w:val="21"/>
          <w:lang w:val="en-US" w:eastAsia="zh-CN"/>
        </w:rPr>
        <w:t xml:space="preserve">         </w:t>
      </w:r>
      <w:r>
        <w:rPr>
          <w:rFonts w:hint="eastAsia" w:asciiTheme="minorEastAsia" w:hAnsiTheme="minorEastAsia" w:eastAsiaTheme="minorEastAsia" w:cstheme="minorEastAsia"/>
          <w:bCs/>
          <w:sz w:val="21"/>
          <w:szCs w:val="21"/>
        </w:rPr>
        <w:t>日期：</w:t>
      </w:r>
      <w:r>
        <w:rPr>
          <w:rFonts w:hint="eastAsia" w:asciiTheme="minorEastAsia" w:hAnsiTheme="minorEastAsia" w:eastAsiaTheme="minorEastAsia" w:cstheme="minorEastAsia"/>
          <w:bCs/>
          <w:sz w:val="21"/>
          <w:szCs w:val="21"/>
          <w:lang w:val="en-US" w:eastAsia="zh-CN"/>
        </w:rPr>
        <w:t>2025年5月1日</w:t>
      </w:r>
    </w:p>
    <w:p w14:paraId="30CDA0B3">
      <w:pPr>
        <w:spacing w:line="360" w:lineRule="auto"/>
        <w:rPr>
          <w:rFonts w:hint="eastAsia" w:asciiTheme="minorEastAsia" w:hAnsiTheme="minorEastAsia" w:eastAsiaTheme="minorEastAsia" w:cstheme="minorEastAsia"/>
          <w:color w:val="000000"/>
          <w:sz w:val="21"/>
          <w:szCs w:val="21"/>
        </w:rPr>
      </w:pPr>
    </w:p>
    <w:p w14:paraId="5B35ABBD">
      <w:pPr>
        <w:rPr>
          <w:rFonts w:hint="eastAsia" w:asciiTheme="minorEastAsia" w:hAnsiTheme="minorEastAsia" w:eastAsiaTheme="minorEastAsia" w:cstheme="minorEastAsia"/>
          <w:color w:val="000000"/>
          <w:sz w:val="21"/>
          <w:szCs w:val="21"/>
        </w:rPr>
      </w:pPr>
    </w:p>
    <w:p w14:paraId="2C6356BC">
      <w:pPr>
        <w:snapToGrid w:val="0"/>
        <w:spacing w:line="360" w:lineRule="auto"/>
        <w:jc w:val="both"/>
        <w:rPr>
          <w:rFonts w:hint="eastAsia" w:asciiTheme="minorEastAsia" w:hAnsiTheme="minorEastAsia" w:eastAsiaTheme="minorEastAsia" w:cstheme="minorEastAsia"/>
          <w:b/>
          <w:bCs/>
          <w:sz w:val="21"/>
          <w:szCs w:val="21"/>
        </w:rPr>
      </w:pPr>
    </w:p>
    <w:p w14:paraId="14F120E2">
      <w:pPr>
        <w:pStyle w:val="2"/>
        <w:rPr>
          <w:rFonts w:hint="eastAsia" w:asciiTheme="minorEastAsia" w:hAnsiTheme="minorEastAsia" w:eastAsiaTheme="minorEastAsia" w:cstheme="minorEastAsia"/>
          <w:b/>
          <w:bCs/>
          <w:sz w:val="21"/>
          <w:szCs w:val="21"/>
        </w:rPr>
      </w:pPr>
    </w:p>
    <w:p w14:paraId="6EC4F4F3">
      <w:pPr>
        <w:pStyle w:val="2"/>
        <w:rPr>
          <w:rFonts w:hint="eastAsia" w:asciiTheme="minorEastAsia" w:hAnsiTheme="minorEastAsia" w:eastAsiaTheme="minorEastAsia" w:cstheme="minorEastAsia"/>
          <w:b/>
          <w:bCs/>
          <w:sz w:val="21"/>
          <w:szCs w:val="21"/>
        </w:rPr>
      </w:pPr>
    </w:p>
    <w:p w14:paraId="65BFB6D4">
      <w:pPr>
        <w:pStyle w:val="2"/>
        <w:rPr>
          <w:rFonts w:hint="eastAsia" w:asciiTheme="minorEastAsia" w:hAnsiTheme="minorEastAsia" w:eastAsiaTheme="minorEastAsia" w:cstheme="minorEastAsia"/>
          <w:b/>
          <w:bCs/>
          <w:sz w:val="21"/>
          <w:szCs w:val="21"/>
        </w:rPr>
      </w:pPr>
    </w:p>
    <w:p w14:paraId="577DD76B">
      <w:pPr>
        <w:pStyle w:val="2"/>
        <w:rPr>
          <w:rFonts w:hint="eastAsia" w:asciiTheme="minorEastAsia" w:hAnsiTheme="minorEastAsia" w:eastAsiaTheme="minorEastAsia" w:cstheme="minorEastAsia"/>
          <w:b/>
          <w:bCs/>
          <w:sz w:val="21"/>
          <w:szCs w:val="21"/>
        </w:rPr>
      </w:pPr>
    </w:p>
    <w:p w14:paraId="35B92D6D">
      <w:pPr>
        <w:pStyle w:val="2"/>
        <w:rPr>
          <w:rFonts w:hint="eastAsia" w:asciiTheme="minorEastAsia" w:hAnsiTheme="minorEastAsia" w:eastAsiaTheme="minorEastAsia" w:cstheme="minorEastAsia"/>
          <w:b/>
          <w:bCs/>
          <w:sz w:val="21"/>
          <w:szCs w:val="21"/>
        </w:rPr>
      </w:pPr>
    </w:p>
    <w:p w14:paraId="3A51282D">
      <w:pPr>
        <w:pStyle w:val="2"/>
        <w:rPr>
          <w:rFonts w:hint="eastAsia" w:asciiTheme="minorEastAsia" w:hAnsiTheme="minorEastAsia" w:eastAsiaTheme="minorEastAsia" w:cstheme="minorEastAsia"/>
          <w:b/>
          <w:bCs/>
          <w:sz w:val="21"/>
          <w:szCs w:val="21"/>
        </w:rPr>
      </w:pPr>
    </w:p>
    <w:p w14:paraId="0FED53B3">
      <w:pPr>
        <w:pStyle w:val="2"/>
        <w:rPr>
          <w:rFonts w:hint="eastAsia" w:asciiTheme="minorEastAsia" w:hAnsiTheme="minorEastAsia" w:eastAsiaTheme="minorEastAsia" w:cstheme="minorEastAsia"/>
          <w:b/>
          <w:bCs/>
          <w:sz w:val="21"/>
          <w:szCs w:val="21"/>
        </w:rPr>
      </w:pPr>
    </w:p>
    <w:p w14:paraId="4F7415A6">
      <w:pPr>
        <w:pStyle w:val="2"/>
        <w:rPr>
          <w:rFonts w:hint="eastAsia" w:asciiTheme="minorEastAsia" w:hAnsiTheme="minorEastAsia" w:eastAsiaTheme="minorEastAsia" w:cstheme="minorEastAsia"/>
          <w:b/>
          <w:bCs/>
          <w:sz w:val="21"/>
          <w:szCs w:val="21"/>
        </w:rPr>
      </w:pPr>
    </w:p>
    <w:p w14:paraId="02EF10B4">
      <w:pPr>
        <w:pStyle w:val="2"/>
        <w:rPr>
          <w:rFonts w:hint="eastAsia" w:asciiTheme="minorEastAsia" w:hAnsiTheme="minorEastAsia" w:eastAsiaTheme="minorEastAsia" w:cstheme="minorEastAsia"/>
          <w:b/>
          <w:bCs/>
          <w:sz w:val="21"/>
          <w:szCs w:val="21"/>
        </w:rPr>
      </w:pPr>
    </w:p>
    <w:p w14:paraId="5CE1C853">
      <w:pPr>
        <w:pStyle w:val="2"/>
        <w:rPr>
          <w:rFonts w:hint="eastAsia" w:asciiTheme="minorEastAsia" w:hAnsiTheme="minorEastAsia" w:eastAsiaTheme="minorEastAsia" w:cstheme="minorEastAsia"/>
          <w:b/>
          <w:bCs/>
          <w:sz w:val="21"/>
          <w:szCs w:val="21"/>
        </w:rPr>
      </w:pPr>
    </w:p>
    <w:p w14:paraId="59D1D8BF">
      <w:pPr>
        <w:pStyle w:val="2"/>
        <w:rPr>
          <w:rFonts w:hint="eastAsia" w:asciiTheme="minorEastAsia" w:hAnsiTheme="minorEastAsia" w:eastAsiaTheme="minorEastAsia" w:cstheme="minorEastAsia"/>
          <w:b/>
          <w:bCs/>
          <w:sz w:val="21"/>
          <w:szCs w:val="21"/>
        </w:rPr>
      </w:pPr>
    </w:p>
    <w:p w14:paraId="4DEE3E72">
      <w:pPr>
        <w:pStyle w:val="2"/>
        <w:rPr>
          <w:rFonts w:hint="eastAsia" w:asciiTheme="minorEastAsia" w:hAnsiTheme="minorEastAsia" w:eastAsiaTheme="minorEastAsia" w:cstheme="minorEastAsia"/>
          <w:b/>
          <w:bCs/>
          <w:sz w:val="21"/>
          <w:szCs w:val="21"/>
        </w:rPr>
      </w:pPr>
    </w:p>
    <w:p w14:paraId="193D30A8">
      <w:pPr>
        <w:pStyle w:val="2"/>
        <w:rPr>
          <w:rFonts w:hint="eastAsia" w:asciiTheme="minorEastAsia" w:hAnsiTheme="minorEastAsia" w:eastAsiaTheme="minorEastAsia" w:cstheme="minorEastAsia"/>
          <w:b/>
          <w:bCs/>
          <w:sz w:val="21"/>
          <w:szCs w:val="21"/>
        </w:rPr>
      </w:pPr>
    </w:p>
    <w:p w14:paraId="0F211D9A">
      <w:pPr>
        <w:pStyle w:val="2"/>
        <w:rPr>
          <w:rFonts w:hint="eastAsia" w:asciiTheme="minorEastAsia" w:hAnsiTheme="minorEastAsia" w:eastAsiaTheme="minorEastAsia" w:cstheme="minorEastAsia"/>
          <w:b/>
          <w:bCs/>
          <w:sz w:val="21"/>
          <w:szCs w:val="21"/>
        </w:rPr>
      </w:pPr>
    </w:p>
    <w:p w14:paraId="192515AA">
      <w:pPr>
        <w:pStyle w:val="2"/>
        <w:rPr>
          <w:rFonts w:hint="eastAsia" w:asciiTheme="minorEastAsia" w:hAnsiTheme="minorEastAsia" w:eastAsiaTheme="minorEastAsia" w:cstheme="minorEastAsia"/>
          <w:b/>
          <w:bCs/>
          <w:sz w:val="21"/>
          <w:szCs w:val="21"/>
        </w:rPr>
      </w:pPr>
    </w:p>
    <w:p w14:paraId="02A1BE96">
      <w:pPr>
        <w:pStyle w:val="2"/>
        <w:rPr>
          <w:rFonts w:hint="eastAsia" w:asciiTheme="minorEastAsia" w:hAnsiTheme="minorEastAsia" w:eastAsiaTheme="minorEastAsia" w:cstheme="minorEastAsia"/>
          <w:b/>
          <w:bCs/>
          <w:sz w:val="21"/>
          <w:szCs w:val="21"/>
        </w:rPr>
      </w:pPr>
    </w:p>
    <w:p w14:paraId="7FB9E9E5">
      <w:pPr>
        <w:pStyle w:val="2"/>
        <w:rPr>
          <w:rFonts w:hint="eastAsia" w:asciiTheme="minorEastAsia" w:hAnsiTheme="minorEastAsia" w:eastAsiaTheme="minorEastAsia" w:cstheme="minorEastAsia"/>
          <w:b/>
          <w:bCs/>
          <w:sz w:val="21"/>
          <w:szCs w:val="21"/>
        </w:rPr>
      </w:pPr>
    </w:p>
    <w:p w14:paraId="123819BA">
      <w:pPr>
        <w:pStyle w:val="2"/>
        <w:rPr>
          <w:rFonts w:hint="eastAsia" w:asciiTheme="minorEastAsia" w:hAnsiTheme="minorEastAsia" w:eastAsiaTheme="minorEastAsia" w:cstheme="minorEastAsia"/>
          <w:b/>
          <w:bCs/>
          <w:sz w:val="21"/>
          <w:szCs w:val="21"/>
        </w:rPr>
      </w:pPr>
    </w:p>
    <w:p w14:paraId="4BEC73AE">
      <w:pPr>
        <w:pStyle w:val="2"/>
        <w:rPr>
          <w:rFonts w:hint="eastAsia" w:asciiTheme="minorEastAsia" w:hAnsiTheme="minorEastAsia" w:eastAsiaTheme="minorEastAsia" w:cstheme="minorEastAsia"/>
          <w:b/>
          <w:bCs/>
          <w:sz w:val="21"/>
          <w:szCs w:val="21"/>
        </w:rPr>
      </w:pPr>
    </w:p>
    <w:p w14:paraId="33C7427E">
      <w:pPr>
        <w:pStyle w:val="2"/>
        <w:rPr>
          <w:rFonts w:hint="eastAsia" w:asciiTheme="minorEastAsia" w:hAnsiTheme="minorEastAsia" w:eastAsiaTheme="minorEastAsia" w:cstheme="minorEastAsia"/>
          <w:b/>
          <w:bCs/>
          <w:sz w:val="21"/>
          <w:szCs w:val="21"/>
        </w:rPr>
      </w:pPr>
    </w:p>
    <w:p w14:paraId="704166EE">
      <w:pPr>
        <w:pStyle w:val="2"/>
        <w:rPr>
          <w:rFonts w:hint="eastAsia" w:asciiTheme="minorEastAsia" w:hAnsiTheme="minorEastAsia" w:eastAsiaTheme="minorEastAsia" w:cstheme="minorEastAsia"/>
          <w:b/>
          <w:bCs/>
          <w:sz w:val="21"/>
          <w:szCs w:val="21"/>
        </w:rPr>
      </w:pPr>
    </w:p>
    <w:p w14:paraId="4C7EAAB3">
      <w:pPr>
        <w:pStyle w:val="2"/>
        <w:rPr>
          <w:rFonts w:hint="eastAsia" w:asciiTheme="minorEastAsia" w:hAnsiTheme="minorEastAsia" w:eastAsiaTheme="minorEastAsia" w:cstheme="minorEastAsia"/>
          <w:b/>
          <w:bCs/>
          <w:sz w:val="21"/>
          <w:szCs w:val="21"/>
        </w:rPr>
      </w:pPr>
    </w:p>
    <w:p w14:paraId="37D34575">
      <w:pPr>
        <w:pStyle w:val="2"/>
        <w:rPr>
          <w:rFonts w:hint="eastAsia" w:asciiTheme="minorEastAsia" w:hAnsiTheme="minorEastAsia" w:eastAsiaTheme="minorEastAsia" w:cstheme="minorEastAsia"/>
          <w:b/>
          <w:bCs/>
          <w:sz w:val="21"/>
          <w:szCs w:val="21"/>
        </w:rPr>
      </w:pPr>
    </w:p>
    <w:p w14:paraId="2F499C71">
      <w:pPr>
        <w:pStyle w:val="2"/>
        <w:rPr>
          <w:rFonts w:hint="eastAsia" w:asciiTheme="minorEastAsia" w:hAnsiTheme="minorEastAsia" w:eastAsiaTheme="minorEastAsia" w:cstheme="minorEastAsia"/>
          <w:b/>
          <w:bCs/>
          <w:sz w:val="21"/>
          <w:szCs w:val="21"/>
        </w:rPr>
      </w:pPr>
    </w:p>
    <w:p w14:paraId="3DB4705F">
      <w:pPr>
        <w:pStyle w:val="2"/>
        <w:rPr>
          <w:rFonts w:hint="eastAsia" w:asciiTheme="minorEastAsia" w:hAnsiTheme="minorEastAsia" w:eastAsiaTheme="minorEastAsia" w:cstheme="minorEastAsia"/>
          <w:b/>
          <w:bCs/>
          <w:sz w:val="21"/>
          <w:szCs w:val="21"/>
        </w:rPr>
      </w:pPr>
    </w:p>
    <w:p w14:paraId="16706840">
      <w:pPr>
        <w:pStyle w:val="2"/>
        <w:rPr>
          <w:rFonts w:hint="eastAsia" w:asciiTheme="minorEastAsia" w:hAnsiTheme="minorEastAsia" w:eastAsiaTheme="minorEastAsia" w:cstheme="minorEastAsia"/>
          <w:b/>
          <w:bCs/>
          <w:sz w:val="21"/>
          <w:szCs w:val="21"/>
        </w:rPr>
      </w:pPr>
    </w:p>
    <w:p w14:paraId="4D123E85">
      <w:pPr>
        <w:pStyle w:val="2"/>
        <w:rPr>
          <w:rFonts w:hint="eastAsia" w:asciiTheme="minorEastAsia" w:hAnsiTheme="minorEastAsia" w:eastAsiaTheme="minorEastAsia" w:cstheme="minorEastAsia"/>
          <w:b/>
          <w:bCs/>
          <w:sz w:val="21"/>
          <w:szCs w:val="21"/>
        </w:rPr>
      </w:pPr>
    </w:p>
    <w:p w14:paraId="61E0EE7D">
      <w:pPr>
        <w:pStyle w:val="2"/>
        <w:rPr>
          <w:rFonts w:hint="eastAsia" w:asciiTheme="minorEastAsia" w:hAnsiTheme="minorEastAsia" w:eastAsiaTheme="minorEastAsia" w:cstheme="minorEastAsia"/>
          <w:b/>
          <w:bCs/>
          <w:sz w:val="21"/>
          <w:szCs w:val="21"/>
        </w:rPr>
      </w:pPr>
    </w:p>
    <w:p w14:paraId="7DF82882">
      <w:pPr>
        <w:pStyle w:val="2"/>
        <w:rPr>
          <w:rFonts w:hint="eastAsia" w:asciiTheme="minorEastAsia" w:hAnsiTheme="minorEastAsia" w:eastAsiaTheme="minorEastAsia" w:cstheme="minorEastAsia"/>
          <w:b/>
          <w:bCs/>
          <w:sz w:val="21"/>
          <w:szCs w:val="21"/>
        </w:rPr>
      </w:pPr>
    </w:p>
    <w:p w14:paraId="703BE6DB">
      <w:pPr>
        <w:pStyle w:val="2"/>
        <w:rPr>
          <w:rFonts w:hint="eastAsia" w:asciiTheme="minorEastAsia" w:hAnsiTheme="minorEastAsia" w:eastAsiaTheme="minorEastAsia" w:cstheme="minorEastAsia"/>
          <w:b/>
          <w:bCs/>
          <w:sz w:val="21"/>
          <w:szCs w:val="21"/>
        </w:rPr>
      </w:pPr>
    </w:p>
    <w:p w14:paraId="4DAC8B3A">
      <w:pPr>
        <w:pStyle w:val="2"/>
        <w:rPr>
          <w:rFonts w:hint="eastAsia" w:asciiTheme="minorEastAsia" w:hAnsiTheme="minorEastAsia" w:eastAsiaTheme="minorEastAsia" w:cstheme="minorEastAsia"/>
          <w:b/>
          <w:bCs/>
          <w:sz w:val="21"/>
          <w:szCs w:val="21"/>
        </w:rPr>
      </w:pPr>
    </w:p>
    <w:p w14:paraId="5A9E23AB">
      <w:pPr>
        <w:pStyle w:val="2"/>
        <w:rPr>
          <w:rFonts w:hint="eastAsia" w:asciiTheme="minorEastAsia" w:hAnsiTheme="minorEastAsia" w:eastAsiaTheme="minorEastAsia" w:cstheme="minorEastAsia"/>
          <w:b/>
          <w:bCs/>
          <w:sz w:val="21"/>
          <w:szCs w:val="21"/>
        </w:rPr>
      </w:pPr>
    </w:p>
    <w:p w14:paraId="3B9C15BF">
      <w:pPr>
        <w:pStyle w:val="2"/>
        <w:rPr>
          <w:rFonts w:hint="eastAsia" w:asciiTheme="minorEastAsia" w:hAnsiTheme="minorEastAsia" w:eastAsiaTheme="minorEastAsia" w:cstheme="minorEastAsia"/>
          <w:b/>
          <w:bCs/>
          <w:sz w:val="21"/>
          <w:szCs w:val="21"/>
        </w:rPr>
      </w:pPr>
    </w:p>
    <w:p w14:paraId="02159682">
      <w:pPr>
        <w:tabs>
          <w:tab w:val="left" w:pos="4465"/>
        </w:tabs>
        <w:spacing w:line="360" w:lineRule="auto"/>
        <w:rPr>
          <w:rFonts w:ascii="宋体" w:hAnsi="宋体" w:cs="宋体"/>
          <w:b/>
          <w:sz w:val="22"/>
        </w:rPr>
      </w:pPr>
      <w:r>
        <w:rPr>
          <w:rFonts w:hint="eastAsia" w:ascii="宋体" w:hAnsi="宋体" w:cs="宋体"/>
          <w:b/>
          <w:color w:val="auto"/>
          <w:sz w:val="22"/>
        </w:rPr>
        <w:t>附件一、廉政合作协议</w:t>
      </w:r>
    </w:p>
    <w:p w14:paraId="2C2B21BE">
      <w:pPr>
        <w:spacing w:line="360" w:lineRule="auto"/>
        <w:ind w:firstLine="292" w:firstLineChars="91"/>
        <w:jc w:val="center"/>
        <w:rPr>
          <w:rFonts w:hint="eastAsia" w:ascii="宋体" w:hAnsi="宋体"/>
          <w:b/>
          <w:bCs/>
          <w:sz w:val="32"/>
          <w:szCs w:val="32"/>
          <w:lang w:val="zh-CN"/>
        </w:rPr>
      </w:pPr>
      <w:r>
        <w:rPr>
          <w:rFonts w:hint="eastAsia" w:ascii="宋体" w:hAnsi="宋体"/>
          <w:b/>
          <w:bCs/>
          <w:color w:val="auto"/>
          <w:sz w:val="32"/>
          <w:szCs w:val="32"/>
          <w:lang w:val="zh-CN"/>
        </w:rPr>
        <w:t>廉政合作协议</w:t>
      </w:r>
    </w:p>
    <w:p w14:paraId="7C133062">
      <w:pPr>
        <w:spacing w:line="360" w:lineRule="auto"/>
        <w:rPr>
          <w:rFonts w:hint="eastAsia" w:ascii="宋体" w:hAnsi="宋体"/>
          <w:b/>
          <w:sz w:val="22"/>
        </w:rPr>
      </w:pPr>
      <w:r>
        <w:rPr>
          <w:rFonts w:hint="eastAsia" w:ascii="宋体" w:hAnsi="宋体"/>
          <w:b/>
          <w:color w:val="auto"/>
          <w:sz w:val="22"/>
        </w:rPr>
        <w:t>甲方：</w:t>
      </w:r>
      <w:r>
        <w:rPr>
          <w:rFonts w:hint="eastAsia" w:ascii="宋体" w:hAnsi="宋体"/>
          <w:b/>
          <w:color w:val="auto"/>
          <w:sz w:val="22"/>
          <w:lang w:eastAsia="zh-CN"/>
        </w:rPr>
        <w:t>洛阳浩德鑫置地有限公司</w:t>
      </w:r>
      <w:r>
        <w:rPr>
          <w:rFonts w:hint="eastAsia" w:ascii="宋体" w:hAnsi="宋体"/>
          <w:b/>
          <w:color w:val="auto"/>
          <w:sz w:val="22"/>
        </w:rPr>
        <w:t xml:space="preserve"> </w:t>
      </w:r>
    </w:p>
    <w:p w14:paraId="3C65049F">
      <w:pPr>
        <w:spacing w:line="360" w:lineRule="auto"/>
        <w:rPr>
          <w:rFonts w:hint="eastAsia" w:ascii="宋体" w:hAnsi="宋体" w:eastAsia="宋体"/>
          <w:b/>
          <w:bCs/>
          <w:sz w:val="22"/>
          <w:lang w:eastAsia="zh-CN"/>
        </w:rPr>
      </w:pPr>
      <w:r>
        <w:rPr>
          <w:rFonts w:hint="eastAsia" w:ascii="宋体" w:hAnsi="宋体"/>
          <w:b/>
          <w:color w:val="auto"/>
          <w:sz w:val="22"/>
        </w:rPr>
        <w:t>乙方：</w:t>
      </w:r>
      <w:r>
        <w:rPr>
          <w:rFonts w:hint="eastAsia" w:ascii="宋体" w:hAnsi="宋体" w:eastAsia="宋体"/>
          <w:b/>
          <w:color w:val="auto"/>
          <w:sz w:val="22"/>
          <w:lang w:val="en-US" w:eastAsia="zh-CN"/>
        </w:rPr>
        <w:t>河南德惠拍卖有限公司</w:t>
      </w:r>
    </w:p>
    <w:p w14:paraId="78C2093E">
      <w:pPr>
        <w:spacing w:line="360" w:lineRule="auto"/>
        <w:ind w:firstLine="440" w:firstLineChars="200"/>
        <w:rPr>
          <w:rFonts w:hint="eastAsia" w:ascii="宋体" w:hAnsi="宋体" w:cs="宋体"/>
          <w:sz w:val="22"/>
        </w:rPr>
      </w:pPr>
      <w:r>
        <w:rPr>
          <w:rFonts w:hint="eastAsia" w:ascii="宋体" w:hAnsi="宋体" w:cs="宋体"/>
          <w:color w:val="auto"/>
          <w:sz w:val="22"/>
        </w:rPr>
        <w:t>为加强工程项目建设期间的廉政管理，确保项目高效优质按期竣工，甲、乙双方经协商签定本协议并做为双方共同遵守的廉政行为准则。</w:t>
      </w:r>
    </w:p>
    <w:p w14:paraId="5FE5F4A8">
      <w:pPr>
        <w:spacing w:line="360" w:lineRule="auto"/>
        <w:ind w:firstLine="442" w:firstLineChars="200"/>
        <w:rPr>
          <w:rFonts w:hint="eastAsia" w:ascii="宋体" w:hAnsi="宋体" w:cs="宋体"/>
          <w:b/>
          <w:sz w:val="22"/>
        </w:rPr>
      </w:pPr>
      <w:r>
        <w:rPr>
          <w:rFonts w:hint="eastAsia" w:ascii="宋体" w:hAnsi="宋体" w:cs="宋体"/>
          <w:b/>
          <w:color w:val="auto"/>
          <w:sz w:val="22"/>
        </w:rPr>
        <w:t>一．甲方责任</w:t>
      </w:r>
    </w:p>
    <w:p w14:paraId="52516CB7">
      <w:pPr>
        <w:spacing w:line="360" w:lineRule="auto"/>
        <w:ind w:firstLine="440" w:firstLineChars="200"/>
        <w:rPr>
          <w:rFonts w:hint="eastAsia" w:ascii="宋体" w:hAnsi="宋体" w:cs="宋体"/>
          <w:sz w:val="22"/>
        </w:rPr>
      </w:pPr>
      <w:r>
        <w:rPr>
          <w:rFonts w:hint="eastAsia" w:ascii="宋体" w:hAnsi="宋体" w:cs="宋体"/>
          <w:color w:val="auto"/>
          <w:sz w:val="22"/>
        </w:rPr>
        <w:t>1．甲方有责任向乙方介绍本单位有关廉政管理的各项制度和规定。</w:t>
      </w:r>
    </w:p>
    <w:p w14:paraId="08BEBD56">
      <w:pPr>
        <w:spacing w:line="360" w:lineRule="auto"/>
        <w:ind w:firstLine="440" w:firstLineChars="200"/>
        <w:rPr>
          <w:rFonts w:hint="eastAsia" w:ascii="宋体" w:hAnsi="宋体" w:cs="宋体"/>
          <w:sz w:val="22"/>
        </w:rPr>
      </w:pPr>
      <w:r>
        <w:rPr>
          <w:rFonts w:hint="eastAsia" w:ascii="宋体" w:hAnsi="宋体" w:cs="宋体"/>
          <w:color w:val="auto"/>
          <w:sz w:val="22"/>
        </w:rPr>
        <w:t>2．甲方有责任对本单位项目管理人员进行廉政教育。</w:t>
      </w:r>
    </w:p>
    <w:p w14:paraId="3B608E28">
      <w:pPr>
        <w:spacing w:line="360" w:lineRule="auto"/>
        <w:ind w:firstLine="440" w:firstLineChars="200"/>
        <w:rPr>
          <w:rFonts w:hint="eastAsia" w:ascii="宋体" w:hAnsi="宋体" w:cs="宋体"/>
          <w:sz w:val="22"/>
        </w:rPr>
      </w:pPr>
      <w:r>
        <w:rPr>
          <w:rFonts w:hint="eastAsia" w:ascii="宋体" w:hAnsi="宋体" w:cs="宋体"/>
          <w:color w:val="auto"/>
          <w:sz w:val="22"/>
        </w:rPr>
        <w:t>3．甲方人员应严格遵守本单位有关廉政管理的规定，不得接受乙方的宴请，不得接受任何形式的实物、现金或礼券。</w:t>
      </w:r>
    </w:p>
    <w:p w14:paraId="322EEE61">
      <w:pPr>
        <w:spacing w:line="360" w:lineRule="auto"/>
        <w:ind w:firstLine="440" w:firstLineChars="200"/>
        <w:rPr>
          <w:rFonts w:hint="eastAsia" w:ascii="宋体" w:hAnsi="宋体" w:cs="宋体"/>
          <w:sz w:val="22"/>
        </w:rPr>
      </w:pPr>
      <w:r>
        <w:rPr>
          <w:rFonts w:hint="eastAsia" w:ascii="宋体" w:hAnsi="宋体" w:cs="宋体"/>
          <w:color w:val="auto"/>
          <w:sz w:val="22"/>
        </w:rPr>
        <w:t>4．甲方在项目建设期间发现甲方人员任何形式的索贿受贿行为，均应及时采取措施予以制止，并及时通报乙方单位领导。</w:t>
      </w:r>
    </w:p>
    <w:p w14:paraId="60011784">
      <w:pPr>
        <w:spacing w:line="360" w:lineRule="auto"/>
        <w:ind w:firstLine="440" w:firstLineChars="200"/>
        <w:rPr>
          <w:rFonts w:hint="eastAsia" w:ascii="宋体" w:hAnsi="宋体" w:cs="宋体"/>
          <w:sz w:val="22"/>
        </w:rPr>
      </w:pPr>
      <w:r>
        <w:rPr>
          <w:rFonts w:hint="eastAsia" w:ascii="宋体" w:hAnsi="宋体" w:cs="宋体"/>
          <w:color w:val="auto"/>
          <w:sz w:val="22"/>
        </w:rPr>
        <w:t>5．甲方人员如违反廉政管理制度及本协议规定，甲方应视情节轻重、影响大小给予处罚。</w:t>
      </w:r>
    </w:p>
    <w:p w14:paraId="06471F37">
      <w:pPr>
        <w:spacing w:line="360" w:lineRule="auto"/>
        <w:ind w:firstLine="440" w:firstLineChars="200"/>
        <w:rPr>
          <w:rFonts w:hint="eastAsia" w:ascii="宋体" w:hAnsi="宋体" w:cs="宋体"/>
          <w:sz w:val="22"/>
        </w:rPr>
      </w:pPr>
      <w:r>
        <w:rPr>
          <w:rFonts w:hint="eastAsia" w:ascii="宋体" w:hAnsi="宋体" w:cs="宋体"/>
          <w:color w:val="auto"/>
          <w:sz w:val="22"/>
        </w:rPr>
        <w:t>6．对于乙方举报甲方人员违反廉政规定的情况，甲方应及时进行调查，根据调查情况进行处理。</w:t>
      </w:r>
    </w:p>
    <w:p w14:paraId="2BB07769">
      <w:pPr>
        <w:spacing w:line="360" w:lineRule="auto"/>
        <w:ind w:firstLine="442" w:firstLineChars="200"/>
        <w:rPr>
          <w:rFonts w:hint="eastAsia" w:ascii="宋体" w:hAnsi="宋体" w:cs="宋体"/>
          <w:b/>
          <w:sz w:val="22"/>
        </w:rPr>
      </w:pPr>
      <w:r>
        <w:rPr>
          <w:rFonts w:hint="eastAsia" w:ascii="宋体" w:hAnsi="宋体" w:cs="宋体"/>
          <w:b/>
          <w:color w:val="auto"/>
          <w:sz w:val="22"/>
        </w:rPr>
        <w:t>二．乙方责任</w:t>
      </w:r>
    </w:p>
    <w:p w14:paraId="03053346">
      <w:pPr>
        <w:spacing w:line="360" w:lineRule="auto"/>
        <w:ind w:firstLine="440" w:firstLineChars="200"/>
        <w:rPr>
          <w:rFonts w:hint="eastAsia" w:ascii="宋体" w:hAnsi="宋体" w:cs="宋体"/>
          <w:sz w:val="22"/>
        </w:rPr>
      </w:pPr>
      <w:r>
        <w:rPr>
          <w:rFonts w:hint="eastAsia" w:ascii="宋体" w:hAnsi="宋体" w:cs="宋体"/>
          <w:color w:val="auto"/>
          <w:sz w:val="22"/>
        </w:rPr>
        <w:t>1．乙方应保证乙方有关人员了解甲方有关廉政管理的各项制度及本协议的规定，并遵照执行。</w:t>
      </w:r>
    </w:p>
    <w:p w14:paraId="1E5A73A0">
      <w:pPr>
        <w:spacing w:line="360" w:lineRule="auto"/>
        <w:ind w:firstLine="440" w:firstLineChars="200"/>
        <w:rPr>
          <w:rFonts w:hint="eastAsia" w:ascii="宋体" w:hAnsi="宋体" w:cs="宋体"/>
          <w:sz w:val="22"/>
        </w:rPr>
      </w:pPr>
      <w:r>
        <w:rPr>
          <w:rFonts w:hint="eastAsia" w:ascii="宋体" w:hAnsi="宋体" w:cs="宋体"/>
          <w:color w:val="auto"/>
          <w:sz w:val="22"/>
        </w:rPr>
        <w:t>2．乙方不得宴请甲方人员，不得以任何形式赠送实物、现金或礼券。</w:t>
      </w:r>
    </w:p>
    <w:p w14:paraId="3969F92F">
      <w:pPr>
        <w:spacing w:line="360" w:lineRule="auto"/>
        <w:ind w:firstLine="440" w:firstLineChars="200"/>
        <w:rPr>
          <w:rFonts w:hint="eastAsia" w:ascii="宋体" w:hAnsi="宋体" w:cs="宋体"/>
          <w:sz w:val="22"/>
        </w:rPr>
      </w:pPr>
      <w:r>
        <w:rPr>
          <w:rFonts w:hint="eastAsia" w:ascii="宋体" w:hAnsi="宋体" w:cs="宋体"/>
          <w:color w:val="auto"/>
          <w:sz w:val="22"/>
        </w:rPr>
        <w:t>3．乙方在项目建设期间发现乙方人员任何向甲方人员行贿行为，均应及时采取措施予以制止，并及时通报甲方单位领导。</w:t>
      </w:r>
    </w:p>
    <w:p w14:paraId="6B5BFC6A">
      <w:pPr>
        <w:spacing w:line="360" w:lineRule="auto"/>
        <w:ind w:firstLine="440" w:firstLineChars="200"/>
        <w:rPr>
          <w:rFonts w:hint="eastAsia" w:ascii="宋体" w:hAnsi="宋体" w:cs="宋体"/>
          <w:sz w:val="22"/>
        </w:rPr>
      </w:pPr>
      <w:r>
        <w:rPr>
          <w:rFonts w:hint="eastAsia" w:ascii="宋体" w:hAnsi="宋体" w:cs="宋体"/>
          <w:color w:val="auto"/>
          <w:sz w:val="22"/>
        </w:rPr>
        <w:t>4．乙方有责任接受甲方对乙方在项目建设期间廉政管理执行情况的监督。</w:t>
      </w:r>
    </w:p>
    <w:p w14:paraId="74AA040F">
      <w:pPr>
        <w:spacing w:line="360" w:lineRule="auto"/>
        <w:ind w:firstLine="440" w:firstLineChars="200"/>
        <w:rPr>
          <w:rFonts w:hint="eastAsia" w:ascii="宋体" w:hAnsi="宋体" w:cs="宋体"/>
          <w:sz w:val="22"/>
        </w:rPr>
      </w:pPr>
      <w:r>
        <w:rPr>
          <w:rFonts w:hint="eastAsia" w:ascii="宋体" w:hAnsi="宋体" w:cs="宋体"/>
          <w:color w:val="auto"/>
          <w:sz w:val="22"/>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4FDCD212">
      <w:pPr>
        <w:spacing w:line="360" w:lineRule="auto"/>
        <w:ind w:firstLine="440" w:firstLineChars="200"/>
        <w:rPr>
          <w:rFonts w:hint="eastAsia" w:ascii="宋体" w:hAnsi="宋体" w:cs="宋体"/>
          <w:sz w:val="22"/>
        </w:rPr>
      </w:pPr>
      <w:r>
        <w:rPr>
          <w:rFonts w:hint="eastAsia" w:ascii="宋体" w:hAnsi="宋体" w:cs="宋体"/>
          <w:color w:val="auto"/>
          <w:sz w:val="22"/>
        </w:rPr>
        <w:t>6．如因乙方或其人员在项目建设期间贿赂甲方人员，被检察机关立案查处的，甲方有权终止合同履行或解除合同，由此给甲方造成的损失，均由乙方负责赔偿。</w:t>
      </w:r>
    </w:p>
    <w:p w14:paraId="63063584">
      <w:pPr>
        <w:spacing w:line="360" w:lineRule="auto"/>
        <w:ind w:firstLine="442" w:firstLineChars="200"/>
        <w:rPr>
          <w:rFonts w:ascii="宋体" w:hAnsi="宋体" w:cs="宋体"/>
          <w:b/>
          <w:color w:val="auto"/>
          <w:szCs w:val="28"/>
          <w:highlight w:val="none"/>
        </w:rPr>
      </w:pPr>
      <w:r>
        <w:rPr>
          <w:rFonts w:hint="eastAsia" w:ascii="宋体" w:hAnsi="宋体" w:cs="宋体"/>
          <w:b/>
          <w:color w:val="auto"/>
          <w:sz w:val="22"/>
        </w:rPr>
        <w:t xml:space="preserve"> 三、</w:t>
      </w:r>
      <w:r>
        <w:rPr>
          <w:rFonts w:hint="eastAsia" w:ascii="宋体" w:hAnsi="宋体" w:cs="宋体"/>
          <w:b/>
          <w:color w:val="auto"/>
          <w:szCs w:val="28"/>
          <w:highlight w:val="none"/>
        </w:rPr>
        <w:t>为维护甲乙双方的合法利益，营造良好的商务环境，甲方建立多种举报渠道（如下）。甲方</w:t>
      </w:r>
      <w:r>
        <w:rPr>
          <w:rFonts w:hint="eastAsia" w:ascii="宋体" w:hAnsi="宋体" w:cs="宋体"/>
          <w:b/>
          <w:color w:val="auto"/>
          <w:szCs w:val="28"/>
          <w:highlight w:val="none"/>
          <w:lang w:val="en-US" w:eastAsia="zh-CN"/>
        </w:rPr>
        <w:t>审计监察</w:t>
      </w:r>
      <w:r>
        <w:rPr>
          <w:rFonts w:hint="eastAsia" w:ascii="宋体" w:hAnsi="宋体" w:cs="宋体"/>
          <w:b/>
          <w:color w:val="auto"/>
          <w:szCs w:val="28"/>
          <w:highlight w:val="none"/>
        </w:rPr>
        <w:t>部人员将恪守职业道德，严格履行保密义务！</w:t>
      </w:r>
    </w:p>
    <w:p w14:paraId="3672A160">
      <w:pPr>
        <w:spacing w:line="360" w:lineRule="auto"/>
        <w:ind w:firstLine="440" w:firstLineChars="200"/>
        <w:rPr>
          <w:rFonts w:hint="eastAsia" w:ascii="宋体" w:hAnsi="宋体" w:eastAsia="宋体" w:cs="宋体"/>
          <w:color w:val="auto"/>
          <w:sz w:val="22"/>
        </w:rPr>
      </w:pPr>
      <w:r>
        <w:rPr>
          <w:rFonts w:hint="eastAsia" w:ascii="宋体" w:hAnsi="宋体" w:eastAsia="宋体" w:cs="宋体"/>
          <w:color w:val="auto"/>
          <w:sz w:val="22"/>
        </w:rPr>
        <w:t>（1）微信小程序举报（扫描右侧二维码进入程序，举报信息直达</w:t>
      </w:r>
      <w:r>
        <w:rPr>
          <w:rFonts w:hint="eastAsia" w:ascii="宋体" w:hAnsi="宋体" w:eastAsia="宋体" w:cs="宋体"/>
          <w:color w:val="auto"/>
          <w:sz w:val="22"/>
          <w:lang w:val="en-US" w:eastAsia="zh-CN"/>
        </w:rPr>
        <w:t>集团</w:t>
      </w:r>
      <w:r>
        <w:rPr>
          <w:rFonts w:hint="eastAsia" w:ascii="宋体" w:hAnsi="宋体" w:eastAsia="宋体" w:cs="宋体"/>
          <w:color w:val="auto"/>
          <w:sz w:val="22"/>
        </w:rPr>
        <w:t>董事长）；</w:t>
      </w:r>
    </w:p>
    <w:p w14:paraId="4573B16E">
      <w:pPr>
        <w:spacing w:line="360" w:lineRule="auto"/>
        <w:ind w:firstLine="440" w:firstLineChars="200"/>
        <w:rPr>
          <w:rFonts w:hint="eastAsia" w:ascii="宋体" w:hAnsi="宋体" w:eastAsia="宋体" w:cs="宋体"/>
          <w:color w:val="auto"/>
          <w:sz w:val="22"/>
        </w:rPr>
      </w:pPr>
      <w:r>
        <w:rPr>
          <w:rFonts w:hint="eastAsia" w:ascii="宋体" w:hAnsi="宋体" w:eastAsia="宋体" w:cs="宋体"/>
          <w:color w:val="auto"/>
          <w:sz w:val="22"/>
        </w:rPr>
        <w:t>（2）邮箱：shenji@chinahonden.com</w:t>
      </w:r>
    </w:p>
    <w:p w14:paraId="3CAEC67C">
      <w:pPr>
        <w:spacing w:line="360" w:lineRule="auto"/>
        <w:ind w:firstLine="440" w:firstLineChars="200"/>
        <w:rPr>
          <w:rFonts w:hint="eastAsia" w:ascii="宋体" w:hAnsi="宋体" w:eastAsia="宋体" w:cs="宋体"/>
          <w:color w:val="auto"/>
          <w:sz w:val="22"/>
        </w:rPr>
      </w:pPr>
      <w:r>
        <w:rPr>
          <w:rFonts w:hint="eastAsia" w:ascii="宋体" w:hAnsi="宋体" w:eastAsia="宋体" w:cs="宋体"/>
          <w:color w:val="auto"/>
          <w:sz w:val="22"/>
        </w:rPr>
        <w:drawing>
          <wp:anchor distT="0" distB="0" distL="114300" distR="114300" simplePos="0" relativeHeight="251659264" behindDoc="0" locked="0" layoutInCell="1" allowOverlap="1">
            <wp:simplePos x="0" y="0"/>
            <wp:positionH relativeFrom="column">
              <wp:posOffset>4784090</wp:posOffset>
            </wp:positionH>
            <wp:positionV relativeFrom="paragraph">
              <wp:posOffset>41275</wp:posOffset>
            </wp:positionV>
            <wp:extent cx="746125" cy="746125"/>
            <wp:effectExtent l="0" t="0" r="3175" b="3175"/>
            <wp:wrapNone/>
            <wp:docPr id="1"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说明: 32dc313b898daf07a491037a11ba2c8"/>
                    <pic:cNvPicPr>
                      <a:picLocks noChangeAspect="1"/>
                    </pic:cNvPicPr>
                  </pic:nvPicPr>
                  <pic:blipFill>
                    <a:blip r:embed="rId6"/>
                    <a:stretch>
                      <a:fillRect/>
                    </a:stretch>
                  </pic:blipFill>
                  <pic:spPr>
                    <a:xfrm>
                      <a:off x="0" y="0"/>
                      <a:ext cx="746125" cy="746125"/>
                    </a:xfrm>
                    <a:prstGeom prst="rect">
                      <a:avLst/>
                    </a:prstGeom>
                    <a:noFill/>
                    <a:ln>
                      <a:noFill/>
                    </a:ln>
                  </pic:spPr>
                </pic:pic>
              </a:graphicData>
            </a:graphic>
          </wp:anchor>
        </w:drawing>
      </w:r>
      <w:r>
        <w:rPr>
          <w:rFonts w:hint="eastAsia" w:ascii="宋体" w:hAnsi="宋体" w:eastAsia="宋体" w:cs="宋体"/>
          <w:color w:val="auto"/>
          <w:sz w:val="22"/>
        </w:rPr>
        <w:t>（3）电话：风控</w:t>
      </w:r>
      <w:r>
        <w:rPr>
          <w:rFonts w:hint="eastAsia" w:ascii="宋体" w:hAnsi="宋体" w:eastAsia="宋体" w:cs="宋体"/>
          <w:color w:val="auto"/>
          <w:sz w:val="22"/>
          <w:lang w:val="en-US" w:eastAsia="zh-CN"/>
        </w:rPr>
        <w:t>总监毛政辉</w:t>
      </w:r>
      <w:r>
        <w:rPr>
          <w:rFonts w:hint="eastAsia" w:ascii="宋体" w:hAnsi="宋体" w:eastAsia="宋体" w:cs="宋体"/>
          <w:color w:val="auto"/>
          <w:sz w:val="22"/>
        </w:rPr>
        <w:t>：13693798532</w:t>
      </w:r>
    </w:p>
    <w:p w14:paraId="781AEDDE">
      <w:pPr>
        <w:spacing w:line="360" w:lineRule="auto"/>
        <w:ind w:firstLine="440" w:firstLineChars="200"/>
        <w:rPr>
          <w:rFonts w:hint="eastAsia" w:ascii="宋体" w:hAnsi="宋体" w:eastAsia="宋体" w:cs="宋体"/>
          <w:color w:val="auto"/>
          <w:sz w:val="22"/>
        </w:rPr>
      </w:pPr>
      <w:r>
        <w:rPr>
          <w:rFonts w:hint="eastAsia" w:ascii="宋体" w:hAnsi="宋体" w:eastAsia="宋体" w:cs="宋体"/>
          <w:color w:val="auto"/>
          <w:sz w:val="22"/>
        </w:rPr>
        <w:t>（4）电话：审计监察副总监</w:t>
      </w:r>
      <w:r>
        <w:rPr>
          <w:rFonts w:hint="eastAsia" w:ascii="宋体" w:hAnsi="宋体" w:eastAsia="宋体" w:cs="宋体"/>
          <w:color w:val="auto"/>
          <w:sz w:val="22"/>
          <w:lang w:val="en-US" w:eastAsia="zh-CN"/>
        </w:rPr>
        <w:t>齐全中</w:t>
      </w:r>
      <w:r>
        <w:rPr>
          <w:rFonts w:hint="eastAsia" w:ascii="宋体" w:hAnsi="宋体" w:eastAsia="宋体" w:cs="宋体"/>
          <w:color w:val="auto"/>
          <w:sz w:val="22"/>
        </w:rPr>
        <w:t>：18137710188</w:t>
      </w:r>
    </w:p>
    <w:p w14:paraId="0FADABDE">
      <w:pPr>
        <w:spacing w:line="360" w:lineRule="auto"/>
        <w:ind w:firstLine="440" w:firstLineChars="200"/>
        <w:rPr>
          <w:rFonts w:hint="default" w:ascii="宋体" w:hAnsi="宋体" w:eastAsia="宋体" w:cs="宋体"/>
          <w:color w:val="auto"/>
          <w:sz w:val="22"/>
          <w:lang w:val="en-US" w:eastAsia="zh-CN"/>
        </w:rPr>
      </w:pPr>
      <w:r>
        <w:rPr>
          <w:rFonts w:hint="eastAsia" w:ascii="宋体" w:hAnsi="宋体" w:eastAsia="宋体" w:cs="宋体"/>
          <w:color w:val="auto"/>
          <w:sz w:val="22"/>
          <w:lang w:val="en-US" w:eastAsia="zh-CN"/>
        </w:rPr>
        <w:t>（5）</w:t>
      </w:r>
      <w:r>
        <w:rPr>
          <w:rFonts w:hint="eastAsia" w:ascii="宋体" w:hAnsi="宋体" w:eastAsia="宋体" w:cs="宋体"/>
          <w:color w:val="auto"/>
          <w:sz w:val="22"/>
        </w:rPr>
        <w:t>电话</w:t>
      </w:r>
      <w:r>
        <w:rPr>
          <w:rFonts w:hint="eastAsia" w:ascii="宋体" w:hAnsi="宋体" w:eastAsia="宋体" w:cs="宋体"/>
          <w:color w:val="auto"/>
          <w:sz w:val="22"/>
          <w:lang w:eastAsia="zh-CN"/>
        </w:rPr>
        <w:t>：</w:t>
      </w:r>
      <w:r>
        <w:rPr>
          <w:rFonts w:hint="eastAsia" w:ascii="宋体" w:hAnsi="宋体" w:eastAsia="宋体" w:cs="宋体"/>
          <w:color w:val="auto"/>
          <w:sz w:val="22"/>
          <w:lang w:val="en-US" w:eastAsia="zh-CN"/>
        </w:rPr>
        <w:t>审计监察高级经理苏文倩：18839528225</w:t>
      </w:r>
    </w:p>
    <w:p w14:paraId="7FCA6966">
      <w:pPr>
        <w:spacing w:line="360" w:lineRule="auto"/>
        <w:ind w:firstLine="440" w:firstLineChars="200"/>
        <w:rPr>
          <w:rFonts w:hint="eastAsia" w:ascii="宋体" w:hAnsi="宋体" w:eastAsia="宋体" w:cs="宋体"/>
          <w:color w:val="auto"/>
          <w:sz w:val="22"/>
        </w:rPr>
      </w:pPr>
      <w:r>
        <w:rPr>
          <w:rFonts w:hint="eastAsia" w:ascii="宋体" w:hAnsi="宋体" w:eastAsia="宋体" w:cs="宋体"/>
          <w:color w:val="auto"/>
          <w:sz w:val="22"/>
          <w:lang w:eastAsia="zh-CN"/>
        </w:rPr>
        <w:t>（</w:t>
      </w:r>
      <w:r>
        <w:rPr>
          <w:rFonts w:hint="eastAsia" w:ascii="宋体" w:hAnsi="宋体" w:eastAsia="宋体" w:cs="宋体"/>
          <w:color w:val="auto"/>
          <w:sz w:val="22"/>
          <w:lang w:val="en-US" w:eastAsia="zh-CN"/>
        </w:rPr>
        <w:t>6</w:t>
      </w:r>
      <w:r>
        <w:rPr>
          <w:rFonts w:hint="eastAsia" w:ascii="宋体" w:hAnsi="宋体" w:eastAsia="宋体" w:cs="宋体"/>
          <w:color w:val="auto"/>
          <w:sz w:val="22"/>
          <w:lang w:eastAsia="zh-CN"/>
        </w:rPr>
        <w:t>）信件</w:t>
      </w:r>
      <w:r>
        <w:rPr>
          <w:rFonts w:hint="eastAsia" w:ascii="宋体" w:hAnsi="宋体" w:eastAsia="宋体" w:cs="宋体"/>
          <w:color w:val="auto"/>
          <w:sz w:val="22"/>
        </w:rPr>
        <w:t>举报邮寄地址：洛阳市洛龙区关林西路8号中浩德控股集团有限公司审计监察部（收）</w:t>
      </w:r>
      <w:r>
        <w:rPr>
          <w:rFonts w:hint="eastAsia" w:ascii="宋体" w:hAnsi="宋体" w:eastAsia="宋体" w:cs="宋体"/>
          <w:color w:val="auto"/>
          <w:sz w:val="22"/>
          <w:lang w:eastAsia="zh-CN"/>
        </w:rPr>
        <w:t>。</w:t>
      </w:r>
    </w:p>
    <w:p w14:paraId="6FBF2D8D">
      <w:pPr>
        <w:spacing w:line="360" w:lineRule="auto"/>
        <w:ind w:firstLine="442" w:firstLineChars="200"/>
        <w:rPr>
          <w:rFonts w:hint="eastAsia" w:ascii="宋体" w:hAnsi="宋体" w:cs="宋体"/>
          <w:b/>
          <w:sz w:val="22"/>
        </w:rPr>
      </w:pPr>
      <w:r>
        <w:rPr>
          <w:rFonts w:hint="eastAsia" w:ascii="宋体" w:hAnsi="宋体" w:cs="宋体"/>
          <w:b/>
          <w:color w:val="auto"/>
          <w:sz w:val="22"/>
        </w:rPr>
        <w:t>四、甲乙双方发现对方工作人员有下列行为之一的，可通过第三条约定的渠道进行举报：</w:t>
      </w:r>
    </w:p>
    <w:p w14:paraId="5A1B3235">
      <w:pPr>
        <w:spacing w:line="360" w:lineRule="auto"/>
        <w:ind w:firstLine="440" w:firstLineChars="200"/>
        <w:rPr>
          <w:rFonts w:hint="eastAsia" w:ascii="宋体" w:hAnsi="宋体" w:cs="宋体"/>
          <w:sz w:val="22"/>
        </w:rPr>
      </w:pPr>
      <w:r>
        <w:rPr>
          <w:rFonts w:hint="eastAsia" w:ascii="宋体" w:hAnsi="宋体" w:cs="宋体"/>
          <w:color w:val="auto"/>
          <w:sz w:val="22"/>
        </w:rPr>
        <w:t>1.推诿扯皮、有责不负、处事消极、渎职失职、弄虚作假等行为。</w:t>
      </w:r>
    </w:p>
    <w:p w14:paraId="7ACF1C43">
      <w:pPr>
        <w:spacing w:line="360" w:lineRule="auto"/>
        <w:ind w:firstLine="440" w:firstLineChars="200"/>
        <w:rPr>
          <w:rFonts w:hint="eastAsia" w:ascii="宋体" w:hAnsi="宋体" w:cs="宋体"/>
          <w:sz w:val="22"/>
        </w:rPr>
      </w:pPr>
      <w:r>
        <w:rPr>
          <w:rFonts w:hint="eastAsia" w:ascii="宋体" w:hAnsi="宋体" w:cs="宋体"/>
          <w:color w:val="auto"/>
          <w:sz w:val="22"/>
        </w:rPr>
        <w:t>2.以权谋私、滥用职权、处事不公、隐瞒事故、违章指挥造成公司严重事故隐患的行为。</w:t>
      </w:r>
    </w:p>
    <w:p w14:paraId="034753DD">
      <w:pPr>
        <w:spacing w:line="360" w:lineRule="auto"/>
        <w:ind w:firstLine="440" w:firstLineChars="200"/>
        <w:rPr>
          <w:rFonts w:hint="eastAsia" w:ascii="宋体" w:hAnsi="宋体" w:cs="宋体"/>
          <w:sz w:val="22"/>
        </w:rPr>
      </w:pPr>
      <w:r>
        <w:rPr>
          <w:rFonts w:hint="eastAsia" w:ascii="宋体" w:hAnsi="宋体" w:cs="宋体"/>
          <w:color w:val="auto"/>
          <w:sz w:val="22"/>
        </w:rPr>
        <w:t>3.贪污、受贿、盗窃、欺上瞒下等违法乱纪行为。</w:t>
      </w:r>
    </w:p>
    <w:p w14:paraId="42ACCC05">
      <w:pPr>
        <w:spacing w:line="360" w:lineRule="auto"/>
        <w:ind w:firstLine="440" w:firstLineChars="200"/>
        <w:rPr>
          <w:rFonts w:hint="eastAsia" w:ascii="宋体" w:hAnsi="宋体" w:cs="宋体"/>
          <w:sz w:val="22"/>
        </w:rPr>
      </w:pPr>
      <w:r>
        <w:rPr>
          <w:rFonts w:hint="eastAsia" w:ascii="宋体" w:hAnsi="宋体" w:cs="宋体"/>
          <w:color w:val="auto"/>
          <w:sz w:val="22"/>
        </w:rPr>
        <w:t>4.出卖、泄露公司商业机密等危害公司行为。</w:t>
      </w:r>
    </w:p>
    <w:p w14:paraId="2314FC34">
      <w:pPr>
        <w:spacing w:line="360" w:lineRule="auto"/>
        <w:ind w:firstLine="440" w:firstLineChars="200"/>
        <w:rPr>
          <w:rFonts w:hint="eastAsia" w:ascii="宋体" w:hAnsi="宋体" w:cs="宋体"/>
          <w:sz w:val="22"/>
        </w:rPr>
      </w:pPr>
      <w:r>
        <w:rPr>
          <w:rFonts w:hint="eastAsia" w:ascii="宋体" w:hAnsi="宋体" w:cs="宋体"/>
          <w:color w:val="auto"/>
          <w:sz w:val="22"/>
        </w:rPr>
        <w:t>5.重大经济活动未按公司制度、流程执行的违规违纪行为。</w:t>
      </w:r>
    </w:p>
    <w:p w14:paraId="667A91F5">
      <w:pPr>
        <w:spacing w:line="360" w:lineRule="auto"/>
        <w:ind w:firstLine="440" w:firstLineChars="200"/>
        <w:rPr>
          <w:rFonts w:hint="eastAsia" w:ascii="宋体" w:hAnsi="宋体" w:cs="宋体"/>
          <w:sz w:val="22"/>
        </w:rPr>
      </w:pPr>
      <w:r>
        <w:rPr>
          <w:rFonts w:hint="eastAsia" w:ascii="宋体" w:hAnsi="宋体" w:cs="宋体"/>
          <w:color w:val="auto"/>
          <w:sz w:val="22"/>
        </w:rPr>
        <w:t>6.利用职权，任人唯亲，拉帮结派，搞小利益团体或对同事正当行使权利进行打击报复的行为。</w:t>
      </w:r>
    </w:p>
    <w:p w14:paraId="0CC375C6">
      <w:pPr>
        <w:spacing w:line="360" w:lineRule="auto"/>
        <w:ind w:firstLine="440" w:firstLineChars="200"/>
        <w:rPr>
          <w:rFonts w:hint="eastAsia" w:ascii="宋体" w:hAnsi="宋体" w:cs="宋体"/>
          <w:sz w:val="22"/>
        </w:rPr>
      </w:pPr>
      <w:r>
        <w:rPr>
          <w:rFonts w:hint="eastAsia" w:ascii="宋体" w:hAnsi="宋体" w:cs="宋体"/>
          <w:color w:val="auto"/>
          <w:sz w:val="22"/>
        </w:rPr>
        <w:t>7.故意涂改公司文件或以公司名义谋私利，损害公司荣誉和利益的行为。</w:t>
      </w:r>
    </w:p>
    <w:p w14:paraId="40F8C95D">
      <w:pPr>
        <w:spacing w:line="360" w:lineRule="auto"/>
        <w:ind w:firstLine="440" w:firstLineChars="200"/>
        <w:rPr>
          <w:rFonts w:hint="eastAsia" w:ascii="宋体" w:hAnsi="宋体" w:cs="宋体"/>
          <w:sz w:val="22"/>
        </w:rPr>
      </w:pPr>
      <w:r>
        <w:rPr>
          <w:rFonts w:hint="eastAsia" w:ascii="宋体" w:hAnsi="宋体" w:cs="宋体"/>
          <w:color w:val="auto"/>
          <w:sz w:val="22"/>
        </w:rPr>
        <w:t>8.私自侵占、挪用公司财物，损坏公司重要设备或资产的行为。</w:t>
      </w:r>
    </w:p>
    <w:p w14:paraId="5B4345E3">
      <w:pPr>
        <w:spacing w:line="360" w:lineRule="auto"/>
        <w:ind w:firstLine="440" w:firstLineChars="200"/>
        <w:rPr>
          <w:rFonts w:hint="eastAsia" w:ascii="宋体" w:hAnsi="宋体" w:cs="宋体"/>
          <w:sz w:val="22"/>
        </w:rPr>
      </w:pPr>
      <w:r>
        <w:rPr>
          <w:rFonts w:hint="eastAsia" w:ascii="宋体" w:hAnsi="宋体" w:cs="宋体"/>
          <w:color w:val="auto"/>
          <w:sz w:val="22"/>
        </w:rPr>
        <w:t>9.破坏团队和谐，故意挑拨员工之间关系，对同事恶意侮辱、陷害、制造事端的行为。</w:t>
      </w:r>
    </w:p>
    <w:p w14:paraId="49955A4B">
      <w:pPr>
        <w:spacing w:line="360" w:lineRule="auto"/>
        <w:ind w:firstLine="440" w:firstLineChars="200"/>
        <w:rPr>
          <w:rFonts w:hint="eastAsia" w:ascii="宋体" w:hAnsi="宋体" w:cs="宋体"/>
          <w:sz w:val="22"/>
        </w:rPr>
      </w:pPr>
      <w:r>
        <w:rPr>
          <w:rFonts w:hint="eastAsia" w:ascii="宋体" w:hAnsi="宋体" w:cs="宋体"/>
          <w:color w:val="auto"/>
          <w:sz w:val="22"/>
        </w:rPr>
        <w:t>10.妄议集团经营、管理、决策部署、会议决议，对正当行使职权的执法部门、员工进行设置障碍、诋毁、恶意侮辱的行为。</w:t>
      </w:r>
    </w:p>
    <w:p w14:paraId="508A6C45">
      <w:pPr>
        <w:spacing w:line="360" w:lineRule="auto"/>
        <w:ind w:firstLine="440" w:firstLineChars="200"/>
        <w:rPr>
          <w:rFonts w:hint="eastAsia" w:ascii="宋体" w:hAnsi="宋体" w:cs="宋体"/>
          <w:sz w:val="22"/>
        </w:rPr>
      </w:pPr>
      <w:r>
        <w:rPr>
          <w:rFonts w:hint="eastAsia" w:ascii="宋体" w:hAnsi="宋体" w:cs="宋体"/>
          <w:color w:val="auto"/>
          <w:sz w:val="22"/>
        </w:rPr>
        <w:t>11.其他违反法律或者甲方公司相关制度的行为。</w:t>
      </w:r>
    </w:p>
    <w:p w14:paraId="47FF594F">
      <w:pPr>
        <w:spacing w:line="360" w:lineRule="auto"/>
        <w:ind w:firstLine="440" w:firstLineChars="200"/>
        <w:rPr>
          <w:rFonts w:hint="eastAsia" w:ascii="宋体" w:hAnsi="宋体" w:cs="宋体"/>
          <w:sz w:val="22"/>
        </w:rPr>
      </w:pPr>
      <w:r>
        <w:rPr>
          <w:rFonts w:hint="eastAsia" w:ascii="宋体" w:hAnsi="宋体" w:cs="宋体"/>
          <w:color w:val="auto"/>
          <w:sz w:val="22"/>
        </w:rPr>
        <w:t>（以下无正文）</w:t>
      </w:r>
    </w:p>
    <w:p w14:paraId="3063601D">
      <w:pPr>
        <w:autoSpaceDN w:val="0"/>
        <w:spacing w:line="360" w:lineRule="auto"/>
        <w:ind w:firstLine="440" w:firstLineChars="200"/>
        <w:rPr>
          <w:rFonts w:hint="eastAsia" w:ascii="宋体" w:hAnsi="宋体"/>
          <w:b w:val="0"/>
          <w:bCs w:val="0"/>
          <w:sz w:val="22"/>
        </w:rPr>
      </w:pPr>
      <w:r>
        <w:rPr>
          <w:rFonts w:hint="eastAsia" w:ascii="宋体" w:hAnsi="宋体"/>
          <w:b w:val="0"/>
          <w:bCs w:val="0"/>
          <w:color w:val="auto"/>
          <w:sz w:val="22"/>
        </w:rPr>
        <w:t>甲方（盖章）：</w:t>
      </w:r>
      <w:r>
        <w:rPr>
          <w:rFonts w:hint="eastAsia" w:ascii="宋体" w:hAnsi="宋体"/>
          <w:b w:val="0"/>
          <w:bCs w:val="0"/>
          <w:color w:val="auto"/>
          <w:sz w:val="22"/>
          <w:lang w:eastAsia="zh-CN"/>
        </w:rPr>
        <w:t>洛阳浩德鑫置地有限公司</w:t>
      </w:r>
      <w:r>
        <w:rPr>
          <w:rFonts w:hint="eastAsia" w:ascii="宋体" w:hAnsi="宋体"/>
          <w:b w:val="0"/>
          <w:bCs w:val="0"/>
          <w:color w:val="auto"/>
          <w:sz w:val="22"/>
        </w:rPr>
        <w:t xml:space="preserve">        乙方（盖章）：</w:t>
      </w:r>
      <w:r>
        <w:rPr>
          <w:rFonts w:hint="eastAsia" w:ascii="宋体" w:hAnsi="宋体" w:eastAsia="宋体"/>
          <w:b w:val="0"/>
          <w:bCs w:val="0"/>
          <w:color w:val="auto"/>
          <w:sz w:val="22"/>
          <w:lang w:val="en-US" w:eastAsia="zh-CN"/>
        </w:rPr>
        <w:t>河南德惠拍卖有限公司</w:t>
      </w:r>
    </w:p>
    <w:p w14:paraId="3FEBAA2D">
      <w:pPr>
        <w:snapToGrid w:val="0"/>
        <w:spacing w:line="360" w:lineRule="auto"/>
        <w:ind w:firstLine="440" w:firstLineChars="200"/>
        <w:jc w:val="both"/>
        <w:rPr>
          <w:rFonts w:hint="eastAsia" w:asciiTheme="minorEastAsia" w:hAnsiTheme="minorEastAsia" w:eastAsiaTheme="minorEastAsia" w:cstheme="minorEastAsia"/>
          <w:b w:val="0"/>
          <w:bCs w:val="0"/>
          <w:color w:val="000000"/>
          <w:sz w:val="24"/>
          <w:szCs w:val="24"/>
        </w:rPr>
      </w:pPr>
      <w:r>
        <w:rPr>
          <w:rFonts w:hint="eastAsia" w:ascii="宋体" w:hAnsi="宋体"/>
          <w:b w:val="0"/>
          <w:bCs w:val="0"/>
          <w:color w:val="auto"/>
          <w:sz w:val="22"/>
        </w:rPr>
        <w:t>签订日期：</w:t>
      </w:r>
      <w:r>
        <w:rPr>
          <w:rFonts w:hint="eastAsia" w:ascii="宋体" w:hAnsi="宋体" w:cs="宋体"/>
          <w:b w:val="0"/>
          <w:bCs w:val="0"/>
          <w:color w:val="auto"/>
          <w:sz w:val="22"/>
          <w:u w:val="single"/>
          <w:lang w:val="en-US" w:eastAsia="zh-CN"/>
        </w:rPr>
        <w:t>2025</w:t>
      </w:r>
      <w:r>
        <w:rPr>
          <w:rFonts w:hint="eastAsia" w:ascii="宋体" w:hAnsi="宋体" w:cs="宋体"/>
          <w:b w:val="0"/>
          <w:bCs w:val="0"/>
          <w:color w:val="auto"/>
          <w:sz w:val="22"/>
          <w:u w:val="single"/>
        </w:rPr>
        <w:t xml:space="preserve"> </w:t>
      </w:r>
      <w:r>
        <w:rPr>
          <w:rFonts w:hint="eastAsia" w:ascii="宋体" w:hAnsi="宋体" w:cs="宋体"/>
          <w:b w:val="0"/>
          <w:bCs w:val="0"/>
          <w:color w:val="auto"/>
          <w:sz w:val="22"/>
        </w:rPr>
        <w:t>年</w:t>
      </w:r>
      <w:r>
        <w:rPr>
          <w:rFonts w:hint="eastAsia" w:ascii="宋体" w:hAnsi="宋体" w:cs="宋体"/>
          <w:b w:val="0"/>
          <w:bCs w:val="0"/>
          <w:color w:val="auto"/>
          <w:sz w:val="22"/>
          <w:u w:val="single"/>
          <w:lang w:val="en-US" w:eastAsia="zh-CN"/>
        </w:rPr>
        <w:t>5</w:t>
      </w:r>
      <w:r>
        <w:rPr>
          <w:rFonts w:hint="eastAsia" w:ascii="宋体" w:hAnsi="宋体" w:cs="宋体"/>
          <w:b w:val="0"/>
          <w:bCs w:val="0"/>
          <w:color w:val="auto"/>
          <w:sz w:val="22"/>
        </w:rPr>
        <w:t>月</w:t>
      </w:r>
      <w:r>
        <w:rPr>
          <w:rFonts w:hint="eastAsia" w:ascii="宋体" w:hAnsi="宋体" w:cs="宋体"/>
          <w:b w:val="0"/>
          <w:bCs w:val="0"/>
          <w:color w:val="auto"/>
          <w:sz w:val="22"/>
          <w:u w:val="single"/>
          <w:lang w:val="en-US" w:eastAsia="zh-CN"/>
        </w:rPr>
        <w:t>1</w:t>
      </w:r>
      <w:r>
        <w:rPr>
          <w:rFonts w:hint="eastAsia" w:ascii="宋体" w:hAnsi="宋体" w:cs="宋体"/>
          <w:b w:val="0"/>
          <w:bCs w:val="0"/>
          <w:color w:val="auto"/>
          <w:sz w:val="22"/>
        </w:rPr>
        <w:t>日</w:t>
      </w:r>
      <w:r>
        <w:rPr>
          <w:rFonts w:hint="eastAsia" w:ascii="宋体" w:hAnsi="宋体"/>
          <w:b w:val="0"/>
          <w:bCs w:val="0"/>
          <w:color w:val="auto"/>
          <w:sz w:val="22"/>
        </w:rPr>
        <w:t xml:space="preserve">        </w:t>
      </w:r>
      <w:r>
        <w:rPr>
          <w:rFonts w:hint="eastAsia" w:ascii="宋体" w:hAnsi="宋体"/>
          <w:b w:val="0"/>
          <w:bCs w:val="0"/>
          <w:color w:val="auto"/>
          <w:sz w:val="22"/>
          <w:lang w:val="en-US" w:eastAsia="zh-CN"/>
        </w:rPr>
        <w:t xml:space="preserve">           </w:t>
      </w:r>
      <w:r>
        <w:rPr>
          <w:rFonts w:hint="eastAsia" w:ascii="宋体" w:hAnsi="宋体"/>
          <w:b w:val="0"/>
          <w:bCs w:val="0"/>
          <w:color w:val="auto"/>
          <w:sz w:val="22"/>
        </w:rPr>
        <w:t>签订日期：</w:t>
      </w:r>
      <w:r>
        <w:rPr>
          <w:rFonts w:hint="eastAsia" w:ascii="宋体" w:hAnsi="宋体" w:cs="宋体"/>
          <w:b w:val="0"/>
          <w:bCs w:val="0"/>
          <w:color w:val="auto"/>
          <w:sz w:val="22"/>
          <w:u w:val="single"/>
          <w:lang w:val="en-US" w:eastAsia="zh-CN"/>
        </w:rPr>
        <w:t>2025</w:t>
      </w:r>
      <w:r>
        <w:rPr>
          <w:rFonts w:hint="eastAsia" w:ascii="宋体" w:hAnsi="宋体" w:cs="宋体"/>
          <w:b w:val="0"/>
          <w:bCs w:val="0"/>
          <w:color w:val="auto"/>
          <w:sz w:val="22"/>
          <w:u w:val="single"/>
        </w:rPr>
        <w:t xml:space="preserve"> </w:t>
      </w:r>
      <w:r>
        <w:rPr>
          <w:rFonts w:hint="eastAsia" w:ascii="宋体" w:hAnsi="宋体" w:cs="宋体"/>
          <w:b w:val="0"/>
          <w:bCs w:val="0"/>
          <w:color w:val="auto"/>
          <w:sz w:val="22"/>
        </w:rPr>
        <w:t>年</w:t>
      </w:r>
      <w:r>
        <w:rPr>
          <w:rFonts w:hint="eastAsia" w:ascii="宋体" w:hAnsi="宋体" w:cs="宋体"/>
          <w:b w:val="0"/>
          <w:bCs w:val="0"/>
          <w:color w:val="auto"/>
          <w:sz w:val="22"/>
          <w:u w:val="single"/>
          <w:lang w:val="en-US" w:eastAsia="zh-CN"/>
        </w:rPr>
        <w:t>5</w:t>
      </w:r>
      <w:r>
        <w:rPr>
          <w:rFonts w:hint="eastAsia" w:ascii="宋体" w:hAnsi="宋体" w:cs="宋体"/>
          <w:b w:val="0"/>
          <w:bCs w:val="0"/>
          <w:color w:val="auto"/>
          <w:sz w:val="22"/>
        </w:rPr>
        <w:t>月</w:t>
      </w:r>
      <w:r>
        <w:rPr>
          <w:rFonts w:hint="eastAsia" w:ascii="宋体" w:hAnsi="宋体" w:cs="宋体"/>
          <w:b w:val="0"/>
          <w:bCs w:val="0"/>
          <w:color w:val="auto"/>
          <w:sz w:val="22"/>
          <w:u w:val="single"/>
          <w:lang w:val="en-US" w:eastAsia="zh-CN"/>
        </w:rPr>
        <w:t>1</w:t>
      </w:r>
      <w:r>
        <w:rPr>
          <w:rFonts w:hint="eastAsia" w:ascii="宋体" w:hAnsi="宋体" w:cs="宋体"/>
          <w:b w:val="0"/>
          <w:bCs w:val="0"/>
          <w:color w:val="auto"/>
          <w:sz w:val="22"/>
        </w:rPr>
        <w:t>日</w:t>
      </w:r>
    </w:p>
    <w:sectPr>
      <w:headerReference r:id="rId3" w:type="default"/>
      <w:footerReference r:id="rId4" w:type="default"/>
      <w:pgSz w:w="11906" w:h="16838"/>
      <w:pgMar w:top="851" w:right="851" w:bottom="851" w:left="85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E5C8A">
    <w:pPr>
      <w:pStyle w:val="7"/>
      <w:ind w:firstLine="6385" w:firstLineChars="2650"/>
      <w:jc w:val="both"/>
    </w:pPr>
    <w:r>
      <w:rPr>
        <w:b/>
        <w:bCs/>
        <w:sz w:val="24"/>
        <w:szCs w:val="24"/>
      </w:rPr>
      <w:fldChar w:fldCharType="begin"/>
    </w:r>
    <w:r>
      <w:rPr>
        <w:b/>
        <w:bCs/>
      </w:rPr>
      <w:instrText xml:space="preserve">PAGE</w:instrText>
    </w:r>
    <w:r>
      <w:rPr>
        <w:b/>
        <w:bCs/>
        <w:sz w:val="24"/>
        <w:szCs w:val="24"/>
      </w:rPr>
      <w:fldChar w:fldCharType="separate"/>
    </w:r>
    <w:r>
      <w:rPr>
        <w:b/>
        <w:bCs/>
      </w:rPr>
      <w:t>15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15</w:t>
    </w:r>
    <w:r>
      <w:rPr>
        <w:b/>
        <w:bCs/>
        <w:sz w:val="24"/>
        <w:szCs w:val="24"/>
      </w:rPr>
      <w:fldChar w:fldCharType="end"/>
    </w:r>
  </w:p>
  <w:p w14:paraId="606EB026">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88363">
    <w:pPr>
      <w:pStyle w:val="8"/>
      <w:pBdr>
        <w:bottom w:val="none" w:color="auto" w:sz="0" w:space="0"/>
      </w:pBdr>
      <w:jc w:val="both"/>
    </w:pPr>
    <w:r>
      <w:drawing>
        <wp:inline distT="0" distB="0" distL="114300" distR="114300">
          <wp:extent cx="1019810" cy="314325"/>
          <wp:effectExtent l="0" t="0" r="8890" b="3175"/>
          <wp:docPr id="2"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浩德logo"/>
                  <pic:cNvPicPr>
                    <a:picLocks noChangeAspect="1"/>
                  </pic:cNvPicPr>
                </pic:nvPicPr>
                <pic:blipFill>
                  <a:blip r:embed="rId1"/>
                  <a:stretch>
                    <a:fillRect/>
                  </a:stretch>
                </pic:blipFill>
                <pic:spPr>
                  <a:xfrm>
                    <a:off x="0" y="0"/>
                    <a:ext cx="1019810"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E7C27E"/>
    <w:multiLevelType w:val="singleLevel"/>
    <w:tmpl w:val="A0E7C27E"/>
    <w:lvl w:ilvl="0" w:tentative="0">
      <w:start w:val="4"/>
      <w:numFmt w:val="chineseCounting"/>
      <w:suff w:val="space"/>
      <w:lvlText w:val="第%1条"/>
      <w:lvlJc w:val="left"/>
      <w:rPr>
        <w:rFonts w:hint="eastAsia"/>
      </w:rPr>
    </w:lvl>
  </w:abstractNum>
  <w:abstractNum w:abstractNumId="1">
    <w:nsid w:val="D2FD0702"/>
    <w:multiLevelType w:val="singleLevel"/>
    <w:tmpl w:val="D2FD0702"/>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iMDE2YTEyMzYzMzA0MmJjODc3NjcyYTgxMDQ4ZmEifQ=="/>
  </w:docVars>
  <w:rsids>
    <w:rsidRoot w:val="00172A27"/>
    <w:rsid w:val="000031EC"/>
    <w:rsid w:val="00014727"/>
    <w:rsid w:val="000230CD"/>
    <w:rsid w:val="000324BF"/>
    <w:rsid w:val="00046802"/>
    <w:rsid w:val="000479AE"/>
    <w:rsid w:val="00052BF1"/>
    <w:rsid w:val="00053667"/>
    <w:rsid w:val="0008626D"/>
    <w:rsid w:val="0009030B"/>
    <w:rsid w:val="00093537"/>
    <w:rsid w:val="00096432"/>
    <w:rsid w:val="00097601"/>
    <w:rsid w:val="000B0B31"/>
    <w:rsid w:val="000B0B5B"/>
    <w:rsid w:val="000C22AC"/>
    <w:rsid w:val="000C24FD"/>
    <w:rsid w:val="000D138A"/>
    <w:rsid w:val="000D5D0E"/>
    <w:rsid w:val="000D7983"/>
    <w:rsid w:val="000E02C6"/>
    <w:rsid w:val="000E28FB"/>
    <w:rsid w:val="000F1217"/>
    <w:rsid w:val="000F2C53"/>
    <w:rsid w:val="00104170"/>
    <w:rsid w:val="001048AE"/>
    <w:rsid w:val="00117500"/>
    <w:rsid w:val="001213DB"/>
    <w:rsid w:val="0013684E"/>
    <w:rsid w:val="00150881"/>
    <w:rsid w:val="00172A27"/>
    <w:rsid w:val="00182F68"/>
    <w:rsid w:val="00186683"/>
    <w:rsid w:val="00192B49"/>
    <w:rsid w:val="001B4E6E"/>
    <w:rsid w:val="001B5F80"/>
    <w:rsid w:val="001C2C22"/>
    <w:rsid w:val="001C2CEC"/>
    <w:rsid w:val="001D2648"/>
    <w:rsid w:val="001E4084"/>
    <w:rsid w:val="001F355D"/>
    <w:rsid w:val="00204712"/>
    <w:rsid w:val="00236D73"/>
    <w:rsid w:val="00244566"/>
    <w:rsid w:val="0026083D"/>
    <w:rsid w:val="00270693"/>
    <w:rsid w:val="00284E4E"/>
    <w:rsid w:val="00286F33"/>
    <w:rsid w:val="002A1BCD"/>
    <w:rsid w:val="002A472D"/>
    <w:rsid w:val="002A6F64"/>
    <w:rsid w:val="002C4F63"/>
    <w:rsid w:val="002C7E4E"/>
    <w:rsid w:val="002E7CDC"/>
    <w:rsid w:val="002F2E0D"/>
    <w:rsid w:val="00314228"/>
    <w:rsid w:val="00317501"/>
    <w:rsid w:val="003201BD"/>
    <w:rsid w:val="003205BE"/>
    <w:rsid w:val="003333DD"/>
    <w:rsid w:val="00347700"/>
    <w:rsid w:val="00353869"/>
    <w:rsid w:val="00383BB0"/>
    <w:rsid w:val="003B4053"/>
    <w:rsid w:val="003B7FB8"/>
    <w:rsid w:val="003C090F"/>
    <w:rsid w:val="003D3909"/>
    <w:rsid w:val="003D5486"/>
    <w:rsid w:val="003E42D1"/>
    <w:rsid w:val="003E5FD3"/>
    <w:rsid w:val="003F020F"/>
    <w:rsid w:val="003F0FA8"/>
    <w:rsid w:val="003F6EED"/>
    <w:rsid w:val="004446DF"/>
    <w:rsid w:val="00445401"/>
    <w:rsid w:val="00455E40"/>
    <w:rsid w:val="00467042"/>
    <w:rsid w:val="00482084"/>
    <w:rsid w:val="00494990"/>
    <w:rsid w:val="004971D3"/>
    <w:rsid w:val="004A005A"/>
    <w:rsid w:val="004A0336"/>
    <w:rsid w:val="004A299A"/>
    <w:rsid w:val="004A3287"/>
    <w:rsid w:val="004A34D4"/>
    <w:rsid w:val="004B5364"/>
    <w:rsid w:val="004D0A2C"/>
    <w:rsid w:val="004D423A"/>
    <w:rsid w:val="004E1203"/>
    <w:rsid w:val="004F2D5A"/>
    <w:rsid w:val="004F7CAC"/>
    <w:rsid w:val="005027C5"/>
    <w:rsid w:val="00503D4B"/>
    <w:rsid w:val="0053174D"/>
    <w:rsid w:val="00533EF9"/>
    <w:rsid w:val="00546F57"/>
    <w:rsid w:val="005526C1"/>
    <w:rsid w:val="005538F7"/>
    <w:rsid w:val="00571FF2"/>
    <w:rsid w:val="005766AA"/>
    <w:rsid w:val="005A43BC"/>
    <w:rsid w:val="005B6CDD"/>
    <w:rsid w:val="005C2E50"/>
    <w:rsid w:val="005D7AB6"/>
    <w:rsid w:val="005F1929"/>
    <w:rsid w:val="005F4DB7"/>
    <w:rsid w:val="00600460"/>
    <w:rsid w:val="006034D6"/>
    <w:rsid w:val="00611755"/>
    <w:rsid w:val="0062261E"/>
    <w:rsid w:val="006272B5"/>
    <w:rsid w:val="00636CE0"/>
    <w:rsid w:val="006427F9"/>
    <w:rsid w:val="00652531"/>
    <w:rsid w:val="00660B2D"/>
    <w:rsid w:val="0066520A"/>
    <w:rsid w:val="006726EC"/>
    <w:rsid w:val="006962A9"/>
    <w:rsid w:val="006A4293"/>
    <w:rsid w:val="006A5F99"/>
    <w:rsid w:val="006B66C9"/>
    <w:rsid w:val="006C1559"/>
    <w:rsid w:val="006C3B17"/>
    <w:rsid w:val="006E27B2"/>
    <w:rsid w:val="006E4911"/>
    <w:rsid w:val="006E5744"/>
    <w:rsid w:val="006F53CF"/>
    <w:rsid w:val="006F5E54"/>
    <w:rsid w:val="006F78D2"/>
    <w:rsid w:val="00703A80"/>
    <w:rsid w:val="007202FA"/>
    <w:rsid w:val="00730B85"/>
    <w:rsid w:val="00747216"/>
    <w:rsid w:val="007503A6"/>
    <w:rsid w:val="0076723B"/>
    <w:rsid w:val="0077126F"/>
    <w:rsid w:val="00775251"/>
    <w:rsid w:val="00775678"/>
    <w:rsid w:val="007A3EDA"/>
    <w:rsid w:val="007A51F7"/>
    <w:rsid w:val="007C1690"/>
    <w:rsid w:val="007D07C3"/>
    <w:rsid w:val="007D26A5"/>
    <w:rsid w:val="007D298B"/>
    <w:rsid w:val="007D3441"/>
    <w:rsid w:val="007D3BE7"/>
    <w:rsid w:val="007D6541"/>
    <w:rsid w:val="007E28F2"/>
    <w:rsid w:val="007E6439"/>
    <w:rsid w:val="007E747A"/>
    <w:rsid w:val="00801FD1"/>
    <w:rsid w:val="0081004E"/>
    <w:rsid w:val="008257DB"/>
    <w:rsid w:val="00835093"/>
    <w:rsid w:val="00837364"/>
    <w:rsid w:val="00837944"/>
    <w:rsid w:val="00850178"/>
    <w:rsid w:val="0085203C"/>
    <w:rsid w:val="008617C9"/>
    <w:rsid w:val="0086274B"/>
    <w:rsid w:val="0086760C"/>
    <w:rsid w:val="00877538"/>
    <w:rsid w:val="00881F14"/>
    <w:rsid w:val="00886A2E"/>
    <w:rsid w:val="00895239"/>
    <w:rsid w:val="00896258"/>
    <w:rsid w:val="008A252D"/>
    <w:rsid w:val="008B7035"/>
    <w:rsid w:val="008C6D5B"/>
    <w:rsid w:val="008F0263"/>
    <w:rsid w:val="008F06CA"/>
    <w:rsid w:val="008F2C66"/>
    <w:rsid w:val="008F378C"/>
    <w:rsid w:val="009069C3"/>
    <w:rsid w:val="009121A5"/>
    <w:rsid w:val="00913B14"/>
    <w:rsid w:val="00917E4C"/>
    <w:rsid w:val="00921163"/>
    <w:rsid w:val="009311B4"/>
    <w:rsid w:val="00951205"/>
    <w:rsid w:val="00983AFB"/>
    <w:rsid w:val="00993B89"/>
    <w:rsid w:val="009B65BF"/>
    <w:rsid w:val="009C1104"/>
    <w:rsid w:val="009C3A07"/>
    <w:rsid w:val="009D5A81"/>
    <w:rsid w:val="00A028F5"/>
    <w:rsid w:val="00A077DE"/>
    <w:rsid w:val="00A07837"/>
    <w:rsid w:val="00A260DE"/>
    <w:rsid w:val="00A33104"/>
    <w:rsid w:val="00A3569B"/>
    <w:rsid w:val="00A408EE"/>
    <w:rsid w:val="00A47E1D"/>
    <w:rsid w:val="00A54FF8"/>
    <w:rsid w:val="00A642AC"/>
    <w:rsid w:val="00A735D2"/>
    <w:rsid w:val="00A7491C"/>
    <w:rsid w:val="00A75B28"/>
    <w:rsid w:val="00A77F25"/>
    <w:rsid w:val="00A8413A"/>
    <w:rsid w:val="00AA7838"/>
    <w:rsid w:val="00AA7DD2"/>
    <w:rsid w:val="00AB0E35"/>
    <w:rsid w:val="00AB4F9F"/>
    <w:rsid w:val="00AC3CFE"/>
    <w:rsid w:val="00AD0C86"/>
    <w:rsid w:val="00AE1DAD"/>
    <w:rsid w:val="00AE549D"/>
    <w:rsid w:val="00B0637E"/>
    <w:rsid w:val="00B1728D"/>
    <w:rsid w:val="00B30018"/>
    <w:rsid w:val="00B322EE"/>
    <w:rsid w:val="00B40064"/>
    <w:rsid w:val="00B41C46"/>
    <w:rsid w:val="00B455F1"/>
    <w:rsid w:val="00B5722D"/>
    <w:rsid w:val="00B75B2D"/>
    <w:rsid w:val="00B80A41"/>
    <w:rsid w:val="00B85259"/>
    <w:rsid w:val="00B9434A"/>
    <w:rsid w:val="00BA431A"/>
    <w:rsid w:val="00BA51EA"/>
    <w:rsid w:val="00BA7DBD"/>
    <w:rsid w:val="00BD5B3E"/>
    <w:rsid w:val="00BE4A77"/>
    <w:rsid w:val="00BF25C1"/>
    <w:rsid w:val="00C02BEE"/>
    <w:rsid w:val="00C06295"/>
    <w:rsid w:val="00C07246"/>
    <w:rsid w:val="00C31272"/>
    <w:rsid w:val="00C372DE"/>
    <w:rsid w:val="00C47C0D"/>
    <w:rsid w:val="00C53441"/>
    <w:rsid w:val="00C6583F"/>
    <w:rsid w:val="00C66706"/>
    <w:rsid w:val="00C70E49"/>
    <w:rsid w:val="00C73489"/>
    <w:rsid w:val="00C9379A"/>
    <w:rsid w:val="00CA1D54"/>
    <w:rsid w:val="00CB186F"/>
    <w:rsid w:val="00CB6473"/>
    <w:rsid w:val="00CC4BAA"/>
    <w:rsid w:val="00CD1A37"/>
    <w:rsid w:val="00CD4A1F"/>
    <w:rsid w:val="00CE1641"/>
    <w:rsid w:val="00CE1C22"/>
    <w:rsid w:val="00CE381D"/>
    <w:rsid w:val="00CE75A3"/>
    <w:rsid w:val="00D176B2"/>
    <w:rsid w:val="00D22420"/>
    <w:rsid w:val="00D4220F"/>
    <w:rsid w:val="00D56556"/>
    <w:rsid w:val="00D678AE"/>
    <w:rsid w:val="00D91F97"/>
    <w:rsid w:val="00DB54FE"/>
    <w:rsid w:val="00DC1FF7"/>
    <w:rsid w:val="00DD78D6"/>
    <w:rsid w:val="00DE0862"/>
    <w:rsid w:val="00E05CF5"/>
    <w:rsid w:val="00E25BD9"/>
    <w:rsid w:val="00E30E0C"/>
    <w:rsid w:val="00E32ECF"/>
    <w:rsid w:val="00E33609"/>
    <w:rsid w:val="00E57887"/>
    <w:rsid w:val="00E662B9"/>
    <w:rsid w:val="00E81930"/>
    <w:rsid w:val="00E822CC"/>
    <w:rsid w:val="00E90999"/>
    <w:rsid w:val="00E91F07"/>
    <w:rsid w:val="00E94BB6"/>
    <w:rsid w:val="00EA3795"/>
    <w:rsid w:val="00EA54EA"/>
    <w:rsid w:val="00EB1C99"/>
    <w:rsid w:val="00EB20EA"/>
    <w:rsid w:val="00EB4AA1"/>
    <w:rsid w:val="00ED0EEC"/>
    <w:rsid w:val="00EE247A"/>
    <w:rsid w:val="00EE399D"/>
    <w:rsid w:val="00EE6596"/>
    <w:rsid w:val="00EF24D6"/>
    <w:rsid w:val="00EF2A80"/>
    <w:rsid w:val="00F010B7"/>
    <w:rsid w:val="00F02C6F"/>
    <w:rsid w:val="00F0484B"/>
    <w:rsid w:val="00F2102C"/>
    <w:rsid w:val="00F25285"/>
    <w:rsid w:val="00F262E7"/>
    <w:rsid w:val="00F37B6E"/>
    <w:rsid w:val="00F501DA"/>
    <w:rsid w:val="00F569FE"/>
    <w:rsid w:val="00F63708"/>
    <w:rsid w:val="00F70B8C"/>
    <w:rsid w:val="00F847C9"/>
    <w:rsid w:val="00F86AB1"/>
    <w:rsid w:val="00F9110B"/>
    <w:rsid w:val="00FA5650"/>
    <w:rsid w:val="00FA76B2"/>
    <w:rsid w:val="00FD0696"/>
    <w:rsid w:val="00FD223E"/>
    <w:rsid w:val="00FD3654"/>
    <w:rsid w:val="00FD44B7"/>
    <w:rsid w:val="00FD45F4"/>
    <w:rsid w:val="00FD4E8B"/>
    <w:rsid w:val="012A36D9"/>
    <w:rsid w:val="01A66903"/>
    <w:rsid w:val="02063FE0"/>
    <w:rsid w:val="02CF5778"/>
    <w:rsid w:val="054A100C"/>
    <w:rsid w:val="058978B1"/>
    <w:rsid w:val="05C85F53"/>
    <w:rsid w:val="05FE5146"/>
    <w:rsid w:val="06580940"/>
    <w:rsid w:val="06A21B53"/>
    <w:rsid w:val="078D3EA0"/>
    <w:rsid w:val="07A14977"/>
    <w:rsid w:val="08532FD4"/>
    <w:rsid w:val="08D359CE"/>
    <w:rsid w:val="0956500B"/>
    <w:rsid w:val="09765806"/>
    <w:rsid w:val="0A1E6855"/>
    <w:rsid w:val="0A8451DC"/>
    <w:rsid w:val="0B253E22"/>
    <w:rsid w:val="0BC76BDF"/>
    <w:rsid w:val="0BD03864"/>
    <w:rsid w:val="0CB21DEC"/>
    <w:rsid w:val="0CC45452"/>
    <w:rsid w:val="0D0F14B5"/>
    <w:rsid w:val="0D1D7868"/>
    <w:rsid w:val="0D700B77"/>
    <w:rsid w:val="0E3E0758"/>
    <w:rsid w:val="0EB32AAA"/>
    <w:rsid w:val="0F3976C7"/>
    <w:rsid w:val="0F612E21"/>
    <w:rsid w:val="0FF03F4A"/>
    <w:rsid w:val="0FF042CB"/>
    <w:rsid w:val="10D12895"/>
    <w:rsid w:val="12841571"/>
    <w:rsid w:val="131F3D1C"/>
    <w:rsid w:val="13FC76AC"/>
    <w:rsid w:val="140255B3"/>
    <w:rsid w:val="142C2EF7"/>
    <w:rsid w:val="1466023B"/>
    <w:rsid w:val="14CE23B0"/>
    <w:rsid w:val="15633664"/>
    <w:rsid w:val="15C8532E"/>
    <w:rsid w:val="167A7928"/>
    <w:rsid w:val="17754890"/>
    <w:rsid w:val="17F2607C"/>
    <w:rsid w:val="184240E4"/>
    <w:rsid w:val="18502115"/>
    <w:rsid w:val="187C6EEA"/>
    <w:rsid w:val="19EF3875"/>
    <w:rsid w:val="1A7415C9"/>
    <w:rsid w:val="1AF777B2"/>
    <w:rsid w:val="1B1F4B94"/>
    <w:rsid w:val="1B3F26C4"/>
    <w:rsid w:val="1B747A55"/>
    <w:rsid w:val="1B87578A"/>
    <w:rsid w:val="1CE65284"/>
    <w:rsid w:val="1D063520"/>
    <w:rsid w:val="1D07096A"/>
    <w:rsid w:val="1D0D1406"/>
    <w:rsid w:val="1D9315EA"/>
    <w:rsid w:val="1E571BC9"/>
    <w:rsid w:val="1EF501D6"/>
    <w:rsid w:val="1F111D05"/>
    <w:rsid w:val="1F815860"/>
    <w:rsid w:val="1F8850EE"/>
    <w:rsid w:val="1F9F108B"/>
    <w:rsid w:val="1FF45B7B"/>
    <w:rsid w:val="209E103D"/>
    <w:rsid w:val="20AA50BA"/>
    <w:rsid w:val="21831BB2"/>
    <w:rsid w:val="21AB111B"/>
    <w:rsid w:val="21EC27F1"/>
    <w:rsid w:val="2208108B"/>
    <w:rsid w:val="224A024D"/>
    <w:rsid w:val="22B60C01"/>
    <w:rsid w:val="23DA6CA9"/>
    <w:rsid w:val="240852FC"/>
    <w:rsid w:val="241C3A37"/>
    <w:rsid w:val="257B4554"/>
    <w:rsid w:val="26176ADC"/>
    <w:rsid w:val="26362195"/>
    <w:rsid w:val="2648663C"/>
    <w:rsid w:val="26E25D7B"/>
    <w:rsid w:val="26E81D29"/>
    <w:rsid w:val="271B3205"/>
    <w:rsid w:val="28550605"/>
    <w:rsid w:val="28573E79"/>
    <w:rsid w:val="2865761B"/>
    <w:rsid w:val="287D3EF9"/>
    <w:rsid w:val="28E848A9"/>
    <w:rsid w:val="295C57C8"/>
    <w:rsid w:val="297E60A1"/>
    <w:rsid w:val="29DD7FCE"/>
    <w:rsid w:val="2A423861"/>
    <w:rsid w:val="2A4757FA"/>
    <w:rsid w:val="2ACD5441"/>
    <w:rsid w:val="2AED0C10"/>
    <w:rsid w:val="2C7D06E8"/>
    <w:rsid w:val="2CD51841"/>
    <w:rsid w:val="2D5A313D"/>
    <w:rsid w:val="2D7B562D"/>
    <w:rsid w:val="2D82564D"/>
    <w:rsid w:val="2D956E22"/>
    <w:rsid w:val="2DB606E8"/>
    <w:rsid w:val="2E345CD6"/>
    <w:rsid w:val="2ED43863"/>
    <w:rsid w:val="30534DD6"/>
    <w:rsid w:val="30CC592E"/>
    <w:rsid w:val="30FA7708"/>
    <w:rsid w:val="31515AAA"/>
    <w:rsid w:val="31E46F31"/>
    <w:rsid w:val="326C212A"/>
    <w:rsid w:val="32B27616"/>
    <w:rsid w:val="33246ACD"/>
    <w:rsid w:val="33256992"/>
    <w:rsid w:val="33B523FA"/>
    <w:rsid w:val="344C4875"/>
    <w:rsid w:val="34FD1EFB"/>
    <w:rsid w:val="357E6FD1"/>
    <w:rsid w:val="35C772A8"/>
    <w:rsid w:val="363D6E3D"/>
    <w:rsid w:val="366D46DB"/>
    <w:rsid w:val="36D44CD8"/>
    <w:rsid w:val="37062ABA"/>
    <w:rsid w:val="376416F9"/>
    <w:rsid w:val="377841B4"/>
    <w:rsid w:val="37C10B5D"/>
    <w:rsid w:val="38530119"/>
    <w:rsid w:val="38E726E0"/>
    <w:rsid w:val="3A35602B"/>
    <w:rsid w:val="3A7C3D94"/>
    <w:rsid w:val="3AA20FB4"/>
    <w:rsid w:val="3ADC508B"/>
    <w:rsid w:val="3AE71AF8"/>
    <w:rsid w:val="3BB159F7"/>
    <w:rsid w:val="3BB83774"/>
    <w:rsid w:val="3BBA100A"/>
    <w:rsid w:val="3BE06538"/>
    <w:rsid w:val="3C142BEA"/>
    <w:rsid w:val="3D22683B"/>
    <w:rsid w:val="3DA55D6F"/>
    <w:rsid w:val="3EC17227"/>
    <w:rsid w:val="3F135889"/>
    <w:rsid w:val="3FC505AA"/>
    <w:rsid w:val="40050A25"/>
    <w:rsid w:val="40AD6CED"/>
    <w:rsid w:val="40F613C5"/>
    <w:rsid w:val="41994EA0"/>
    <w:rsid w:val="41B71B17"/>
    <w:rsid w:val="433C7ACC"/>
    <w:rsid w:val="43482C56"/>
    <w:rsid w:val="43652513"/>
    <w:rsid w:val="43817F41"/>
    <w:rsid w:val="44444F37"/>
    <w:rsid w:val="45947D44"/>
    <w:rsid w:val="45BD63CF"/>
    <w:rsid w:val="45D6248A"/>
    <w:rsid w:val="461718FD"/>
    <w:rsid w:val="48EB6344"/>
    <w:rsid w:val="493A3852"/>
    <w:rsid w:val="496C5184"/>
    <w:rsid w:val="49803504"/>
    <w:rsid w:val="49B51B3E"/>
    <w:rsid w:val="4A17269E"/>
    <w:rsid w:val="4A945FFA"/>
    <w:rsid w:val="4AE33B8F"/>
    <w:rsid w:val="4B3D7082"/>
    <w:rsid w:val="4BE34527"/>
    <w:rsid w:val="4D530056"/>
    <w:rsid w:val="4D7C3CA6"/>
    <w:rsid w:val="4E653FDD"/>
    <w:rsid w:val="4E8743D1"/>
    <w:rsid w:val="4F7A2678"/>
    <w:rsid w:val="4FF33A99"/>
    <w:rsid w:val="4FFF6002"/>
    <w:rsid w:val="50DF015C"/>
    <w:rsid w:val="50EF2864"/>
    <w:rsid w:val="519463F7"/>
    <w:rsid w:val="51D579BD"/>
    <w:rsid w:val="520B486A"/>
    <w:rsid w:val="523B4591"/>
    <w:rsid w:val="52A6193F"/>
    <w:rsid w:val="53725597"/>
    <w:rsid w:val="539119EF"/>
    <w:rsid w:val="54185C2E"/>
    <w:rsid w:val="54614824"/>
    <w:rsid w:val="55FA40C1"/>
    <w:rsid w:val="56440A98"/>
    <w:rsid w:val="568C4501"/>
    <w:rsid w:val="578B320F"/>
    <w:rsid w:val="57A5509B"/>
    <w:rsid w:val="580B4A15"/>
    <w:rsid w:val="585D6406"/>
    <w:rsid w:val="58FB500B"/>
    <w:rsid w:val="59A92BA5"/>
    <w:rsid w:val="5A36150F"/>
    <w:rsid w:val="5AF36007"/>
    <w:rsid w:val="5BFA010C"/>
    <w:rsid w:val="5C2E6671"/>
    <w:rsid w:val="5C8869EA"/>
    <w:rsid w:val="5CF666AC"/>
    <w:rsid w:val="5D8B7407"/>
    <w:rsid w:val="5E6237F3"/>
    <w:rsid w:val="5E675338"/>
    <w:rsid w:val="5EDF69B5"/>
    <w:rsid w:val="5F0A5DEA"/>
    <w:rsid w:val="5FF80E04"/>
    <w:rsid w:val="601A3284"/>
    <w:rsid w:val="605E3836"/>
    <w:rsid w:val="60F441C2"/>
    <w:rsid w:val="61385267"/>
    <w:rsid w:val="614578DE"/>
    <w:rsid w:val="61BC190F"/>
    <w:rsid w:val="628D7408"/>
    <w:rsid w:val="62AC520C"/>
    <w:rsid w:val="633A5395"/>
    <w:rsid w:val="64864396"/>
    <w:rsid w:val="649D1C1E"/>
    <w:rsid w:val="66667622"/>
    <w:rsid w:val="674B5238"/>
    <w:rsid w:val="67FE6743"/>
    <w:rsid w:val="68470711"/>
    <w:rsid w:val="69A20335"/>
    <w:rsid w:val="69B564F4"/>
    <w:rsid w:val="6A120191"/>
    <w:rsid w:val="6A137749"/>
    <w:rsid w:val="6B6B05DD"/>
    <w:rsid w:val="6C0E3D68"/>
    <w:rsid w:val="6C9477C0"/>
    <w:rsid w:val="6CA818AE"/>
    <w:rsid w:val="6D557B3B"/>
    <w:rsid w:val="6D881417"/>
    <w:rsid w:val="6D967037"/>
    <w:rsid w:val="6DB7708E"/>
    <w:rsid w:val="6E3B3A28"/>
    <w:rsid w:val="6EFD6786"/>
    <w:rsid w:val="6FAA2D41"/>
    <w:rsid w:val="6FF35AA7"/>
    <w:rsid w:val="70030C87"/>
    <w:rsid w:val="707E1868"/>
    <w:rsid w:val="71673F9B"/>
    <w:rsid w:val="73173E83"/>
    <w:rsid w:val="73D23886"/>
    <w:rsid w:val="74E267D1"/>
    <w:rsid w:val="750F6F95"/>
    <w:rsid w:val="75201940"/>
    <w:rsid w:val="757A6D52"/>
    <w:rsid w:val="75E0191F"/>
    <w:rsid w:val="76130AE5"/>
    <w:rsid w:val="76803DB3"/>
    <w:rsid w:val="76C053A1"/>
    <w:rsid w:val="77E97348"/>
    <w:rsid w:val="78376D1F"/>
    <w:rsid w:val="788973BF"/>
    <w:rsid w:val="78A86C46"/>
    <w:rsid w:val="78E62B4A"/>
    <w:rsid w:val="79E64CEA"/>
    <w:rsid w:val="7AB40FCC"/>
    <w:rsid w:val="7B0B0B6B"/>
    <w:rsid w:val="7B2DF91F"/>
    <w:rsid w:val="7B610002"/>
    <w:rsid w:val="7BC33C89"/>
    <w:rsid w:val="7CAB1A6E"/>
    <w:rsid w:val="7CDA1DE4"/>
    <w:rsid w:val="7CDB33CF"/>
    <w:rsid w:val="7DA90FCA"/>
    <w:rsid w:val="7E3E2F39"/>
    <w:rsid w:val="7ECB0C54"/>
    <w:rsid w:val="7ED202E5"/>
    <w:rsid w:val="7EFF73D3"/>
    <w:rsid w:val="7F60612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No Spacing"/>
    <w:link w:val="24"/>
    <w:qFormat/>
    <w:uiPriority w:val="1"/>
    <w:rPr>
      <w:rFonts w:ascii="Calibri" w:hAnsi="Calibri" w:eastAsia="宋体" w:cs="Times New Roman"/>
      <w:sz w:val="22"/>
      <w:szCs w:val="22"/>
      <w:lang w:val="en-US" w:eastAsia="zh-CN" w:bidi="ar-SA"/>
    </w:rPr>
  </w:style>
  <w:style w:type="paragraph" w:styleId="3">
    <w:name w:val="annotation text"/>
    <w:basedOn w:val="1"/>
    <w:link w:val="17"/>
    <w:unhideWhenUsed/>
    <w:qFormat/>
    <w:uiPriority w:val="99"/>
    <w:pPr>
      <w:jc w:val="left"/>
    </w:pPr>
  </w:style>
  <w:style w:type="paragraph" w:styleId="4">
    <w:name w:val="Body Text"/>
    <w:basedOn w:val="1"/>
    <w:link w:val="18"/>
    <w:qFormat/>
    <w:uiPriority w:val="0"/>
    <w:rPr>
      <w:rFonts w:eastAsia="华文中宋"/>
      <w:kern w:val="0"/>
      <w:sz w:val="28"/>
      <w:szCs w:val="20"/>
    </w:rPr>
  </w:style>
  <w:style w:type="paragraph" w:styleId="5">
    <w:name w:val="Date"/>
    <w:basedOn w:val="1"/>
    <w:next w:val="1"/>
    <w:link w:val="19"/>
    <w:unhideWhenUsed/>
    <w:qFormat/>
    <w:uiPriority w:val="99"/>
    <w:pPr>
      <w:ind w:left="100" w:leftChars="2500"/>
    </w:pPr>
  </w:style>
  <w:style w:type="paragraph" w:styleId="6">
    <w:name w:val="Balloon Text"/>
    <w:basedOn w:val="1"/>
    <w:link w:val="20"/>
    <w:unhideWhenUsed/>
    <w:qFormat/>
    <w:uiPriority w:val="99"/>
    <w:rPr>
      <w:kern w:val="0"/>
      <w:sz w:val="18"/>
      <w:szCs w:val="18"/>
    </w:rPr>
  </w:style>
  <w:style w:type="paragraph" w:styleId="7">
    <w:name w:val="footer"/>
    <w:basedOn w:val="1"/>
    <w:link w:val="21"/>
    <w:unhideWhenUsed/>
    <w:qFormat/>
    <w:uiPriority w:val="99"/>
    <w:pPr>
      <w:tabs>
        <w:tab w:val="center" w:pos="4153"/>
        <w:tab w:val="right" w:pos="8306"/>
      </w:tabs>
      <w:snapToGrid w:val="0"/>
      <w:jc w:val="left"/>
    </w:pPr>
    <w:rPr>
      <w:kern w:val="0"/>
      <w:sz w:val="18"/>
      <w:szCs w:val="18"/>
    </w:rPr>
  </w:style>
  <w:style w:type="paragraph" w:styleId="8">
    <w:name w:val="header"/>
    <w:basedOn w:val="1"/>
    <w:link w:val="22"/>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annotation subject"/>
    <w:basedOn w:val="3"/>
    <w:next w:val="3"/>
    <w:link w:val="23"/>
    <w:unhideWhenUsed/>
    <w:qFormat/>
    <w:uiPriority w:val="99"/>
    <w:rPr>
      <w:b/>
      <w:bCs/>
      <w:kern w:val="0"/>
      <w:sz w:val="20"/>
      <w:szCs w:val="20"/>
    </w:rPr>
  </w:style>
  <w:style w:type="character" w:styleId="13">
    <w:name w:val="page number"/>
    <w:unhideWhenUsed/>
    <w:qFormat/>
    <w:uiPriority w:val="99"/>
  </w:style>
  <w:style w:type="character" w:styleId="14">
    <w:name w:val="Hyperlink"/>
    <w:unhideWhenUsed/>
    <w:qFormat/>
    <w:uiPriority w:val="99"/>
    <w:rPr>
      <w:color w:val="0000FF"/>
      <w:u w:val="single"/>
    </w:rPr>
  </w:style>
  <w:style w:type="character" w:styleId="15">
    <w:name w:val="annotation reference"/>
    <w:unhideWhenUsed/>
    <w:qFormat/>
    <w:uiPriority w:val="99"/>
    <w:rPr>
      <w:sz w:val="21"/>
      <w:szCs w:val="21"/>
    </w:rPr>
  </w:style>
  <w:style w:type="paragraph" w:customStyle="1" w:styleId="16">
    <w:name w:val="正文1"/>
    <w:basedOn w:val="1"/>
    <w:qFormat/>
    <w:uiPriority w:val="0"/>
    <w:pPr>
      <w:ind w:firstLine="200" w:firstLineChars="200"/>
    </w:pPr>
  </w:style>
  <w:style w:type="character" w:customStyle="1" w:styleId="17">
    <w:name w:val="批注文字 Char"/>
    <w:link w:val="3"/>
    <w:semiHidden/>
    <w:qFormat/>
    <w:uiPriority w:val="99"/>
  </w:style>
  <w:style w:type="character" w:customStyle="1" w:styleId="18">
    <w:name w:val="正文文本 Char"/>
    <w:link w:val="4"/>
    <w:qFormat/>
    <w:uiPriority w:val="0"/>
    <w:rPr>
      <w:rFonts w:ascii="Times New Roman" w:hAnsi="Times New Roman" w:eastAsia="华文中宋" w:cs="Times New Roman"/>
      <w:sz w:val="28"/>
      <w:szCs w:val="20"/>
    </w:rPr>
  </w:style>
  <w:style w:type="character" w:customStyle="1" w:styleId="19">
    <w:name w:val="日期 Char"/>
    <w:link w:val="5"/>
    <w:semiHidden/>
    <w:qFormat/>
    <w:uiPriority w:val="99"/>
  </w:style>
  <w:style w:type="character" w:customStyle="1" w:styleId="20">
    <w:name w:val="批注框文本 Char"/>
    <w:link w:val="6"/>
    <w:semiHidden/>
    <w:qFormat/>
    <w:uiPriority w:val="99"/>
    <w:rPr>
      <w:sz w:val="18"/>
      <w:szCs w:val="18"/>
    </w:rPr>
  </w:style>
  <w:style w:type="character" w:customStyle="1" w:styleId="21">
    <w:name w:val="页脚 Char"/>
    <w:link w:val="7"/>
    <w:qFormat/>
    <w:uiPriority w:val="99"/>
    <w:rPr>
      <w:sz w:val="18"/>
      <w:szCs w:val="18"/>
    </w:rPr>
  </w:style>
  <w:style w:type="character" w:customStyle="1" w:styleId="22">
    <w:name w:val="页眉 Char"/>
    <w:link w:val="8"/>
    <w:qFormat/>
    <w:uiPriority w:val="99"/>
    <w:rPr>
      <w:sz w:val="18"/>
      <w:szCs w:val="18"/>
    </w:rPr>
  </w:style>
  <w:style w:type="character" w:customStyle="1" w:styleId="23">
    <w:name w:val="批注主题 Char"/>
    <w:link w:val="10"/>
    <w:semiHidden/>
    <w:qFormat/>
    <w:uiPriority w:val="99"/>
    <w:rPr>
      <w:b/>
      <w:bCs/>
    </w:rPr>
  </w:style>
  <w:style w:type="character" w:customStyle="1" w:styleId="24">
    <w:name w:val="无间隔 Char"/>
    <w:link w:val="2"/>
    <w:qFormat/>
    <w:locked/>
    <w:uiPriority w:val="1"/>
    <w:rPr>
      <w:rFonts w:ascii="Calibri" w:hAnsi="Calibri"/>
      <w:sz w:val="22"/>
      <w:szCs w:val="22"/>
      <w:lang w:val="en-US" w:eastAsia="zh-CN" w:bidi="ar-SA"/>
    </w:rPr>
  </w:style>
  <w:style w:type="paragraph" w:customStyle="1" w:styleId="25">
    <w:name w:val="列出段落1"/>
    <w:basedOn w:val="1"/>
    <w:qFormat/>
    <w:uiPriority w:val="34"/>
    <w:pPr>
      <w:ind w:firstLine="420" w:firstLineChars="200"/>
    </w:pPr>
  </w:style>
  <w:style w:type="paragraph" w:customStyle="1" w:styleId="26">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27">
    <w:name w:val="列出段落11"/>
    <w:basedOn w:val="1"/>
    <w:qFormat/>
    <w:uiPriority w:val="0"/>
    <w:pPr>
      <w:ind w:firstLine="420" w:firstLineChars="200"/>
    </w:pPr>
    <w:rPr>
      <w:szCs w:val="20"/>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微软公司</Company>
  <Pages>6</Pages>
  <Words>1671</Words>
  <Characters>1824</Characters>
  <Lines>72</Lines>
  <Paragraphs>20</Paragraphs>
  <TotalTime>2</TotalTime>
  <ScaleCrop>false</ScaleCrop>
  <LinksUpToDate>false</LinksUpToDate>
  <CharactersWithSpaces>2185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2022-06-29T18:46:00Z</dcterms:created>
  <dc:creator>微软用户</dc:creator>
  <cp:lastModifiedBy>仙儿</cp:lastModifiedBy>
  <cp:lastPrinted>2018-07-03T15:12:00Z</cp:lastPrinted>
  <dcterms:modified xsi:type="dcterms:W3CDTF">2025-05-09T08:23:50Z</dcterms:modified>
  <dc:title>分销合作协议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988FF5E4CB4B4C95A3664AE5434EDDE3_13</vt:lpwstr>
  </property>
  <property fmtid="{D5CDD505-2E9C-101B-9397-08002B2CF9AE}" pid="4" name="KSOTemplateDocerSaveRecord">
    <vt:lpwstr>eyJoZGlkIjoiMTk2NTM0N2FlNWVlNzgwNTQxMjU3ODBjZTI5ZWZlYzIiLCJ1c2VySWQiOiIzNzI2OTI5NjQifQ==</vt:lpwstr>
  </property>
</Properties>
</file>