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4BA0F">
      <w:pPr>
        <w:spacing w:line="360" w:lineRule="auto"/>
        <w:rPr>
          <w:rFonts w:ascii="宋体" w:hAnsi="宋体" w:cs="宋体"/>
          <w:b/>
          <w:bCs/>
          <w:sz w:val="24"/>
        </w:rPr>
      </w:pPr>
    </w:p>
    <w:p w14:paraId="281E39F2">
      <w:pPr>
        <w:spacing w:line="360" w:lineRule="auto"/>
        <w:jc w:val="center"/>
        <w:rPr>
          <w:rFonts w:ascii="宋体" w:hAnsi="宋体" w:cs="宋体"/>
          <w:b/>
          <w:bCs/>
          <w:sz w:val="48"/>
          <w:szCs w:val="48"/>
        </w:rPr>
      </w:pPr>
    </w:p>
    <w:p w14:paraId="699EA802">
      <w:pPr>
        <w:spacing w:line="360" w:lineRule="auto"/>
        <w:rPr>
          <w:rFonts w:cs="Tahoma" w:asciiTheme="minorEastAsia" w:hAnsiTheme="minorEastAsia" w:eastAsiaTheme="minorEastAsia"/>
          <w:b/>
          <w:sz w:val="48"/>
          <w:szCs w:val="48"/>
        </w:rPr>
      </w:pPr>
    </w:p>
    <w:p w14:paraId="1DCD8E94">
      <w:pPr>
        <w:spacing w:line="360" w:lineRule="auto"/>
        <w:jc w:val="center"/>
        <w:rPr>
          <w:rFonts w:hint="eastAsia" w:cs="Tahoma" w:asciiTheme="majorEastAsia" w:hAnsiTheme="majorEastAsia" w:eastAsiaTheme="majorEastAsia"/>
          <w:b/>
          <w:sz w:val="48"/>
          <w:szCs w:val="48"/>
        </w:rPr>
      </w:pPr>
      <w:r>
        <w:rPr>
          <w:rFonts w:hint="eastAsia" w:cs="Tahoma" w:asciiTheme="majorEastAsia" w:hAnsiTheme="majorEastAsia" w:eastAsiaTheme="majorEastAsia"/>
          <w:b/>
          <w:sz w:val="48"/>
          <w:szCs w:val="48"/>
        </w:rPr>
        <w:t>售楼部南侧水系东段沉降加固工程</w:t>
      </w:r>
    </w:p>
    <w:p w14:paraId="3F51F222">
      <w:pPr>
        <w:spacing w:line="360" w:lineRule="auto"/>
        <w:jc w:val="center"/>
        <w:rPr>
          <w:rFonts w:cs="宋体" w:asciiTheme="majorEastAsia" w:hAnsiTheme="majorEastAsia" w:eastAsiaTheme="majorEastAsia"/>
          <w:b/>
          <w:bCs/>
          <w:sz w:val="48"/>
          <w:szCs w:val="48"/>
        </w:rPr>
      </w:pPr>
      <w:r>
        <w:rPr>
          <w:rFonts w:hint="eastAsia" w:cs="Tahoma" w:asciiTheme="majorEastAsia" w:hAnsiTheme="majorEastAsia" w:eastAsiaTheme="majorEastAsia"/>
          <w:b/>
          <w:sz w:val="48"/>
          <w:szCs w:val="48"/>
        </w:rPr>
        <w:t>施工合同</w:t>
      </w:r>
    </w:p>
    <w:p w14:paraId="05B2BF97">
      <w:pPr>
        <w:spacing w:line="360" w:lineRule="auto"/>
        <w:rPr>
          <w:rFonts w:ascii="宋体" w:hAnsi="宋体"/>
          <w:b/>
          <w:bCs/>
          <w:sz w:val="24"/>
        </w:rPr>
      </w:pPr>
    </w:p>
    <w:p w14:paraId="129B2AE6">
      <w:pPr>
        <w:spacing w:line="360" w:lineRule="auto"/>
        <w:rPr>
          <w:rFonts w:ascii="宋体" w:hAnsi="宋体"/>
          <w:b/>
          <w:bCs/>
          <w:sz w:val="24"/>
        </w:rPr>
      </w:pPr>
    </w:p>
    <w:p w14:paraId="13256175">
      <w:pPr>
        <w:spacing w:line="360" w:lineRule="auto"/>
        <w:rPr>
          <w:rFonts w:ascii="宋体" w:hAnsi="宋体"/>
          <w:b/>
          <w:bCs/>
          <w:sz w:val="24"/>
        </w:rPr>
      </w:pPr>
    </w:p>
    <w:p w14:paraId="73CB68E8">
      <w:pPr>
        <w:spacing w:line="360" w:lineRule="auto"/>
        <w:rPr>
          <w:rFonts w:ascii="宋体" w:hAnsi="宋体"/>
          <w:b/>
          <w:bCs/>
          <w:sz w:val="24"/>
        </w:rPr>
      </w:pPr>
    </w:p>
    <w:p w14:paraId="25876529">
      <w:pPr>
        <w:spacing w:line="360" w:lineRule="auto"/>
        <w:rPr>
          <w:rFonts w:ascii="宋体" w:hAnsi="宋体"/>
          <w:b/>
          <w:bCs/>
          <w:sz w:val="24"/>
        </w:rPr>
      </w:pPr>
    </w:p>
    <w:p w14:paraId="547F7DD0">
      <w:pPr>
        <w:spacing w:line="360" w:lineRule="auto"/>
        <w:rPr>
          <w:rFonts w:ascii="宋体" w:hAnsi="宋体"/>
          <w:b/>
          <w:bCs/>
          <w:sz w:val="24"/>
        </w:rPr>
      </w:pPr>
    </w:p>
    <w:p w14:paraId="7F3E48FE">
      <w:pPr>
        <w:spacing w:line="360" w:lineRule="auto"/>
        <w:rPr>
          <w:rFonts w:ascii="宋体" w:hAnsi="宋体"/>
          <w:b/>
          <w:bCs/>
          <w:sz w:val="24"/>
        </w:rPr>
      </w:pPr>
    </w:p>
    <w:p w14:paraId="5CB4D941">
      <w:pPr>
        <w:spacing w:line="360" w:lineRule="auto"/>
        <w:rPr>
          <w:rFonts w:ascii="宋体" w:hAnsi="宋体"/>
          <w:b/>
          <w:bCs/>
          <w:sz w:val="24"/>
        </w:rPr>
      </w:pPr>
    </w:p>
    <w:p w14:paraId="17386E85">
      <w:pPr>
        <w:spacing w:line="360" w:lineRule="auto"/>
        <w:rPr>
          <w:rFonts w:ascii="宋体" w:hAnsi="宋体" w:cs="宋体"/>
          <w:b/>
          <w:sz w:val="28"/>
          <w:szCs w:val="28"/>
        </w:rPr>
      </w:pPr>
      <w:r>
        <w:rPr>
          <w:rFonts w:hint="eastAsia" w:ascii="宋体" w:hAnsi="宋体" w:cs="宋体"/>
          <w:sz w:val="30"/>
          <w:szCs w:val="30"/>
        </w:rPr>
        <w:t xml:space="preserve">         </w:t>
      </w:r>
      <w:bookmarkStart w:id="0" w:name="_Hlk36566518"/>
      <w:r>
        <w:rPr>
          <w:rFonts w:ascii="宋体" w:hAnsi="宋体" w:cs="宋体"/>
          <w:sz w:val="30"/>
          <w:szCs w:val="30"/>
        </w:rPr>
        <w:t xml:space="preserve">    </w:t>
      </w:r>
      <w:r>
        <w:rPr>
          <w:rFonts w:hint="eastAsia" w:ascii="宋体" w:hAnsi="宋体" w:cs="宋体"/>
          <w:b/>
          <w:sz w:val="28"/>
          <w:szCs w:val="28"/>
        </w:rPr>
        <w:t>成本代码：0</w:t>
      </w:r>
      <w:r>
        <w:rPr>
          <w:rFonts w:ascii="宋体" w:hAnsi="宋体" w:cs="宋体"/>
          <w:b/>
          <w:sz w:val="28"/>
          <w:szCs w:val="28"/>
        </w:rPr>
        <w:t>30201</w:t>
      </w:r>
    </w:p>
    <w:p w14:paraId="297D8B37">
      <w:pPr>
        <w:spacing w:line="360" w:lineRule="auto"/>
        <w:rPr>
          <w:rFonts w:hint="default" w:ascii="宋体" w:hAnsi="宋体" w:eastAsia="宋体" w:cs="宋体"/>
          <w:b/>
          <w:sz w:val="28"/>
          <w:szCs w:val="28"/>
          <w:lang w:val="en-US"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合同编号：</w:t>
      </w:r>
      <w:r>
        <w:rPr>
          <w:rFonts w:ascii="宋体" w:hAnsi="宋体" w:cs="宋体"/>
          <w:b/>
          <w:sz w:val="28"/>
          <w:szCs w:val="28"/>
        </w:rPr>
        <w:t>LCS2-JA-</w:t>
      </w:r>
      <w:r>
        <w:rPr>
          <w:rFonts w:hint="eastAsia" w:ascii="宋体" w:hAnsi="宋体" w:cs="宋体"/>
          <w:b/>
          <w:sz w:val="28"/>
          <w:szCs w:val="28"/>
          <w:lang w:val="en-US" w:eastAsia="zh-CN"/>
        </w:rPr>
        <w:t xml:space="preserve"> 025</w:t>
      </w:r>
      <w:bookmarkStart w:id="3" w:name="_GoBack"/>
      <w:bookmarkEnd w:id="3"/>
    </w:p>
    <w:p w14:paraId="66B67249">
      <w:pPr>
        <w:spacing w:line="360" w:lineRule="auto"/>
        <w:rPr>
          <w:rFonts w:ascii="宋体" w:hAnsi="宋体" w:cs="宋体"/>
          <w:b/>
          <w:sz w:val="28"/>
          <w:szCs w:val="28"/>
        </w:rPr>
      </w:pPr>
    </w:p>
    <w:p w14:paraId="643E2E3F">
      <w:pPr>
        <w:spacing w:line="360" w:lineRule="auto"/>
        <w:rPr>
          <w:rFonts w:ascii="宋体" w:hAnsi="宋体" w:cs="宋体"/>
          <w:b/>
          <w:sz w:val="28"/>
          <w:szCs w:val="28"/>
        </w:rPr>
      </w:pPr>
    </w:p>
    <w:p w14:paraId="1B5B0E20">
      <w:pPr>
        <w:pStyle w:val="2"/>
        <w:ind w:firstLine="562"/>
        <w:rPr>
          <w:rFonts w:ascii="宋体" w:hAnsi="宋体" w:cs="宋体"/>
          <w:b/>
          <w:sz w:val="28"/>
          <w:szCs w:val="28"/>
        </w:rPr>
      </w:pPr>
    </w:p>
    <w:p w14:paraId="7AE1B5AC">
      <w:pPr>
        <w:pStyle w:val="2"/>
        <w:ind w:firstLine="562"/>
        <w:rPr>
          <w:rFonts w:ascii="宋体" w:hAnsi="宋体" w:cs="宋体"/>
          <w:b/>
          <w:sz w:val="28"/>
          <w:szCs w:val="28"/>
        </w:rPr>
      </w:pPr>
    </w:p>
    <w:p w14:paraId="2C6A157C">
      <w:pPr>
        <w:pStyle w:val="2"/>
        <w:ind w:firstLine="562"/>
        <w:rPr>
          <w:rFonts w:ascii="宋体" w:hAnsi="宋体" w:cs="宋体"/>
          <w:b/>
          <w:sz w:val="28"/>
          <w:szCs w:val="28"/>
        </w:rPr>
      </w:pPr>
    </w:p>
    <w:p w14:paraId="2A8435D7">
      <w:pPr>
        <w:spacing w:line="360" w:lineRule="auto"/>
        <w:rPr>
          <w:rFonts w:ascii="宋体" w:hAnsi="宋体" w:cs="宋体"/>
          <w:b/>
          <w:sz w:val="28"/>
          <w:szCs w:val="28"/>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甲方：</w:t>
      </w:r>
      <w:r>
        <w:rPr>
          <w:rFonts w:hint="eastAsia" w:ascii="宋体" w:hAnsi="宋体" w:cs="宋体"/>
          <w:b/>
          <w:sz w:val="28"/>
          <w:szCs w:val="28"/>
          <w:u w:val="single"/>
        </w:rPr>
        <w:t>栾川县浩德颐康文旅有限公司</w:t>
      </w:r>
    </w:p>
    <w:p w14:paraId="6DCE4A63">
      <w:pPr>
        <w:spacing w:line="360" w:lineRule="auto"/>
        <w:rPr>
          <w:rFonts w:hint="eastAsia" w:ascii="宋体" w:hAnsi="宋体" w:cs="宋体"/>
          <w:b/>
          <w:sz w:val="28"/>
          <w:szCs w:val="28"/>
          <w:u w:val="single"/>
          <w:lang w:val="en-US" w:eastAsia="zh-CN"/>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乙方：</w:t>
      </w:r>
      <w:r>
        <w:rPr>
          <w:rFonts w:hint="eastAsia" w:ascii="宋体" w:hAnsi="宋体" w:cs="宋体"/>
          <w:b/>
          <w:sz w:val="28"/>
          <w:szCs w:val="28"/>
          <w:u w:val="single"/>
          <w:lang w:val="en-US" w:eastAsia="zh-CN"/>
        </w:rPr>
        <w:t>河南硕砼建筑工程有限公司</w:t>
      </w:r>
    </w:p>
    <w:p w14:paraId="7C5A9ED6">
      <w:pPr>
        <w:spacing w:line="360" w:lineRule="auto"/>
        <w:rPr>
          <w:rFonts w:ascii="宋体" w:hAnsi="宋体" w:cs="宋体"/>
          <w:b/>
          <w:sz w:val="28"/>
          <w:szCs w:val="28"/>
          <w:u w:val="single"/>
        </w:rPr>
      </w:pPr>
      <w:r>
        <w:rPr>
          <w:rFonts w:hint="eastAsia" w:ascii="宋体" w:hAnsi="宋体" w:cs="宋体"/>
          <w:b/>
          <w:sz w:val="28"/>
          <w:szCs w:val="28"/>
        </w:rPr>
        <w:t xml:space="preserve">     </w:t>
      </w:r>
      <w:r>
        <w:rPr>
          <w:rFonts w:ascii="宋体" w:hAnsi="宋体" w:cs="宋体"/>
          <w:b/>
          <w:sz w:val="28"/>
          <w:szCs w:val="28"/>
        </w:rPr>
        <w:t xml:space="preserve">         </w:t>
      </w:r>
      <w:r>
        <w:rPr>
          <w:rFonts w:hint="eastAsia" w:ascii="宋体" w:hAnsi="宋体" w:cs="宋体"/>
          <w:b/>
          <w:sz w:val="28"/>
          <w:szCs w:val="28"/>
        </w:rPr>
        <w:t xml:space="preserve">  签订日期： 202</w:t>
      </w:r>
      <w:r>
        <w:rPr>
          <w:rFonts w:hint="eastAsia" w:ascii="宋体" w:hAnsi="宋体" w:cs="宋体"/>
          <w:b/>
          <w:sz w:val="28"/>
          <w:szCs w:val="28"/>
          <w:lang w:val="en-US" w:eastAsia="zh-CN"/>
        </w:rPr>
        <w:t>5</w:t>
      </w:r>
      <w:r>
        <w:rPr>
          <w:rFonts w:hint="eastAsia" w:ascii="宋体" w:hAnsi="宋体" w:cs="宋体"/>
          <w:b/>
          <w:sz w:val="28"/>
          <w:szCs w:val="28"/>
        </w:rPr>
        <w:t>年</w:t>
      </w:r>
      <w:r>
        <w:rPr>
          <w:rFonts w:hint="eastAsia" w:ascii="宋体" w:hAnsi="宋体" w:cs="宋体"/>
          <w:b/>
          <w:sz w:val="28"/>
          <w:szCs w:val="28"/>
          <w:lang w:val="en-US" w:eastAsia="zh-CN"/>
        </w:rPr>
        <w:t>5</w:t>
      </w:r>
      <w:r>
        <w:rPr>
          <w:rFonts w:hint="eastAsia" w:ascii="宋体" w:hAnsi="宋体" w:cs="宋体"/>
          <w:b/>
          <w:sz w:val="28"/>
          <w:szCs w:val="28"/>
        </w:rPr>
        <w:t>月</w:t>
      </w:r>
      <w:bookmarkEnd w:id="0"/>
      <w:r>
        <w:rPr>
          <w:rFonts w:ascii="宋体" w:hAnsi="宋体" w:cs="宋体"/>
          <w:b/>
          <w:sz w:val="28"/>
          <w:szCs w:val="28"/>
          <w:u w:val="single"/>
        </w:rPr>
        <w:t xml:space="preserve">   </w:t>
      </w:r>
      <w:r>
        <w:rPr>
          <w:rFonts w:hint="eastAsia" w:ascii="宋体" w:hAnsi="宋体" w:cs="宋体"/>
          <w:b/>
          <w:sz w:val="28"/>
          <w:szCs w:val="28"/>
        </w:rPr>
        <w:t>日</w:t>
      </w:r>
    </w:p>
    <w:p w14:paraId="68F3620C">
      <w:pPr>
        <w:pStyle w:val="2"/>
        <w:ind w:firstLine="600"/>
        <w:rPr>
          <w:rFonts w:ascii="宋体" w:hAnsi="宋体" w:cs="宋体"/>
          <w:sz w:val="30"/>
          <w:szCs w:val="30"/>
        </w:rPr>
      </w:pPr>
    </w:p>
    <w:p w14:paraId="4390F2F7">
      <w:pPr>
        <w:jc w:val="center"/>
      </w:pPr>
    </w:p>
    <w:p w14:paraId="3BD1F1F5">
      <w:pPr>
        <w:rPr>
          <w:rFonts w:ascii="宋体" w:hAnsi="宋体" w:cs="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304" w:right="1304" w:bottom="1304" w:left="1304" w:header="851" w:footer="850" w:gutter="0"/>
          <w:pgNumType w:start="1"/>
          <w:cols w:space="425" w:num="1"/>
          <w:docGrid w:type="lines" w:linePitch="312" w:charSpace="0"/>
        </w:sectPr>
      </w:pPr>
    </w:p>
    <w:p w14:paraId="18345F28">
      <w:pPr>
        <w:spacing w:line="360" w:lineRule="auto"/>
        <w:ind w:firstLine="1084" w:firstLineChars="300"/>
        <w:rPr>
          <w:rFonts w:cs="宋体" w:asciiTheme="minorEastAsia" w:hAnsiTheme="minorEastAsia" w:eastAsiaTheme="minorEastAsia"/>
          <w:b/>
          <w:bCs/>
          <w:sz w:val="36"/>
          <w:szCs w:val="36"/>
        </w:rPr>
      </w:pPr>
      <w:r>
        <w:rPr>
          <w:rFonts w:hint="eastAsia" w:cs="Tahoma" w:asciiTheme="minorEastAsia" w:hAnsiTheme="minorEastAsia" w:eastAsiaTheme="minorEastAsia"/>
          <w:b/>
          <w:sz w:val="36"/>
          <w:szCs w:val="36"/>
          <w:lang w:eastAsia="zh-CN"/>
        </w:rPr>
        <w:t>售楼部南侧水系东段沉降加固工程</w:t>
      </w:r>
      <w:r>
        <w:rPr>
          <w:rFonts w:hint="eastAsia" w:cs="Tahoma" w:asciiTheme="minorEastAsia" w:hAnsiTheme="minorEastAsia" w:eastAsiaTheme="minorEastAsia"/>
          <w:b/>
          <w:sz w:val="36"/>
          <w:szCs w:val="36"/>
        </w:rPr>
        <w:t>施工合同</w:t>
      </w:r>
    </w:p>
    <w:p w14:paraId="62D16CA2">
      <w:pPr>
        <w:spacing w:line="360" w:lineRule="auto"/>
        <w:rPr>
          <w:rFonts w:ascii="宋体" w:hAnsi="宋体" w:cs="宋体"/>
          <w:sz w:val="24"/>
          <w:u w:val="single"/>
        </w:rPr>
      </w:pPr>
      <w:r>
        <w:rPr>
          <w:rFonts w:hint="eastAsia" w:ascii="宋体" w:hAnsi="宋体" w:cs="宋体"/>
          <w:sz w:val="24"/>
        </w:rPr>
        <w:t>甲方：</w:t>
      </w:r>
      <w:r>
        <w:rPr>
          <w:rFonts w:hint="eastAsia" w:ascii="宋体" w:hAnsi="宋体" w:cs="宋体"/>
          <w:sz w:val="24"/>
          <w:u w:val="single"/>
        </w:rPr>
        <w:t>栾川县浩德颐康文旅有限公司</w:t>
      </w:r>
    </w:p>
    <w:p w14:paraId="1AEC9C61">
      <w:pPr>
        <w:spacing w:line="360" w:lineRule="auto"/>
        <w:rPr>
          <w:rFonts w:hint="eastAsia" w:ascii="宋体" w:hAnsi="宋体" w:eastAsia="宋体" w:cs="宋体"/>
          <w:sz w:val="30"/>
          <w:szCs w:val="30"/>
          <w:u w:val="single"/>
          <w:lang w:eastAsia="zh-CN"/>
        </w:rPr>
      </w:pPr>
      <w:r>
        <w:rPr>
          <w:rFonts w:hint="eastAsia" w:ascii="宋体" w:hAnsi="宋体" w:cs="宋体"/>
          <w:sz w:val="24"/>
        </w:rPr>
        <w:t>乙方：</w:t>
      </w:r>
      <w:r>
        <w:rPr>
          <w:rFonts w:hint="eastAsia" w:ascii="宋体" w:hAnsi="宋体" w:cs="宋体"/>
          <w:sz w:val="24"/>
          <w:u w:val="single"/>
          <w:lang w:eastAsia="zh-CN"/>
        </w:rPr>
        <w:t>河南硕砼建筑工程有限公司</w:t>
      </w:r>
    </w:p>
    <w:p w14:paraId="7D463941">
      <w:pPr>
        <w:pStyle w:val="3"/>
        <w:spacing w:before="0" w:after="0" w:line="360" w:lineRule="auto"/>
        <w:ind w:firstLine="480" w:firstLineChars="200"/>
        <w:rPr>
          <w:rFonts w:ascii="宋体" w:hAnsi="宋体" w:cs="宋体"/>
          <w:b w:val="0"/>
          <w:bCs w:val="0"/>
          <w:kern w:val="2"/>
          <w:sz w:val="24"/>
          <w:szCs w:val="24"/>
        </w:rPr>
      </w:pPr>
      <w:r>
        <w:rPr>
          <w:rFonts w:hint="eastAsia" w:ascii="宋体" w:hAnsi="宋体" w:cs="宋体"/>
          <w:b w:val="0"/>
          <w:bCs w:val="0"/>
          <w:kern w:val="2"/>
          <w:sz w:val="24"/>
          <w:szCs w:val="24"/>
        </w:rPr>
        <w:t>依照《中华人民共和国民法典》、《中华人民共和国建筑法》及其他有关法律、法规，遵循自愿、公平和诚实信用的原则，就甲方委托乙方实施的相关事宜，签订本合同，以明确双方在合同履行过程中的权利、义务和责任并共同遵守。</w:t>
      </w:r>
    </w:p>
    <w:p w14:paraId="350C4E2C">
      <w:pPr>
        <w:pStyle w:val="3"/>
        <w:spacing w:before="0" w:after="0" w:line="360" w:lineRule="auto"/>
        <w:rPr>
          <w:rFonts w:ascii="宋体" w:hAnsi="宋体" w:cs="宋体"/>
          <w:bCs w:val="0"/>
          <w:sz w:val="24"/>
          <w:szCs w:val="24"/>
        </w:rPr>
      </w:pPr>
      <w:r>
        <w:rPr>
          <w:rFonts w:hint="eastAsia" w:ascii="宋体" w:hAnsi="宋体" w:cs="宋体"/>
          <w:bCs w:val="0"/>
          <w:sz w:val="24"/>
          <w:szCs w:val="24"/>
        </w:rPr>
        <w:t>第一</w:t>
      </w:r>
      <w:r>
        <w:rPr>
          <w:rFonts w:hint="eastAsia" w:ascii="宋体" w:hAnsi="宋体" w:cs="宋体"/>
          <w:sz w:val="24"/>
          <w:szCs w:val="24"/>
        </w:rPr>
        <w:t>条</w:t>
      </w:r>
      <w:r>
        <w:rPr>
          <w:rFonts w:hint="eastAsia" w:ascii="宋体" w:hAnsi="宋体" w:cs="宋体"/>
          <w:bCs w:val="0"/>
          <w:sz w:val="24"/>
          <w:szCs w:val="24"/>
        </w:rPr>
        <w:t xml:space="preserve">  工程概况</w:t>
      </w:r>
    </w:p>
    <w:p w14:paraId="7F19809C">
      <w:pPr>
        <w:spacing w:line="360" w:lineRule="auto"/>
        <w:rPr>
          <w:rFonts w:ascii="宋体" w:hAnsi="宋体" w:cs="宋体"/>
          <w:sz w:val="24"/>
        </w:rPr>
      </w:pPr>
      <w:r>
        <w:rPr>
          <w:rFonts w:hint="eastAsia" w:ascii="宋体" w:hAnsi="宋体" w:cs="宋体"/>
          <w:sz w:val="24"/>
        </w:rPr>
        <w:t>工程名称：</w:t>
      </w:r>
      <w:r>
        <w:rPr>
          <w:rFonts w:hint="eastAsia" w:ascii="宋体" w:hAnsi="宋体" w:cs="宋体"/>
          <w:sz w:val="24"/>
          <w:lang w:eastAsia="zh-CN"/>
        </w:rPr>
        <w:t>售楼部南侧水系东段沉降加固工程</w:t>
      </w:r>
      <w:r>
        <w:rPr>
          <w:rFonts w:hint="eastAsia" w:ascii="宋体" w:hAnsi="宋体" w:cs="宋体"/>
          <w:sz w:val="24"/>
        </w:rPr>
        <w:t xml:space="preserve"> </w:t>
      </w:r>
      <w:r>
        <w:rPr>
          <w:rFonts w:hint="eastAsia" w:ascii="宋体" w:hAnsi="宋体" w:cs="宋体"/>
          <w:sz w:val="24"/>
        </w:rPr>
        <w:tab/>
      </w:r>
      <w:r>
        <w:rPr>
          <w:rFonts w:hint="eastAsia" w:ascii="宋体" w:hAnsi="宋体" w:cs="宋体"/>
          <w:sz w:val="24"/>
        </w:rPr>
        <w:tab/>
      </w:r>
    </w:p>
    <w:p w14:paraId="7EB931CE">
      <w:pPr>
        <w:spacing w:line="360" w:lineRule="auto"/>
        <w:rPr>
          <w:rFonts w:ascii="宋体" w:hAnsi="宋体" w:cs="宋体"/>
          <w:sz w:val="24"/>
        </w:rPr>
      </w:pPr>
      <w:r>
        <w:rPr>
          <w:rFonts w:hint="eastAsia" w:ascii="宋体" w:hAnsi="宋体" w:cs="宋体"/>
          <w:sz w:val="24"/>
        </w:rPr>
        <w:t>工程地点：栾川山水文苑售楼部</w:t>
      </w:r>
    </w:p>
    <w:p w14:paraId="5976C504">
      <w:pPr>
        <w:pStyle w:val="3"/>
        <w:spacing w:before="0" w:after="0" w:line="360" w:lineRule="auto"/>
        <w:rPr>
          <w:rFonts w:ascii="宋体" w:hAnsi="宋体" w:cs="宋体"/>
          <w:bCs w:val="0"/>
          <w:sz w:val="24"/>
          <w:szCs w:val="24"/>
        </w:rPr>
      </w:pPr>
      <w:r>
        <w:rPr>
          <w:rFonts w:hint="eastAsia" w:ascii="宋体" w:hAnsi="宋体" w:cs="宋体"/>
          <w:bCs w:val="0"/>
          <w:sz w:val="24"/>
          <w:szCs w:val="24"/>
        </w:rPr>
        <w:t>第二</w:t>
      </w:r>
      <w:r>
        <w:rPr>
          <w:rFonts w:hint="eastAsia" w:ascii="宋体" w:hAnsi="宋体" w:cs="宋体"/>
          <w:sz w:val="24"/>
          <w:szCs w:val="24"/>
        </w:rPr>
        <w:t>条</w:t>
      </w:r>
      <w:r>
        <w:rPr>
          <w:rFonts w:hint="eastAsia" w:ascii="宋体" w:hAnsi="宋体" w:cs="宋体"/>
          <w:bCs w:val="0"/>
          <w:sz w:val="24"/>
          <w:szCs w:val="24"/>
        </w:rPr>
        <w:t xml:space="preserve">  承包范围和内容</w:t>
      </w:r>
    </w:p>
    <w:p w14:paraId="16EEC3CB">
      <w:pPr>
        <w:spacing w:line="360" w:lineRule="auto"/>
        <w:ind w:firstLine="480" w:firstLineChars="200"/>
        <w:rPr>
          <w:rFonts w:ascii="宋体" w:hAnsi="宋体" w:cs="宋体"/>
          <w:sz w:val="24"/>
        </w:rPr>
      </w:pPr>
      <w:r>
        <w:rPr>
          <w:rFonts w:hint="eastAsia" w:ascii="宋体" w:hAnsi="宋体" w:cs="宋体"/>
          <w:sz w:val="24"/>
        </w:rPr>
        <w:t>乙方承包栾川山水文苑售楼部注浆加固方案的设计及施工：</w:t>
      </w:r>
    </w:p>
    <w:p w14:paraId="683C9E04">
      <w:pPr>
        <w:numPr>
          <w:ilvl w:val="0"/>
          <w:numId w:val="1"/>
        </w:numPr>
        <w:spacing w:line="360" w:lineRule="auto"/>
        <w:ind w:firstLine="480" w:firstLineChars="200"/>
        <w:rPr>
          <w:rFonts w:ascii="宋体" w:hAnsi="宋体" w:cs="宋体"/>
          <w:sz w:val="24"/>
        </w:rPr>
      </w:pPr>
      <w:r>
        <w:rPr>
          <w:rFonts w:hint="eastAsia" w:ascii="宋体" w:hAnsi="宋体" w:cs="宋体"/>
          <w:sz w:val="24"/>
        </w:rPr>
        <w:t>范围：售楼部东铺装平台及</w:t>
      </w:r>
      <w:r>
        <w:rPr>
          <w:rFonts w:hint="eastAsia" w:ascii="宋体" w:hAnsi="宋体" w:cs="宋体"/>
          <w:sz w:val="24"/>
          <w:lang w:val="en-US" w:eastAsia="zh-CN"/>
        </w:rPr>
        <w:t>水洗打孔、打管、注浆风口等</w:t>
      </w:r>
      <w:r>
        <w:rPr>
          <w:rFonts w:hint="eastAsia" w:ascii="宋体" w:hAnsi="宋体" w:cs="宋体"/>
          <w:sz w:val="24"/>
        </w:rPr>
        <w:t>。甲方提供施工用水、用电，乙方提供施工所需的材料、人员、机械设备及其它甲方认可的辅助材料。并在甲方的管理下组织施工。</w:t>
      </w:r>
    </w:p>
    <w:p w14:paraId="6504DFEE">
      <w:pPr>
        <w:spacing w:line="360" w:lineRule="auto"/>
        <w:ind w:firstLine="480" w:firstLineChars="200"/>
        <w:rPr>
          <w:rFonts w:ascii="宋体" w:hAnsi="宋体" w:cs="宋体"/>
          <w:sz w:val="24"/>
        </w:rPr>
      </w:pPr>
      <w:r>
        <w:rPr>
          <w:rFonts w:hint="eastAsia" w:ascii="宋体" w:hAnsi="宋体" w:cs="宋体"/>
          <w:sz w:val="24"/>
        </w:rPr>
        <w:t>2、乙方负责加固方案出具，加固方案需结合本项目实际情况并满足相关规范要求。</w:t>
      </w:r>
    </w:p>
    <w:p w14:paraId="025870F4">
      <w:pPr>
        <w:spacing w:line="360" w:lineRule="auto"/>
        <w:ind w:firstLine="480" w:firstLineChars="200"/>
        <w:rPr>
          <w:rFonts w:ascii="宋体" w:hAnsi="宋体" w:cs="宋体"/>
          <w:sz w:val="24"/>
        </w:rPr>
      </w:pPr>
      <w:r>
        <w:rPr>
          <w:rFonts w:hint="eastAsia" w:ascii="宋体" w:hAnsi="宋体" w:cs="宋体"/>
          <w:sz w:val="24"/>
        </w:rPr>
        <w:t>3、加固方案经</w:t>
      </w:r>
      <w:r>
        <w:rPr>
          <w:rFonts w:hint="eastAsia"/>
          <w:lang w:val="en-US" w:eastAsia="zh-CN"/>
        </w:rPr>
        <w:t>甲方书面确认</w:t>
      </w:r>
      <w:r>
        <w:rPr>
          <w:rFonts w:hint="eastAsia" w:ascii="宋体" w:hAnsi="宋体" w:cs="宋体"/>
          <w:sz w:val="24"/>
        </w:rPr>
        <w:t>后，乙方严格按照设计要求进行施工，确保施工质量，施工过程不得损坏原</w:t>
      </w:r>
      <w:r>
        <w:rPr>
          <w:rFonts w:hint="eastAsia" w:ascii="宋体" w:hAnsi="宋体" w:cs="宋体"/>
          <w:sz w:val="24"/>
          <w:lang w:val="en-US" w:eastAsia="zh-CN"/>
        </w:rPr>
        <w:t>建筑物</w:t>
      </w:r>
      <w:r>
        <w:rPr>
          <w:rFonts w:hint="eastAsia" w:ascii="宋体" w:hAnsi="宋体" w:cs="宋体"/>
          <w:sz w:val="24"/>
        </w:rPr>
        <w:t>结构，不得对原结构使用产生影响</w:t>
      </w:r>
      <w:r>
        <w:rPr>
          <w:rFonts w:hint="eastAsia" w:ascii="宋体" w:hAnsi="宋体" w:cs="宋体"/>
          <w:sz w:val="24"/>
          <w:lang w:eastAsia="zh-CN"/>
        </w:rPr>
        <w:t>，</w:t>
      </w:r>
      <w:r>
        <w:rPr>
          <w:rFonts w:hint="eastAsia"/>
          <w:lang w:val="en-US" w:eastAsia="zh-CN"/>
        </w:rPr>
        <w:t>因乙方设计缺陷导致的返工、损失由乙方承担全部费用</w:t>
      </w:r>
      <w:r>
        <w:rPr>
          <w:rFonts w:hint="eastAsia" w:ascii="宋体" w:hAnsi="宋体" w:cs="宋体"/>
          <w:sz w:val="24"/>
        </w:rPr>
        <w:t>。</w:t>
      </w:r>
    </w:p>
    <w:p w14:paraId="744A3BA8">
      <w:pPr>
        <w:pStyle w:val="3"/>
        <w:spacing w:before="0" w:after="0" w:line="360" w:lineRule="auto"/>
        <w:rPr>
          <w:rFonts w:ascii="宋体" w:hAnsi="宋体" w:cs="宋体"/>
          <w:bCs w:val="0"/>
          <w:sz w:val="24"/>
          <w:szCs w:val="24"/>
        </w:rPr>
      </w:pPr>
      <w:r>
        <w:rPr>
          <w:rFonts w:hint="eastAsia" w:ascii="宋体" w:hAnsi="宋体" w:cs="宋体"/>
          <w:bCs w:val="0"/>
          <w:sz w:val="24"/>
          <w:szCs w:val="24"/>
        </w:rPr>
        <w:t>第三</w:t>
      </w:r>
      <w:r>
        <w:rPr>
          <w:rFonts w:hint="eastAsia" w:ascii="宋体" w:hAnsi="宋体" w:cs="宋体"/>
          <w:sz w:val="24"/>
          <w:szCs w:val="24"/>
        </w:rPr>
        <w:t>条</w:t>
      </w:r>
      <w:r>
        <w:rPr>
          <w:rFonts w:hint="eastAsia" w:ascii="宋体" w:hAnsi="宋体" w:cs="宋体"/>
          <w:bCs w:val="0"/>
          <w:sz w:val="24"/>
          <w:szCs w:val="24"/>
        </w:rPr>
        <w:t xml:space="preserve">  承包及计价方式</w:t>
      </w:r>
    </w:p>
    <w:p w14:paraId="7636650B">
      <w:pPr>
        <w:spacing w:line="360" w:lineRule="auto"/>
        <w:ind w:firstLine="480" w:firstLineChars="200"/>
        <w:rPr>
          <w:rFonts w:ascii="宋体" w:hAnsi="宋体" w:cs="宋体"/>
          <w:sz w:val="24"/>
        </w:rPr>
      </w:pPr>
      <w:r>
        <w:rPr>
          <w:rFonts w:hint="eastAsia" w:ascii="宋体" w:hAnsi="宋体" w:cs="宋体"/>
          <w:sz w:val="24"/>
        </w:rPr>
        <w:t>本工程</w:t>
      </w:r>
      <w:r>
        <w:rPr>
          <w:rFonts w:hint="eastAsia" w:ascii="宋体" w:hAnsi="宋体" w:cs="宋体"/>
          <w:sz w:val="24"/>
          <w:lang w:val="en-US" w:eastAsia="zh-CN"/>
        </w:rPr>
        <w:t>综合单</w:t>
      </w:r>
      <w:r>
        <w:rPr>
          <w:rFonts w:hint="eastAsia" w:ascii="宋体" w:hAnsi="宋体" w:cs="宋体"/>
          <w:sz w:val="24"/>
        </w:rPr>
        <w:t>价包干，乙方以包设计、包工包料、包质量、包二次运输、包施工机械、包施工措施、包文明施工及扬尘治理、包交付前的成品保护、包验收合格和工程保修的形式由乙方承包地下室局部结构加固方案的设计及施工。</w:t>
      </w:r>
    </w:p>
    <w:p w14:paraId="1043AA4F">
      <w:pPr>
        <w:pStyle w:val="3"/>
        <w:spacing w:before="0" w:after="0" w:line="360" w:lineRule="auto"/>
        <w:rPr>
          <w:rFonts w:ascii="宋体" w:hAnsi="宋体" w:cs="宋体"/>
          <w:bCs w:val="0"/>
          <w:sz w:val="24"/>
          <w:szCs w:val="24"/>
        </w:rPr>
      </w:pPr>
      <w:r>
        <w:rPr>
          <w:rFonts w:hint="eastAsia" w:ascii="宋体" w:hAnsi="宋体" w:cs="宋体"/>
          <w:bCs w:val="0"/>
          <w:sz w:val="24"/>
        </w:rPr>
        <w:t>第四</w:t>
      </w:r>
      <w:r>
        <w:rPr>
          <w:rFonts w:hint="eastAsia" w:ascii="宋体" w:hAnsi="宋体" w:cs="宋体"/>
          <w:sz w:val="24"/>
          <w:szCs w:val="24"/>
        </w:rPr>
        <w:t>条</w:t>
      </w:r>
      <w:r>
        <w:rPr>
          <w:rFonts w:hint="eastAsia" w:ascii="宋体" w:hAnsi="宋体" w:cs="宋体"/>
          <w:bCs w:val="0"/>
          <w:sz w:val="24"/>
          <w:szCs w:val="24"/>
        </w:rPr>
        <w:t xml:space="preserve">  工期</w:t>
      </w:r>
    </w:p>
    <w:p w14:paraId="6F47855B">
      <w:pPr>
        <w:pStyle w:val="5"/>
        <w:adjustRightInd w:val="0"/>
        <w:snapToGrid w:val="0"/>
        <w:spacing w:line="360" w:lineRule="auto"/>
        <w:ind w:firstLine="480" w:firstLineChars="200"/>
        <w:rPr>
          <w:rFonts w:ascii="宋体" w:hAnsi="宋体"/>
          <w:sz w:val="24"/>
        </w:rPr>
      </w:pPr>
      <w:bookmarkStart w:id="1" w:name="_Toc189627535"/>
      <w:bookmarkStart w:id="2" w:name="_Toc189561502"/>
      <w:r>
        <w:rPr>
          <w:rFonts w:hint="eastAsia" w:ascii="宋体" w:hAnsi="宋体"/>
          <w:sz w:val="24"/>
        </w:rPr>
        <w:t>1、合同工期：总工期</w:t>
      </w:r>
      <w:r>
        <w:rPr>
          <w:rFonts w:hint="eastAsia" w:ascii="宋体" w:hAnsi="宋体"/>
          <w:sz w:val="24"/>
          <w:lang w:val="en-US" w:eastAsia="zh-CN"/>
        </w:rPr>
        <w:t>1</w:t>
      </w:r>
      <w:r>
        <w:rPr>
          <w:rFonts w:ascii="宋体" w:hAnsi="宋体"/>
          <w:sz w:val="24"/>
        </w:rPr>
        <w:t>0</w:t>
      </w:r>
      <w:r>
        <w:rPr>
          <w:rFonts w:hint="eastAsia" w:ascii="宋体" w:hAnsi="宋体"/>
          <w:sz w:val="24"/>
        </w:rPr>
        <w:t>日历天</w:t>
      </w:r>
      <w:r>
        <w:rPr>
          <w:rFonts w:ascii="宋体" w:hAnsi="宋体"/>
          <w:sz w:val="24"/>
        </w:rPr>
        <w:t xml:space="preserve"> </w:t>
      </w:r>
      <w:r>
        <w:rPr>
          <w:rFonts w:hint="eastAsia" w:ascii="宋体" w:hAnsi="宋体"/>
          <w:sz w:val="24"/>
        </w:rPr>
        <w:t>，具体开工日期以甲方通知为准。</w:t>
      </w:r>
    </w:p>
    <w:p w14:paraId="0E9C9B48">
      <w:pPr>
        <w:pStyle w:val="5"/>
        <w:adjustRightInd w:val="0"/>
        <w:snapToGrid w:val="0"/>
        <w:spacing w:line="360" w:lineRule="auto"/>
        <w:ind w:firstLine="480" w:firstLineChars="200"/>
        <w:rPr>
          <w:rFonts w:ascii="宋体" w:hAnsi="宋体"/>
          <w:sz w:val="24"/>
        </w:rPr>
      </w:pPr>
      <w:r>
        <w:rPr>
          <w:rFonts w:hint="eastAsia" w:ascii="宋体" w:hAnsi="宋体"/>
          <w:sz w:val="24"/>
        </w:rPr>
        <w:t>2、乙方不得以任何理由而影响工程进度，因乙方责任，不能按期开工或中途无故停工而影响工期的，工期不顺延。</w:t>
      </w:r>
    </w:p>
    <w:p w14:paraId="4568AC99">
      <w:pPr>
        <w:spacing w:line="360" w:lineRule="auto"/>
        <w:ind w:firstLine="480" w:firstLineChars="200"/>
        <w:rPr>
          <w:rFonts w:ascii="宋体" w:hAnsi="宋体" w:cs="宋体"/>
          <w:sz w:val="24"/>
        </w:rPr>
      </w:pPr>
      <w:r>
        <w:rPr>
          <w:rFonts w:hint="eastAsia" w:ascii="宋体" w:hAnsi="宋体"/>
          <w:sz w:val="24"/>
        </w:rPr>
        <w:t>3、在合同执行过程中，由于乙方劳动力不够、机械设备数量不足，材料供应不足、管理不善等原因造成工期延误或可能造成工期延误时，甲方有权采取劳动力支援、机械设备支援、管理人员支援等补救措施来保证本工程工期控制点的完成，由此所发生的一切费用均由乙方负责，并在甲方应付给乙方的工程款中直接扣除。</w:t>
      </w:r>
      <w:bookmarkEnd w:id="1"/>
      <w:bookmarkEnd w:id="2"/>
    </w:p>
    <w:p w14:paraId="613E1EF9">
      <w:pPr>
        <w:pStyle w:val="3"/>
        <w:spacing w:before="0" w:after="0" w:line="360" w:lineRule="auto"/>
        <w:rPr>
          <w:rFonts w:ascii="宋体" w:hAnsi="宋体" w:cs="宋体"/>
          <w:bCs w:val="0"/>
          <w:sz w:val="24"/>
          <w:szCs w:val="24"/>
        </w:rPr>
      </w:pPr>
      <w:r>
        <w:rPr>
          <w:rFonts w:hint="eastAsia" w:ascii="宋体" w:hAnsi="宋体" w:cs="宋体"/>
          <w:bCs w:val="0"/>
          <w:sz w:val="24"/>
          <w:szCs w:val="24"/>
        </w:rPr>
        <w:t>第五</w:t>
      </w:r>
      <w:r>
        <w:rPr>
          <w:rFonts w:hint="eastAsia" w:ascii="宋体" w:hAnsi="宋体" w:cs="宋体"/>
          <w:sz w:val="24"/>
          <w:szCs w:val="24"/>
        </w:rPr>
        <w:t>条</w:t>
      </w:r>
      <w:r>
        <w:rPr>
          <w:rFonts w:hint="eastAsia" w:ascii="宋体" w:hAnsi="宋体" w:cs="宋体"/>
          <w:bCs w:val="0"/>
          <w:sz w:val="24"/>
          <w:szCs w:val="24"/>
        </w:rPr>
        <w:t xml:space="preserve">  工程质量及验收</w:t>
      </w:r>
    </w:p>
    <w:p w14:paraId="0B036E8C">
      <w:pPr>
        <w:spacing w:line="360" w:lineRule="auto"/>
        <w:ind w:firstLine="480" w:firstLineChars="200"/>
        <w:rPr>
          <w:rFonts w:ascii="宋体" w:hAnsi="宋体" w:cs="宋体"/>
          <w:sz w:val="24"/>
        </w:rPr>
      </w:pPr>
      <w:r>
        <w:rPr>
          <w:rFonts w:hint="eastAsia" w:ascii="宋体" w:hAnsi="宋体" w:cs="宋体"/>
          <w:sz w:val="24"/>
        </w:rPr>
        <w:t>1、工程质量：乙方应严格按照国家和地方现行设计规范、规程、标准等及约定加固方案进行设计深化，并服从甲方现场代表的监督管理。工程质量标准按照国家现行施工验收规范，符合设计及甲方要求并达到合格标准。</w:t>
      </w:r>
    </w:p>
    <w:p w14:paraId="1BD26ADB">
      <w:pPr>
        <w:spacing w:line="360" w:lineRule="auto"/>
        <w:ind w:firstLine="480" w:firstLineChars="200"/>
        <w:rPr>
          <w:rFonts w:ascii="宋体" w:hAnsi="宋体" w:cs="宋体"/>
          <w:sz w:val="24"/>
        </w:rPr>
      </w:pPr>
      <w:r>
        <w:rPr>
          <w:rFonts w:hint="eastAsia" w:ascii="宋体" w:hAnsi="宋体" w:cs="宋体"/>
          <w:sz w:val="24"/>
        </w:rPr>
        <w:t>2、验收</w:t>
      </w:r>
    </w:p>
    <w:p w14:paraId="2057C3AD">
      <w:pPr>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验收标准：工程验收以国家颁布相关验收规范及设计方案为依据。</w:t>
      </w:r>
    </w:p>
    <w:p w14:paraId="57CFC250">
      <w:pPr>
        <w:spacing w:line="360" w:lineRule="auto"/>
        <w:ind w:firstLine="480" w:firstLineChars="200"/>
        <w:rPr>
          <w:rFonts w:ascii="宋体" w:hAnsi="宋体" w:cs="宋体"/>
          <w:color w:val="000000" w:themeColor="text1"/>
          <w:sz w:val="24"/>
          <w14:textFill>
            <w14:solidFill>
              <w14:schemeClr w14:val="tx1"/>
            </w14:solidFill>
          </w14:textFill>
        </w:rPr>
      </w:pPr>
      <w:r>
        <w:rPr>
          <w:rFonts w:ascii="宋体" w:hAnsi="宋体" w:cs="宋体"/>
          <w:sz w:val="24"/>
        </w:rPr>
        <w:t>2.2</w:t>
      </w:r>
      <w:r>
        <w:rPr>
          <w:rFonts w:hint="eastAsia" w:ascii="宋体" w:hAnsi="宋体" w:cs="宋体"/>
          <w:sz w:val="24"/>
        </w:rPr>
        <w:t>验收方</w:t>
      </w:r>
      <w:r>
        <w:rPr>
          <w:rFonts w:hint="eastAsia" w:ascii="宋体" w:hAnsi="宋体" w:cs="宋体"/>
          <w:color w:val="000000" w:themeColor="text1"/>
          <w:sz w:val="24"/>
          <w14:textFill>
            <w14:solidFill>
              <w14:schemeClr w14:val="tx1"/>
            </w14:solidFill>
          </w14:textFill>
        </w:rPr>
        <w:t>式：甲方、乙方共同验收。施工完毕进行验收，若验收不合格，乙方必须负责整改到再次验收合格为止，所发生的一切费用均由乙方承担。</w:t>
      </w:r>
    </w:p>
    <w:p w14:paraId="33630C24">
      <w:pPr>
        <w:spacing w:line="360" w:lineRule="auto"/>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第六条  工程造价及付款方式</w:t>
      </w:r>
    </w:p>
    <w:p w14:paraId="1036D9E3">
      <w:pPr>
        <w:spacing w:line="360" w:lineRule="auto"/>
        <w:ind w:firstLine="480" w:firstLineChars="200"/>
        <w:rPr>
          <w:rFonts w:ascii="宋体" w:hAnsi="宋体" w:cs="宋体"/>
          <w:sz w:val="24"/>
        </w:rPr>
      </w:pPr>
      <w:r>
        <w:rPr>
          <w:rFonts w:hint="eastAsia" w:ascii="宋体" w:hAnsi="宋体" w:cs="宋体"/>
          <w:sz w:val="24"/>
        </w:rPr>
        <w:t>1、工程总造价：</w:t>
      </w:r>
    </w:p>
    <w:p w14:paraId="5FB2F8B5">
      <w:pPr>
        <w:spacing w:line="360" w:lineRule="auto"/>
        <w:ind w:firstLine="480" w:firstLineChars="200"/>
        <w:rPr>
          <w:rFonts w:ascii="宋体" w:hAnsi="宋体" w:cs="宋体"/>
          <w:b/>
          <w:bCs/>
          <w:sz w:val="24"/>
        </w:rPr>
      </w:pPr>
      <w:r>
        <w:rPr>
          <w:rFonts w:ascii="宋体" w:hAnsi="宋体" w:cs="宋体"/>
          <w:sz w:val="24"/>
        </w:rPr>
        <w:t>1.1</w:t>
      </w:r>
      <w:r>
        <w:rPr>
          <w:rFonts w:hint="eastAsia" w:ascii="宋体" w:hAnsi="宋体" w:cs="宋体"/>
          <w:sz w:val="24"/>
        </w:rPr>
        <w:t>本合同采用</w:t>
      </w:r>
      <w:r>
        <w:rPr>
          <w:rFonts w:hint="eastAsia" w:ascii="宋体" w:hAnsi="宋体" w:cs="宋体"/>
          <w:sz w:val="24"/>
          <w:lang w:val="en-US" w:eastAsia="zh-CN"/>
        </w:rPr>
        <w:t>综合单价</w:t>
      </w:r>
      <w:r>
        <w:rPr>
          <w:rFonts w:hint="eastAsia" w:ascii="宋体" w:hAnsi="宋体" w:cs="宋体"/>
          <w:sz w:val="24"/>
        </w:rPr>
        <w:t>包干形式，</w:t>
      </w:r>
      <w:r>
        <w:rPr>
          <w:rFonts w:hint="eastAsia" w:ascii="宋体" w:hAnsi="宋体" w:cs="宋体"/>
          <w:sz w:val="24"/>
          <w:lang w:val="en-US" w:eastAsia="zh-CN"/>
        </w:rPr>
        <w:t>暂定</w:t>
      </w:r>
      <w:r>
        <w:rPr>
          <w:rFonts w:hint="eastAsia" w:ascii="宋体" w:hAnsi="宋体" w:cs="宋体"/>
          <w:sz w:val="24"/>
        </w:rPr>
        <w:t>合同固定总价：</w:t>
      </w:r>
      <w:r>
        <w:rPr>
          <w:rFonts w:hint="eastAsia" w:ascii="宋体" w:hAnsi="宋体" w:cs="宋体"/>
          <w:b/>
          <w:sz w:val="24"/>
          <w:u w:val="single"/>
          <w:lang w:val="en-US" w:eastAsia="zh-CN"/>
        </w:rPr>
        <w:t>伍万零捌佰玖拾元</w:t>
      </w:r>
      <w:r>
        <w:rPr>
          <w:rFonts w:hint="eastAsia"/>
          <w:b/>
          <w:sz w:val="24"/>
          <w:szCs w:val="32"/>
          <w:u w:val="single"/>
        </w:rPr>
        <w:t xml:space="preserve">整 </w:t>
      </w:r>
      <w:r>
        <w:rPr>
          <w:rFonts w:hint="eastAsia"/>
          <w:sz w:val="24"/>
          <w:szCs w:val="32"/>
        </w:rPr>
        <w:t>（人民币小写：</w:t>
      </w:r>
      <w:r>
        <w:rPr>
          <w:rFonts w:hint="eastAsia"/>
          <w:sz w:val="24"/>
          <w:szCs w:val="32"/>
          <w:lang w:val="en-US" w:eastAsia="zh-CN"/>
        </w:rPr>
        <w:t>50890</w:t>
      </w:r>
      <w:r>
        <w:rPr>
          <w:rFonts w:hint="eastAsia"/>
          <w:sz w:val="24"/>
          <w:szCs w:val="32"/>
        </w:rPr>
        <w:t>元），上述金额为含税价格。其中，不含税金额为人民币金额（大写）</w:t>
      </w:r>
      <w:r>
        <w:rPr>
          <w:rFonts w:hint="eastAsia"/>
          <w:b/>
          <w:sz w:val="24"/>
          <w:szCs w:val="32"/>
          <w:u w:val="single"/>
          <w:lang w:val="en-US" w:eastAsia="zh-CN"/>
        </w:rPr>
        <w:t>伍万零叁佰捌拾陆元壹角肆分</w:t>
      </w:r>
      <w:r>
        <w:rPr>
          <w:rFonts w:hint="eastAsia"/>
          <w:sz w:val="24"/>
          <w:szCs w:val="32"/>
        </w:rPr>
        <w:t>（人民币小写：</w:t>
      </w:r>
      <w:r>
        <w:rPr>
          <w:rFonts w:hint="eastAsia"/>
          <w:b/>
          <w:sz w:val="24"/>
          <w:szCs w:val="32"/>
          <w:u w:val="single"/>
          <w:lang w:val="en-US" w:eastAsia="zh-CN"/>
        </w:rPr>
        <w:t>50386.14</w:t>
      </w:r>
      <w:r>
        <w:rPr>
          <w:rFonts w:hint="eastAsia"/>
          <w:sz w:val="24"/>
          <w:szCs w:val="32"/>
        </w:rPr>
        <w:t>元），增值税率为【</w:t>
      </w:r>
      <w:r>
        <w:rPr>
          <w:rFonts w:hint="eastAsia"/>
          <w:sz w:val="24"/>
          <w:szCs w:val="32"/>
          <w:lang w:val="en-US" w:eastAsia="zh-CN"/>
        </w:rPr>
        <w:t>1</w:t>
      </w:r>
      <w:r>
        <w:rPr>
          <w:rFonts w:hint="eastAsia"/>
          <w:sz w:val="24"/>
          <w:szCs w:val="32"/>
        </w:rPr>
        <w:t>】</w:t>
      </w:r>
      <w:r>
        <w:rPr>
          <w:sz w:val="24"/>
          <w:szCs w:val="32"/>
        </w:rPr>
        <w:t>%</w:t>
      </w:r>
      <w:r>
        <w:rPr>
          <w:rFonts w:hint="eastAsia"/>
          <w:sz w:val="24"/>
          <w:szCs w:val="32"/>
        </w:rPr>
        <w:t>，税款为人民币金额（大写）</w:t>
      </w:r>
      <w:r>
        <w:rPr>
          <w:rFonts w:hint="eastAsia"/>
          <w:b/>
          <w:sz w:val="24"/>
          <w:szCs w:val="32"/>
          <w:u w:val="single"/>
          <w:lang w:val="en-US" w:eastAsia="zh-CN"/>
        </w:rPr>
        <w:t>伍佰零叁元捌角陆分</w:t>
      </w:r>
      <w:r>
        <w:rPr>
          <w:rFonts w:hint="eastAsia"/>
          <w:sz w:val="24"/>
          <w:szCs w:val="32"/>
        </w:rPr>
        <w:t>（人民币小写：</w:t>
      </w:r>
      <w:r>
        <w:rPr>
          <w:rFonts w:hint="eastAsia"/>
          <w:b/>
          <w:sz w:val="24"/>
          <w:szCs w:val="32"/>
          <w:u w:val="single"/>
          <w:lang w:val="en-US" w:eastAsia="zh-CN"/>
        </w:rPr>
        <w:t>503.86</w:t>
      </w:r>
      <w:r>
        <w:rPr>
          <w:rFonts w:hint="eastAsia"/>
          <w:sz w:val="24"/>
          <w:szCs w:val="32"/>
        </w:rPr>
        <w:t>元）</w:t>
      </w:r>
      <w:r>
        <w:rPr>
          <w:rFonts w:hint="eastAsia" w:ascii="宋体" w:hAnsi="宋体" w:cs="宋体"/>
          <w:sz w:val="24"/>
        </w:rPr>
        <w:t>。</w:t>
      </w:r>
    </w:p>
    <w:p w14:paraId="64730A38">
      <w:pPr>
        <w:spacing w:line="360" w:lineRule="auto"/>
        <w:ind w:firstLine="480" w:firstLineChars="200"/>
        <w:rPr>
          <w:rFonts w:cs="宋体" w:asciiTheme="minorEastAsia" w:hAnsiTheme="minorEastAsia" w:eastAsiaTheme="minorEastAsia"/>
          <w:sz w:val="24"/>
        </w:rPr>
      </w:pPr>
      <w:r>
        <w:rPr>
          <w:rFonts w:ascii="宋体" w:hAnsi="宋体" w:cs="宋体"/>
          <w:sz w:val="24"/>
        </w:rPr>
        <w:t>1.2</w:t>
      </w:r>
      <w:r>
        <w:rPr>
          <w:rFonts w:hint="eastAsia" w:cs="宋体" w:asciiTheme="minorEastAsia" w:hAnsiTheme="minorEastAsia" w:eastAsiaTheme="minorEastAsia"/>
          <w:sz w:val="24"/>
        </w:rPr>
        <w:t>乙方报送结算额经核对后，若审减额超过报送金额5%，乙方承担总审减额的3%费用，从结算金额中直接扣除。</w:t>
      </w:r>
    </w:p>
    <w:p w14:paraId="22CCE280">
      <w:pPr>
        <w:spacing w:line="360" w:lineRule="auto"/>
        <w:ind w:firstLine="480" w:firstLineChars="200"/>
        <w:rPr>
          <w:rFonts w:ascii="宋体" w:hAnsi="宋体" w:cs="宋体"/>
          <w:sz w:val="24"/>
        </w:rPr>
      </w:pPr>
      <w:r>
        <w:rPr>
          <w:rFonts w:hint="eastAsia" w:ascii="宋体" w:hAnsi="宋体" w:cs="宋体"/>
          <w:sz w:val="24"/>
        </w:rPr>
        <w:t>2、付款方式</w:t>
      </w:r>
    </w:p>
    <w:p w14:paraId="3ECD3B64">
      <w:pPr>
        <w:spacing w:line="360" w:lineRule="auto"/>
        <w:ind w:firstLine="480" w:firstLineChars="200"/>
        <w:rPr>
          <w:rFonts w:ascii="宋体" w:hAnsi="宋体" w:cs="宋体"/>
          <w:sz w:val="24"/>
        </w:rPr>
      </w:pPr>
      <w:r>
        <w:rPr>
          <w:rFonts w:ascii="宋体" w:hAnsi="宋体" w:cs="宋体"/>
          <w:sz w:val="24"/>
        </w:rPr>
        <w:t>2.1</w:t>
      </w:r>
      <w:r>
        <w:rPr>
          <w:rFonts w:hint="eastAsia" w:ascii="宋体" w:hAnsi="宋体" w:cs="宋体"/>
          <w:sz w:val="24"/>
        </w:rPr>
        <w:t>、本合同无预付款；</w:t>
      </w:r>
    </w:p>
    <w:p w14:paraId="543854F4">
      <w:pPr>
        <w:spacing w:line="360" w:lineRule="auto"/>
        <w:ind w:firstLine="480" w:firstLineChars="200"/>
        <w:rPr>
          <w:rFonts w:ascii="宋体" w:hAnsi="宋体" w:cs="宋体"/>
          <w:sz w:val="24"/>
        </w:rPr>
      </w:pPr>
      <w:r>
        <w:rPr>
          <w:rFonts w:hint="eastAsia" w:ascii="宋体" w:hAnsi="宋体" w:cs="宋体"/>
          <w:sz w:val="24"/>
        </w:rPr>
        <w:t>2.2、工程完工验收合格后支付至合同金额的</w:t>
      </w:r>
      <w:r>
        <w:rPr>
          <w:rFonts w:hint="eastAsia" w:ascii="宋体" w:hAnsi="宋体" w:cs="宋体"/>
          <w:sz w:val="24"/>
          <w:lang w:val="en-US" w:eastAsia="zh-CN"/>
        </w:rPr>
        <w:t>95</w:t>
      </w:r>
      <w:r>
        <w:rPr>
          <w:rFonts w:hint="eastAsia" w:ascii="宋体" w:hAnsi="宋体" w:cs="宋体"/>
          <w:sz w:val="24"/>
        </w:rPr>
        <w:t>%；</w:t>
      </w:r>
    </w:p>
    <w:p w14:paraId="6F41770B">
      <w:pPr>
        <w:pStyle w:val="2"/>
        <w:spacing w:line="360" w:lineRule="auto"/>
        <w:ind w:firstLine="480"/>
        <w:rPr>
          <w:rFonts w:ascii="宋体" w:hAnsi="宋体"/>
          <w:sz w:val="24"/>
        </w:rPr>
      </w:pPr>
      <w:r>
        <w:rPr>
          <w:rFonts w:hint="eastAsia" w:ascii="宋体" w:hAnsi="宋体"/>
          <w:sz w:val="24"/>
        </w:rPr>
        <w:t>2</w:t>
      </w:r>
      <w:r>
        <w:rPr>
          <w:rFonts w:ascii="宋体" w:hAnsi="宋体"/>
          <w:sz w:val="24"/>
        </w:rPr>
        <w:t>.</w:t>
      </w:r>
      <w:r>
        <w:rPr>
          <w:rFonts w:hint="eastAsia" w:ascii="宋体" w:hAnsi="宋体"/>
          <w:sz w:val="24"/>
          <w:lang w:val="en-US" w:eastAsia="zh-CN"/>
        </w:rPr>
        <w:t>3</w:t>
      </w:r>
      <w:r>
        <w:rPr>
          <w:rFonts w:hint="eastAsia" w:ascii="宋体" w:hAnsi="宋体"/>
          <w:sz w:val="24"/>
        </w:rPr>
        <w:t>、</w:t>
      </w:r>
      <w:r>
        <w:rPr>
          <w:rFonts w:hint="eastAsia" w:ascii="宋体" w:hAnsi="宋体" w:cs="宋体"/>
          <w:color w:val="000000"/>
          <w:sz w:val="24"/>
        </w:rPr>
        <w:t>留取5%结算金额为质保金，质保期</w:t>
      </w:r>
      <w:r>
        <w:rPr>
          <w:rFonts w:hint="eastAsia" w:ascii="宋体" w:hAnsi="宋体" w:cs="宋体"/>
          <w:color w:val="000000"/>
          <w:sz w:val="24"/>
          <w:u w:val="single"/>
        </w:rPr>
        <w:t>贰</w:t>
      </w:r>
      <w:r>
        <w:rPr>
          <w:rFonts w:hint="eastAsia" w:ascii="宋体" w:hAnsi="宋体" w:cs="宋体"/>
          <w:color w:val="000000"/>
          <w:sz w:val="24"/>
        </w:rPr>
        <w:t>年，从工程竣工验收合格之日起计算。</w:t>
      </w:r>
    </w:p>
    <w:p w14:paraId="77988F66">
      <w:pPr>
        <w:spacing w:line="360" w:lineRule="auto"/>
        <w:ind w:firstLine="480" w:firstLineChars="200"/>
        <w:rPr>
          <w:rFonts w:ascii="宋体" w:hAnsi="宋体" w:cs="宋体"/>
          <w:b/>
          <w:sz w:val="24"/>
        </w:rPr>
      </w:pPr>
      <w:r>
        <w:rPr>
          <w:rFonts w:ascii="宋体" w:hAnsi="宋体" w:cs="宋体"/>
          <w:sz w:val="24"/>
        </w:rPr>
        <w:t>2.5</w:t>
      </w:r>
      <w:r>
        <w:rPr>
          <w:rFonts w:hint="eastAsia" w:ascii="宋体" w:hAnsi="宋体" w:cs="宋体"/>
          <w:sz w:val="24"/>
        </w:rPr>
        <w:t>、每次付款前，乙方应按甲方要求出具合法有效的增值税【专用】发票。当甲方向乙方累计支付款项至本合同的95％时，乙方须向甲方开具100％的合法有效的发票。如乙方未按甲方要求出具相应发票，甲方有权拒绝支付该批次工程款。乙方应在开票之后【5】个工作日内将发票送达甲方，甲方签收发票的日期为发票的送达日期。</w:t>
      </w:r>
    </w:p>
    <w:p w14:paraId="28AE37C3">
      <w:pPr>
        <w:pStyle w:val="3"/>
        <w:spacing w:before="0" w:after="0" w:line="360" w:lineRule="auto"/>
        <w:rPr>
          <w:rFonts w:ascii="宋体" w:hAnsi="宋体" w:cs="宋体"/>
          <w:bCs w:val="0"/>
          <w:sz w:val="24"/>
          <w:szCs w:val="24"/>
        </w:rPr>
      </w:pPr>
      <w:r>
        <w:rPr>
          <w:rFonts w:hint="eastAsia" w:ascii="宋体" w:hAnsi="宋体" w:cs="宋体"/>
          <w:bCs w:val="0"/>
          <w:sz w:val="24"/>
          <w:szCs w:val="24"/>
        </w:rPr>
        <w:t>第七</w:t>
      </w:r>
      <w:r>
        <w:rPr>
          <w:rFonts w:hint="eastAsia" w:ascii="宋体" w:hAnsi="宋体" w:cs="宋体"/>
          <w:sz w:val="24"/>
          <w:szCs w:val="24"/>
        </w:rPr>
        <w:t>条</w:t>
      </w:r>
      <w:r>
        <w:rPr>
          <w:rFonts w:hint="eastAsia" w:ascii="宋体" w:hAnsi="宋体" w:cs="宋体"/>
          <w:bCs w:val="0"/>
          <w:sz w:val="24"/>
          <w:szCs w:val="24"/>
        </w:rPr>
        <w:t xml:space="preserve">  施工与设计变更</w:t>
      </w:r>
    </w:p>
    <w:p w14:paraId="1D9C24FB">
      <w:pPr>
        <w:spacing w:line="360" w:lineRule="auto"/>
        <w:ind w:firstLine="480" w:firstLineChars="200"/>
        <w:rPr>
          <w:rFonts w:ascii="宋体" w:hAnsi="宋体" w:cs="宋体"/>
          <w:sz w:val="24"/>
        </w:rPr>
      </w:pPr>
      <w:r>
        <w:rPr>
          <w:rFonts w:hint="eastAsia" w:ascii="宋体" w:hAnsi="宋体" w:cs="宋体"/>
          <w:sz w:val="24"/>
        </w:rPr>
        <w:t>设计图纸、说明和有关技术资料，作为施工的有效依据，未经甲方认可，乙方不得擅自修改。</w:t>
      </w:r>
    </w:p>
    <w:p w14:paraId="1375298B">
      <w:pPr>
        <w:pStyle w:val="5"/>
        <w:spacing w:line="360" w:lineRule="auto"/>
        <w:ind w:firstLine="354" w:firstLineChars="147"/>
        <w:rPr>
          <w:rFonts w:ascii="宋体" w:hAnsi="宋体"/>
          <w:b/>
          <w:bCs/>
          <w:sz w:val="24"/>
        </w:rPr>
      </w:pPr>
      <w:r>
        <w:rPr>
          <w:rFonts w:hint="eastAsia" w:ascii="宋体" w:hAnsi="宋体"/>
          <w:b/>
          <w:bCs/>
          <w:sz w:val="24"/>
        </w:rPr>
        <w:t>结算价款＝</w:t>
      </w:r>
      <w:r>
        <w:rPr>
          <w:rFonts w:hint="eastAsia" w:ascii="宋体" w:hAnsi="宋体" w:cs="宋体"/>
          <w:b/>
          <w:bCs/>
          <w:sz w:val="24"/>
        </w:rPr>
        <w:t>验收合格的合同</w:t>
      </w:r>
      <w:r>
        <w:rPr>
          <w:rFonts w:hint="eastAsia" w:ascii="宋体" w:hAnsi="宋体" w:cs="宋体"/>
          <w:b/>
          <w:bCs/>
          <w:sz w:val="24"/>
          <w:lang w:val="en-US" w:eastAsia="zh-CN"/>
        </w:rPr>
        <w:t>综合单</w:t>
      </w:r>
      <w:r>
        <w:rPr>
          <w:rFonts w:hint="eastAsia" w:ascii="宋体" w:hAnsi="宋体" w:cs="宋体"/>
          <w:b/>
          <w:bCs/>
          <w:sz w:val="24"/>
        </w:rPr>
        <w:t>价</w:t>
      </w:r>
      <w:r>
        <w:rPr>
          <w:rFonts w:hint="eastAsia" w:ascii="宋体" w:hAnsi="宋体" w:cs="宋体"/>
          <w:b/>
          <w:bCs/>
          <w:sz w:val="24"/>
          <w:lang w:val="en-US" w:eastAsia="zh-CN"/>
        </w:rPr>
        <w:t>*现场实际工程量</w:t>
      </w:r>
      <w:r>
        <w:rPr>
          <w:rFonts w:hint="eastAsia" w:ascii="宋体" w:hAnsi="宋体" w:cs="宋体"/>
          <w:b/>
          <w:bCs/>
          <w:sz w:val="24"/>
        </w:rPr>
        <w:t>±变更签证-应扣费用</w:t>
      </w:r>
    </w:p>
    <w:p w14:paraId="2981757D">
      <w:pPr>
        <w:widowControl/>
        <w:spacing w:before="4" w:line="360" w:lineRule="auto"/>
        <w:ind w:firstLine="360" w:firstLineChars="150"/>
        <w:rPr>
          <w:sz w:val="24"/>
        </w:rPr>
      </w:pPr>
      <w:r>
        <w:rPr>
          <w:rFonts w:hint="eastAsia" w:ascii="宋体" w:hAnsi="宋体"/>
          <w:color w:val="000000"/>
          <w:sz w:val="24"/>
        </w:rPr>
        <w:t>1、结算依据：甲方审核签认的施工设计图纸、甲方认可的变更签证、施工合同、补充协议、招标、投标文件等。</w:t>
      </w:r>
    </w:p>
    <w:p w14:paraId="260A1EFB">
      <w:pPr>
        <w:pStyle w:val="2"/>
        <w:spacing w:line="360" w:lineRule="auto"/>
        <w:ind w:firstLine="480"/>
      </w:pPr>
      <w:r>
        <w:rPr>
          <w:rFonts w:hint="eastAsia" w:ascii="宋体" w:hAnsi="宋体" w:cs="宋体"/>
          <w:sz w:val="24"/>
        </w:rPr>
        <w:t>2、变更、签证的计价原则：本合同执行期间，合同固定总价不因任何因素而作调整。若因乙方原因引起的设计变更，费用增加的由乙方自行承担，费用减少的以实结算。若因甲方原因引起的变更签证，由甲方出具相应设计变更、签证单，变更、签证引起部分分项工程子目的增加，该子项目的综合单价在合同后附件1《工程量清单》中有相同子目的执行相同子目的单价，合同后附件1《工程量清单》中有相近子目的按相近子目执行，若合同后附件1《工程量清单》中无适用或类似于变更、签证工程综合单价的，双方协商确定。</w:t>
      </w:r>
    </w:p>
    <w:p w14:paraId="5BE8D869">
      <w:pPr>
        <w:pStyle w:val="3"/>
        <w:spacing w:before="0" w:after="0" w:line="360" w:lineRule="auto"/>
        <w:rPr>
          <w:rFonts w:ascii="宋体" w:hAnsi="宋体" w:cs="宋体"/>
          <w:bCs w:val="0"/>
          <w:sz w:val="24"/>
          <w:szCs w:val="24"/>
        </w:rPr>
      </w:pPr>
      <w:r>
        <w:rPr>
          <w:rFonts w:hint="eastAsia" w:ascii="宋体" w:hAnsi="宋体" w:cs="宋体"/>
          <w:bCs w:val="0"/>
          <w:sz w:val="24"/>
          <w:szCs w:val="24"/>
        </w:rPr>
        <w:t>第八条  质保期</w:t>
      </w:r>
    </w:p>
    <w:p w14:paraId="494183BD">
      <w:pPr>
        <w:spacing w:line="360" w:lineRule="auto"/>
        <w:ind w:firstLine="480" w:firstLineChars="200"/>
        <w:rPr>
          <w:rFonts w:ascii="宋体" w:hAnsi="宋体" w:cs="宋体"/>
          <w:sz w:val="24"/>
        </w:rPr>
      </w:pPr>
      <w:r>
        <w:rPr>
          <w:rFonts w:hint="eastAsia" w:cs="宋体"/>
          <w:sz w:val="24"/>
        </w:rPr>
        <w:t>质保期限为贰年。</w:t>
      </w:r>
      <w:r>
        <w:rPr>
          <w:rFonts w:hint="eastAsia" w:ascii="宋体" w:hAnsi="宋体" w:cs="宋体"/>
          <w:sz w:val="24"/>
        </w:rPr>
        <w:t>在规定的质保期内，凡因施工造成的质量事故和质量缺陷应由乙方无偿保修。乙方在接到甲方通知后五日内负责免费返修，否则，甲方有权安排其他人员进行维修，维修费用甲方有权向乙方追偿。造成安全事故的由乙方负责并承担一切费用。</w:t>
      </w:r>
    </w:p>
    <w:p w14:paraId="6381F5BF">
      <w:pPr>
        <w:pStyle w:val="3"/>
        <w:spacing w:before="0" w:after="0" w:line="360" w:lineRule="auto"/>
        <w:rPr>
          <w:rFonts w:ascii="宋体" w:hAnsi="宋体" w:cs="宋体"/>
          <w:bCs w:val="0"/>
          <w:sz w:val="24"/>
          <w:szCs w:val="24"/>
        </w:rPr>
      </w:pPr>
      <w:r>
        <w:rPr>
          <w:rFonts w:hint="eastAsia" w:ascii="宋体" w:hAnsi="宋体" w:cs="宋体"/>
          <w:bCs w:val="0"/>
          <w:sz w:val="24"/>
          <w:szCs w:val="24"/>
        </w:rPr>
        <w:t>第九条  双方责任义务</w:t>
      </w:r>
    </w:p>
    <w:p w14:paraId="1F551866">
      <w:pPr>
        <w:spacing w:line="360" w:lineRule="auto"/>
        <w:ind w:firstLine="480" w:firstLineChars="200"/>
        <w:rPr>
          <w:rFonts w:ascii="宋体" w:hAnsi="宋体" w:cs="宋体"/>
          <w:sz w:val="24"/>
        </w:rPr>
      </w:pPr>
      <w:r>
        <w:rPr>
          <w:rFonts w:ascii="宋体" w:hAnsi="宋体" w:cs="宋体"/>
          <w:sz w:val="24"/>
        </w:rPr>
        <w:t>1</w:t>
      </w:r>
      <w:r>
        <w:rPr>
          <w:rFonts w:hint="eastAsia" w:ascii="宋体" w:hAnsi="宋体" w:cs="宋体"/>
          <w:sz w:val="24"/>
        </w:rPr>
        <w:t>、甲方应按照合同的约定支付合同款项。</w:t>
      </w:r>
    </w:p>
    <w:p w14:paraId="04CB4960">
      <w:pPr>
        <w:spacing w:line="360" w:lineRule="auto"/>
        <w:ind w:firstLine="480" w:firstLineChars="200"/>
        <w:rPr>
          <w:rFonts w:ascii="宋体" w:hAnsi="宋体" w:cs="宋体"/>
          <w:sz w:val="24"/>
        </w:rPr>
      </w:pPr>
      <w:r>
        <w:rPr>
          <w:rFonts w:hint="eastAsia" w:ascii="宋体" w:hAnsi="宋体" w:cs="宋体"/>
          <w:sz w:val="24"/>
        </w:rPr>
        <w:t>2、委派</w:t>
      </w:r>
      <w:r>
        <w:rPr>
          <w:rFonts w:hint="eastAsia" w:ascii="宋体" w:hAnsi="宋体" w:cs="宋体"/>
          <w:sz w:val="24"/>
          <w:u w:val="single"/>
        </w:rPr>
        <w:t xml:space="preserve"> </w:t>
      </w:r>
      <w:r>
        <w:rPr>
          <w:rFonts w:hint="eastAsia" w:ascii="宋体" w:hAnsi="宋体" w:cs="宋体"/>
          <w:sz w:val="24"/>
          <w:u w:val="single"/>
          <w:lang w:val="en-US" w:eastAsia="zh-CN"/>
        </w:rPr>
        <w:t>胡涛</w:t>
      </w:r>
      <w:r>
        <w:rPr>
          <w:rFonts w:hint="eastAsia" w:ascii="宋体" w:hAnsi="宋体" w:cs="宋体"/>
          <w:sz w:val="24"/>
          <w:u w:val="single"/>
        </w:rPr>
        <w:t xml:space="preserve"> </w:t>
      </w:r>
      <w:r>
        <w:rPr>
          <w:rFonts w:hint="eastAsia" w:ascii="宋体" w:hAnsi="宋体" w:cs="宋体"/>
          <w:sz w:val="24"/>
        </w:rPr>
        <w:t>为</w:t>
      </w:r>
      <w:r>
        <w:rPr>
          <w:rFonts w:ascii="宋体" w:hAnsi="宋体" w:cs="宋体"/>
          <w:sz w:val="24"/>
        </w:rPr>
        <w:t>项</w:t>
      </w:r>
      <w:r>
        <w:rPr>
          <w:rFonts w:hint="eastAsia" w:ascii="宋体" w:hAnsi="宋体" w:cs="宋体"/>
          <w:sz w:val="24"/>
        </w:rPr>
        <w:t>目现场代表，电话：</w:t>
      </w:r>
      <w:r>
        <w:rPr>
          <w:rFonts w:ascii="宋体" w:hAnsi="宋体" w:cs="宋体"/>
          <w:sz w:val="24"/>
          <w:u w:val="single"/>
        </w:rPr>
        <w:t>1</w:t>
      </w:r>
      <w:r>
        <w:rPr>
          <w:rFonts w:hint="eastAsia" w:ascii="宋体" w:hAnsi="宋体" w:cs="宋体"/>
          <w:sz w:val="24"/>
          <w:u w:val="single"/>
          <w:lang w:val="en-US" w:eastAsia="zh-CN"/>
        </w:rPr>
        <w:t>5537157567</w:t>
      </w:r>
      <w:r>
        <w:rPr>
          <w:rFonts w:hint="eastAsia" w:ascii="宋体" w:hAnsi="宋体" w:cs="宋体"/>
          <w:sz w:val="24"/>
        </w:rPr>
        <w:t>，监督检查工程质量、进度、工程质量验收、签证等事宜，如</w:t>
      </w:r>
      <w:r>
        <w:rPr>
          <w:rFonts w:ascii="宋体" w:hAnsi="宋体" w:cs="宋体"/>
          <w:sz w:val="24"/>
        </w:rPr>
        <w:t>委派的</w:t>
      </w:r>
      <w:r>
        <w:rPr>
          <w:rFonts w:hint="eastAsia" w:ascii="宋体" w:hAnsi="宋体" w:cs="宋体"/>
          <w:sz w:val="24"/>
        </w:rPr>
        <w:t>现场代表变更则需要及时通知乙方。</w:t>
      </w:r>
    </w:p>
    <w:p w14:paraId="6C5D74BE">
      <w:pPr>
        <w:spacing w:line="360" w:lineRule="auto"/>
        <w:ind w:firstLine="480" w:firstLineChars="200"/>
        <w:rPr>
          <w:rFonts w:ascii="宋体" w:hAnsi="宋体" w:cs="宋体"/>
          <w:sz w:val="24"/>
        </w:rPr>
      </w:pPr>
      <w:r>
        <w:rPr>
          <w:rFonts w:hint="eastAsia" w:ascii="宋体" w:hAnsi="宋体" w:cs="宋体"/>
          <w:sz w:val="24"/>
        </w:rPr>
        <w:t>3、乙方负责工程的全面质量管理，派专人对工程进行全过程监控。</w:t>
      </w:r>
    </w:p>
    <w:p w14:paraId="669ED782">
      <w:pPr>
        <w:spacing w:line="360" w:lineRule="auto"/>
        <w:ind w:firstLine="480" w:firstLineChars="200"/>
        <w:rPr>
          <w:rFonts w:ascii="宋体" w:hAnsi="宋体" w:cs="宋体"/>
          <w:sz w:val="24"/>
        </w:rPr>
      </w:pPr>
      <w:r>
        <w:rPr>
          <w:rFonts w:hint="eastAsia" w:ascii="宋体" w:hAnsi="宋体" w:cs="宋体"/>
          <w:sz w:val="24"/>
        </w:rPr>
        <w:t>4、乙方人员必须遵守甲方的现场管理规定及相关条例。</w:t>
      </w:r>
    </w:p>
    <w:p w14:paraId="5EFAD7C3">
      <w:pPr>
        <w:spacing w:line="360" w:lineRule="auto"/>
        <w:ind w:firstLine="480" w:firstLineChars="200"/>
        <w:rPr>
          <w:rFonts w:ascii="宋体" w:hAnsi="宋体" w:cs="宋体"/>
          <w:sz w:val="24"/>
        </w:rPr>
      </w:pPr>
      <w:r>
        <w:rPr>
          <w:rFonts w:hint="eastAsia" w:ascii="宋体" w:hAnsi="宋体" w:cs="宋体"/>
          <w:sz w:val="24"/>
        </w:rPr>
        <w:t>5、乙方在分部分项施工中必须按设计方案及有关施工规范精细施工。在分部分项施工过程中，甲方如发现不符合质量标准的乙方应立即组织反工，由此造成的直接、间接损失均有乙方负责。</w:t>
      </w:r>
    </w:p>
    <w:p w14:paraId="30635D8A">
      <w:pPr>
        <w:spacing w:line="360" w:lineRule="auto"/>
        <w:ind w:firstLine="480" w:firstLineChars="200"/>
        <w:rPr>
          <w:rFonts w:ascii="宋体" w:hAnsi="宋体" w:cs="宋体"/>
          <w:sz w:val="24"/>
        </w:rPr>
      </w:pPr>
      <w:r>
        <w:rPr>
          <w:rFonts w:hint="eastAsia" w:ascii="宋体" w:hAnsi="宋体" w:cs="宋体"/>
          <w:sz w:val="24"/>
        </w:rPr>
        <w:t>6、隐藏工程需在甲方现场代表在场的情况下进行验收，经验收合格后方可进行下一道工序。</w:t>
      </w:r>
    </w:p>
    <w:p w14:paraId="4BC182A2">
      <w:pPr>
        <w:spacing w:line="360" w:lineRule="auto"/>
        <w:ind w:firstLine="480" w:firstLineChars="200"/>
        <w:rPr>
          <w:rFonts w:ascii="宋体" w:hAnsi="宋体" w:cs="宋体"/>
          <w:sz w:val="24"/>
        </w:rPr>
      </w:pPr>
      <w:r>
        <w:rPr>
          <w:rFonts w:hint="eastAsia" w:ascii="宋体" w:hAnsi="宋体" w:cs="宋体"/>
          <w:sz w:val="24"/>
        </w:rPr>
        <w:t>7、成品保护工作应由乙方负责。</w:t>
      </w:r>
    </w:p>
    <w:p w14:paraId="1F5B2226">
      <w:pPr>
        <w:spacing w:line="360" w:lineRule="auto"/>
        <w:ind w:firstLine="480" w:firstLineChars="200"/>
        <w:rPr>
          <w:rFonts w:ascii="宋体" w:hAnsi="宋体" w:cs="宋体"/>
          <w:sz w:val="24"/>
        </w:rPr>
      </w:pPr>
      <w:r>
        <w:rPr>
          <w:rFonts w:hint="eastAsia" w:ascii="宋体" w:hAnsi="宋体" w:cs="宋体"/>
          <w:sz w:val="24"/>
        </w:rPr>
        <w:t>8、乙方应按照施工安全规范做好质量、安全的管理，并负责安全及防火管理，保证施工材料堆放整齐，道路通畅。凡施工期发生的施工质量安全事故，均有乙方负责，并应及时通报甲方及有关部门。</w:t>
      </w:r>
    </w:p>
    <w:p w14:paraId="4F87319C">
      <w:pPr>
        <w:spacing w:line="360" w:lineRule="auto"/>
        <w:ind w:firstLine="480" w:firstLineChars="200"/>
        <w:rPr>
          <w:rFonts w:ascii="宋体" w:hAnsi="宋体" w:cs="宋体"/>
          <w:sz w:val="24"/>
        </w:rPr>
      </w:pPr>
      <w:r>
        <w:rPr>
          <w:rFonts w:hint="eastAsia" w:ascii="宋体" w:hAnsi="宋体" w:cs="宋体"/>
          <w:sz w:val="24"/>
        </w:rPr>
        <w:t>9、乙方不得未经甲方同意改变破坏工程楼房及地面构筑物的结构。</w:t>
      </w:r>
    </w:p>
    <w:p w14:paraId="60692B4E">
      <w:pPr>
        <w:spacing w:line="360" w:lineRule="auto"/>
        <w:ind w:firstLine="480" w:firstLineChars="200"/>
        <w:rPr>
          <w:rFonts w:ascii="宋体" w:hAnsi="宋体" w:cs="宋体"/>
          <w:sz w:val="24"/>
        </w:rPr>
      </w:pPr>
      <w:r>
        <w:rPr>
          <w:rFonts w:hint="eastAsia" w:ascii="宋体" w:hAnsi="宋体" w:cs="宋体"/>
          <w:sz w:val="24"/>
        </w:rPr>
        <w:t>10、乙方在施工中所涉及的电气及有关设备的安装人员必须具有安装资格。</w:t>
      </w:r>
    </w:p>
    <w:p w14:paraId="5EBA371C">
      <w:pPr>
        <w:spacing w:line="360" w:lineRule="auto"/>
        <w:ind w:firstLine="480" w:firstLineChars="200"/>
        <w:rPr>
          <w:rFonts w:ascii="宋体" w:hAnsi="宋体" w:cs="宋体"/>
          <w:sz w:val="24"/>
        </w:rPr>
      </w:pPr>
      <w:r>
        <w:rPr>
          <w:rFonts w:hint="eastAsia" w:ascii="宋体" w:hAnsi="宋体" w:cs="宋体"/>
          <w:sz w:val="24"/>
        </w:rPr>
        <w:t>11、工程完工后的场地要进行清理（包括建筑周围施工垃圾清理，临时的施工设施拆除等）。</w:t>
      </w:r>
    </w:p>
    <w:p w14:paraId="1060B0FF">
      <w:pPr>
        <w:spacing w:line="360" w:lineRule="auto"/>
        <w:ind w:firstLine="480" w:firstLineChars="200"/>
        <w:rPr>
          <w:rFonts w:ascii="宋体" w:hAnsi="宋体" w:cs="宋体"/>
          <w:sz w:val="24"/>
        </w:rPr>
      </w:pPr>
      <w:r>
        <w:rPr>
          <w:rFonts w:hint="eastAsia" w:ascii="宋体" w:hAnsi="宋体" w:cs="宋体"/>
          <w:sz w:val="24"/>
        </w:rPr>
        <w:t>12、乙方委派</w:t>
      </w:r>
      <w:r>
        <w:rPr>
          <w:rFonts w:hint="eastAsia" w:ascii="宋体" w:hAnsi="宋体" w:cs="宋体"/>
          <w:sz w:val="24"/>
          <w:u w:val="single"/>
          <w:lang w:val="en-US" w:eastAsia="zh-CN"/>
        </w:rPr>
        <w:t>曹金保</w:t>
      </w:r>
      <w:r>
        <w:rPr>
          <w:rFonts w:hint="eastAsia" w:ascii="宋体" w:hAnsi="宋体" w:cs="宋体"/>
          <w:sz w:val="24"/>
        </w:rPr>
        <w:t>为现场代表，电话：</w:t>
      </w:r>
      <w:r>
        <w:rPr>
          <w:rFonts w:hint="eastAsia" w:ascii="宋体" w:hAnsi="宋体" w:cs="宋体"/>
          <w:sz w:val="24"/>
          <w:u w:val="single"/>
          <w:lang w:val="en-US" w:eastAsia="zh-CN"/>
        </w:rPr>
        <w:t>13938454232</w:t>
      </w:r>
      <w:r>
        <w:rPr>
          <w:rFonts w:hint="eastAsia" w:ascii="宋体" w:hAnsi="宋体" w:cs="宋体"/>
          <w:sz w:val="24"/>
        </w:rPr>
        <w:t>。乙方现场代表必须经常留守工地，保持与甲方联系，随时处理施工过程中出现的问题。如现场代表变更，应先征得甲方同意。</w:t>
      </w:r>
    </w:p>
    <w:p w14:paraId="647CC165">
      <w:pPr>
        <w:spacing w:line="360" w:lineRule="auto"/>
        <w:ind w:firstLine="480" w:firstLineChars="200"/>
        <w:rPr>
          <w:rFonts w:ascii="宋体" w:hAnsi="宋体" w:cs="宋体"/>
          <w:sz w:val="24"/>
        </w:rPr>
      </w:pPr>
      <w:r>
        <w:rPr>
          <w:rFonts w:hint="eastAsia" w:ascii="宋体" w:hAnsi="宋体" w:cs="宋体"/>
          <w:sz w:val="24"/>
        </w:rPr>
        <w:t>13、乙方开工前，应将施工负责人员报甲方确认、备案，如乙方更换施工负责人时，应当事先征得甲方同意。</w:t>
      </w:r>
    </w:p>
    <w:p w14:paraId="420C436E">
      <w:pPr>
        <w:pStyle w:val="3"/>
        <w:spacing w:before="0" w:after="0" w:line="360" w:lineRule="auto"/>
        <w:rPr>
          <w:rFonts w:ascii="宋体" w:hAnsi="宋体" w:cs="宋体"/>
          <w:bCs w:val="0"/>
          <w:sz w:val="24"/>
          <w:szCs w:val="24"/>
        </w:rPr>
      </w:pPr>
      <w:r>
        <w:rPr>
          <w:rFonts w:hint="eastAsia" w:ascii="宋体" w:hAnsi="宋体" w:cs="宋体"/>
          <w:bCs w:val="0"/>
          <w:sz w:val="24"/>
          <w:szCs w:val="24"/>
        </w:rPr>
        <w:t>第十</w:t>
      </w:r>
      <w:r>
        <w:rPr>
          <w:rFonts w:hint="eastAsia" w:ascii="宋体" w:hAnsi="宋体" w:cs="宋体"/>
          <w:sz w:val="24"/>
          <w:szCs w:val="24"/>
        </w:rPr>
        <w:t>条</w:t>
      </w:r>
      <w:r>
        <w:rPr>
          <w:rFonts w:hint="eastAsia" w:ascii="宋体" w:hAnsi="宋体" w:cs="宋体"/>
          <w:bCs w:val="0"/>
          <w:sz w:val="24"/>
          <w:szCs w:val="24"/>
        </w:rPr>
        <w:t xml:space="preserve">  违约责任</w:t>
      </w:r>
    </w:p>
    <w:p w14:paraId="5A5745FF">
      <w:pPr>
        <w:spacing w:line="360" w:lineRule="auto"/>
        <w:ind w:firstLine="480" w:firstLineChars="200"/>
        <w:rPr>
          <w:rFonts w:ascii="宋体" w:hAnsi="宋体" w:cs="宋体"/>
          <w:sz w:val="24"/>
        </w:rPr>
      </w:pPr>
      <w:r>
        <w:rPr>
          <w:rFonts w:hint="eastAsia" w:ascii="宋体" w:hAnsi="宋体" w:cs="宋体"/>
          <w:sz w:val="24"/>
        </w:rPr>
        <w:t>1、合同签订生效后乙方不得转包本工程，如发现有转包的情况发生，视为乙方违约。甲方有权将乙方清除出场。并承担由此造成的一切经济损失。</w:t>
      </w:r>
    </w:p>
    <w:p w14:paraId="048F566D">
      <w:pPr>
        <w:spacing w:line="360" w:lineRule="auto"/>
        <w:ind w:firstLine="480" w:firstLineChars="200"/>
        <w:rPr>
          <w:rFonts w:ascii="宋体" w:hAnsi="宋体" w:cs="宋体"/>
          <w:sz w:val="24"/>
        </w:rPr>
      </w:pPr>
      <w:r>
        <w:rPr>
          <w:rFonts w:hint="eastAsia" w:ascii="宋体" w:hAnsi="宋体" w:cs="宋体"/>
          <w:sz w:val="24"/>
        </w:rPr>
        <w:t>2、乙方须按合同要求工期或现场工程师同意顺延工期竣工。否则，因乙方原因致使工期拖延，每延期一天乙方向甲方支付人民币叁千元的违约金，由乙方承担因此给甲方及任意第三方造成的一切损失。</w:t>
      </w:r>
    </w:p>
    <w:p w14:paraId="61D5E24E">
      <w:pPr>
        <w:spacing w:line="360" w:lineRule="auto"/>
        <w:ind w:firstLine="480" w:firstLineChars="200"/>
        <w:rPr>
          <w:rFonts w:ascii="宋体" w:hAnsi="宋体" w:cs="宋体"/>
          <w:sz w:val="24"/>
        </w:rPr>
      </w:pPr>
      <w:r>
        <w:rPr>
          <w:rFonts w:hint="eastAsia" w:ascii="宋体" w:hAnsi="宋体" w:cs="宋体"/>
          <w:sz w:val="24"/>
        </w:rPr>
        <w:t>3、乙方在施工过程中不得擅自停工、退场，如擅自停工，则乙方给甲方每日人民币伍仟元的经济补偿；如擅自退场，乙方所完成的工程量甲方将不给予结算，并且乙方还应承担全部违约责任并按违约条款处理。</w:t>
      </w:r>
    </w:p>
    <w:p w14:paraId="224B0DAD">
      <w:pPr>
        <w:spacing w:line="360" w:lineRule="auto"/>
        <w:ind w:firstLine="480" w:firstLineChars="200"/>
        <w:rPr>
          <w:rFonts w:ascii="宋体" w:hAnsi="宋体" w:cs="宋体"/>
          <w:sz w:val="24"/>
        </w:rPr>
      </w:pPr>
      <w:r>
        <w:rPr>
          <w:rFonts w:hint="eastAsia" w:ascii="宋体" w:hAnsi="宋体" w:cs="宋体"/>
          <w:sz w:val="24"/>
        </w:rPr>
        <w:t>4、若乙方达不到工程质量目标，甲方有权拒付工程款，乙方并向甲方支付合同价款5%的违约金，并无条件返工直到达到质量目标，所造成的一切损失由乙方承担。</w:t>
      </w:r>
    </w:p>
    <w:p w14:paraId="2F73C0B8">
      <w:pPr>
        <w:spacing w:line="360" w:lineRule="auto"/>
        <w:ind w:firstLine="480" w:firstLineChars="200"/>
        <w:rPr>
          <w:rFonts w:ascii="宋体" w:hAnsi="宋体" w:cs="宋体"/>
          <w:sz w:val="24"/>
        </w:rPr>
      </w:pPr>
      <w:r>
        <w:rPr>
          <w:rFonts w:hint="eastAsia" w:ascii="宋体" w:hAnsi="宋体" w:cs="宋体"/>
          <w:sz w:val="24"/>
        </w:rPr>
        <w:t xml:space="preserve">5、如违约方给对方造成损失其违约金不足以弥补经济损失的，还应该向对方赔偿损失。赔偿损失的范围应包括直接损失、间接损失。 </w:t>
      </w:r>
    </w:p>
    <w:p w14:paraId="564576C4">
      <w:pPr>
        <w:spacing w:line="360" w:lineRule="auto"/>
        <w:ind w:firstLine="480" w:firstLineChars="200"/>
        <w:rPr>
          <w:rFonts w:ascii="宋体" w:hAnsi="宋体" w:cs="宋体"/>
          <w:sz w:val="24"/>
        </w:rPr>
      </w:pPr>
      <w:r>
        <w:rPr>
          <w:rFonts w:hint="eastAsia" w:ascii="宋体" w:hAnsi="宋体" w:cs="宋体"/>
          <w:sz w:val="24"/>
        </w:rPr>
        <w:t>6、项目经理及主要技术、管理人员，在施工过程中不经甲方同意不得更换，否则按违约处理，每发现一人，乙方向甲方支付2000元补偿；但对不称职者，招标人有权要求更换。</w:t>
      </w:r>
    </w:p>
    <w:p w14:paraId="4F1E2F40">
      <w:pPr>
        <w:spacing w:line="360" w:lineRule="auto"/>
        <w:ind w:firstLine="480" w:firstLineChars="200"/>
        <w:rPr>
          <w:rFonts w:ascii="宋体" w:hAnsi="宋体" w:cs="宋体"/>
          <w:sz w:val="24"/>
        </w:rPr>
      </w:pPr>
      <w:r>
        <w:rPr>
          <w:rFonts w:ascii="宋体" w:hAnsi="宋体" w:cs="宋体"/>
          <w:sz w:val="24"/>
        </w:rPr>
        <w:t>7</w:t>
      </w:r>
      <w:r>
        <w:rPr>
          <w:rFonts w:hint="eastAsia" w:ascii="宋体" w:hAnsi="宋体" w:cs="宋体"/>
          <w:sz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14:paraId="62BAF99C">
      <w:pPr>
        <w:pStyle w:val="3"/>
        <w:spacing w:before="0" w:after="0" w:line="360" w:lineRule="auto"/>
        <w:rPr>
          <w:rFonts w:ascii="宋体" w:hAnsi="宋体" w:cs="宋体"/>
          <w:bCs w:val="0"/>
          <w:sz w:val="24"/>
          <w:szCs w:val="24"/>
        </w:rPr>
      </w:pPr>
      <w:r>
        <w:rPr>
          <w:rFonts w:hint="eastAsia" w:ascii="宋体" w:hAnsi="宋体" w:cs="宋体"/>
          <w:bCs w:val="0"/>
          <w:sz w:val="24"/>
          <w:szCs w:val="24"/>
        </w:rPr>
        <w:t>第十一</w:t>
      </w:r>
      <w:r>
        <w:rPr>
          <w:rFonts w:hint="eastAsia" w:ascii="宋体" w:hAnsi="宋体" w:cs="宋体"/>
          <w:sz w:val="24"/>
          <w:szCs w:val="24"/>
        </w:rPr>
        <w:t>条</w:t>
      </w:r>
      <w:r>
        <w:rPr>
          <w:rFonts w:hint="eastAsia" w:ascii="宋体" w:hAnsi="宋体" w:cs="宋体"/>
          <w:bCs w:val="0"/>
          <w:sz w:val="24"/>
          <w:szCs w:val="24"/>
        </w:rPr>
        <w:t xml:space="preserve">  送达条款</w:t>
      </w:r>
    </w:p>
    <w:p w14:paraId="5699433F">
      <w:pPr>
        <w:spacing w:line="360" w:lineRule="auto"/>
        <w:ind w:firstLine="480" w:firstLineChars="200"/>
        <w:rPr>
          <w:rFonts w:ascii="宋体" w:hAnsi="宋体" w:cs="宋体"/>
          <w:sz w:val="24"/>
        </w:rPr>
      </w:pPr>
      <w:r>
        <w:rPr>
          <w:rFonts w:hint="eastAsia" w:ascii="宋体" w:hAnsi="宋体" w:cs="宋体"/>
          <w:sz w:val="24"/>
        </w:rPr>
        <w:t>双方明确送达信息如下：</w:t>
      </w:r>
    </w:p>
    <w:p w14:paraId="03935229">
      <w:pPr>
        <w:spacing w:line="360" w:lineRule="auto"/>
        <w:ind w:firstLine="480" w:firstLineChars="200"/>
        <w:rPr>
          <w:rFonts w:ascii="宋体" w:hAnsi="宋体" w:cs="宋体"/>
          <w:sz w:val="24"/>
        </w:rPr>
      </w:pPr>
      <w:r>
        <w:rPr>
          <w:rFonts w:hint="eastAsia" w:ascii="宋体" w:hAnsi="宋体" w:cs="宋体"/>
          <w:sz w:val="24"/>
        </w:rPr>
        <w:t>甲方确认的送达信息为：</w:t>
      </w:r>
    </w:p>
    <w:p w14:paraId="77434E71">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送达地址：</w:t>
      </w:r>
      <w:r>
        <w:rPr>
          <w:rFonts w:hint="eastAsia" w:ascii="宋体" w:hAnsi="宋体" w:cs="宋体"/>
          <w:sz w:val="24"/>
          <w:u w:val="single"/>
          <w:lang w:val="en-US" w:eastAsia="zh-CN"/>
        </w:rPr>
        <w:t>栾川县山水文苑售楼部二楼</w:t>
      </w:r>
    </w:p>
    <w:p w14:paraId="1D5E0412">
      <w:pPr>
        <w:spacing w:line="360" w:lineRule="auto"/>
        <w:ind w:firstLine="480" w:firstLineChars="200"/>
        <w:rPr>
          <w:rFonts w:ascii="宋体" w:hAnsi="宋体" w:cs="宋体"/>
          <w:sz w:val="24"/>
          <w:u w:val="single"/>
        </w:rPr>
      </w:pPr>
      <w:r>
        <w:rPr>
          <w:rFonts w:hint="eastAsia" w:ascii="宋体" w:hAnsi="宋体" w:cs="宋体"/>
          <w:sz w:val="24"/>
        </w:rPr>
        <w:t>联系人及联系方式：</w:t>
      </w:r>
      <w:r>
        <w:rPr>
          <w:rFonts w:hint="eastAsia" w:ascii="宋体" w:hAnsi="宋体" w:cs="宋体"/>
          <w:sz w:val="24"/>
          <w:u w:val="single"/>
        </w:rPr>
        <w:t>招采合约部、0379-</w:t>
      </w:r>
      <w:r>
        <w:rPr>
          <w:rFonts w:ascii="宋体" w:hAnsi="宋体" w:cs="宋体"/>
          <w:sz w:val="24"/>
          <w:u w:val="single"/>
        </w:rPr>
        <w:t>60198086</w:t>
      </w:r>
    </w:p>
    <w:p w14:paraId="7B7C37B0">
      <w:pPr>
        <w:spacing w:line="360" w:lineRule="auto"/>
        <w:ind w:firstLine="480" w:firstLineChars="200"/>
        <w:rPr>
          <w:rFonts w:ascii="宋体" w:hAnsi="宋体" w:cs="宋体"/>
          <w:sz w:val="24"/>
        </w:rPr>
      </w:pPr>
      <w:r>
        <w:rPr>
          <w:rFonts w:hint="eastAsia" w:ascii="宋体" w:hAnsi="宋体" w:cs="宋体"/>
          <w:sz w:val="24"/>
        </w:rPr>
        <w:t>乙方确认的送达信息为：</w:t>
      </w:r>
    </w:p>
    <w:p w14:paraId="689723A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送达地址：</w:t>
      </w:r>
      <w:r>
        <w:rPr>
          <w:rFonts w:hint="eastAsia" w:ascii="宋体" w:hAnsi="宋体" w:cs="宋体"/>
          <w:sz w:val="24"/>
          <w:u w:val="single"/>
          <w:lang w:val="en-US" w:eastAsia="zh-CN"/>
        </w:rPr>
        <w:t>郑州市管城区正商中州城紫辰园7栋</w:t>
      </w:r>
    </w:p>
    <w:p w14:paraId="360D03ED">
      <w:pPr>
        <w:spacing w:line="360" w:lineRule="auto"/>
        <w:ind w:firstLine="480" w:firstLineChars="200"/>
        <w:rPr>
          <w:rFonts w:hint="default" w:ascii="宋体" w:hAnsi="宋体" w:eastAsia="宋体" w:cs="宋体"/>
          <w:sz w:val="24"/>
          <w:u w:val="single"/>
          <w:lang w:val="en-US" w:eastAsia="zh-CN"/>
        </w:rPr>
      </w:pPr>
      <w:r>
        <w:rPr>
          <w:rFonts w:hint="eastAsia" w:ascii="宋体" w:hAnsi="宋体" w:cs="宋体"/>
          <w:sz w:val="24"/>
        </w:rPr>
        <w:t>联系人及联系方式：</w:t>
      </w:r>
      <w:r>
        <w:rPr>
          <w:rFonts w:hint="eastAsia" w:ascii="宋体" w:hAnsi="宋体" w:cs="宋体"/>
          <w:sz w:val="24"/>
          <w:u w:val="single"/>
          <w:lang w:val="en-US" w:eastAsia="zh-CN"/>
        </w:rPr>
        <w:t>曹金保13938454232</w:t>
      </w:r>
    </w:p>
    <w:p w14:paraId="01A7F0DE">
      <w:pPr>
        <w:spacing w:line="360" w:lineRule="auto"/>
        <w:ind w:firstLine="480" w:firstLineChars="200"/>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76FC620">
      <w:pPr>
        <w:spacing w:line="360" w:lineRule="auto"/>
        <w:rPr>
          <w:rFonts w:ascii="宋体" w:hAnsi="宋体" w:cs="宋体"/>
          <w:b/>
          <w:bCs/>
          <w:sz w:val="24"/>
        </w:rPr>
      </w:pPr>
      <w:r>
        <w:rPr>
          <w:rFonts w:hint="eastAsia" w:ascii="宋体" w:hAnsi="宋体" w:cs="宋体"/>
          <w:b/>
          <w:bCs/>
          <w:color w:val="000000"/>
          <w:sz w:val="24"/>
        </w:rPr>
        <w:t>第十二</w:t>
      </w:r>
      <w:r>
        <w:rPr>
          <w:rFonts w:hint="eastAsia" w:ascii="宋体" w:hAnsi="宋体" w:cs="宋体"/>
          <w:b/>
          <w:bCs/>
          <w:sz w:val="24"/>
        </w:rPr>
        <w:t>条  合同解约条款</w:t>
      </w:r>
    </w:p>
    <w:p w14:paraId="7CEF56BE">
      <w:pPr>
        <w:spacing w:line="360" w:lineRule="auto"/>
        <w:ind w:firstLine="480" w:firstLineChars="200"/>
        <w:rPr>
          <w:rFonts w:ascii="宋体" w:hAnsi="宋体" w:cs="宋体"/>
          <w:sz w:val="24"/>
          <w:szCs w:val="28"/>
        </w:rPr>
      </w:pPr>
      <w:r>
        <w:rPr>
          <w:rFonts w:hint="eastAsia" w:ascii="宋体" w:hAnsi="宋体" w:cs="宋体"/>
          <w:sz w:val="24"/>
          <w:szCs w:val="28"/>
        </w:rPr>
        <w:t>如发生以下情况甲方有权解除合同：</w:t>
      </w:r>
    </w:p>
    <w:p w14:paraId="6F5F22F2">
      <w:pPr>
        <w:spacing w:line="360" w:lineRule="auto"/>
        <w:ind w:firstLine="480" w:firstLineChars="200"/>
        <w:rPr>
          <w:rFonts w:ascii="宋体" w:hAnsi="宋体" w:cs="宋体"/>
          <w:sz w:val="24"/>
          <w:szCs w:val="28"/>
        </w:rPr>
      </w:pPr>
      <w:r>
        <w:rPr>
          <w:rFonts w:hint="eastAsia" w:ascii="宋体" w:hAnsi="宋体" w:cs="宋体"/>
          <w:sz w:val="24"/>
          <w:szCs w:val="28"/>
        </w:rPr>
        <w:t>1、乙方未经甲方同意停工5日（含5日）以上。</w:t>
      </w:r>
    </w:p>
    <w:p w14:paraId="7290C983">
      <w:pPr>
        <w:spacing w:line="360" w:lineRule="auto"/>
        <w:ind w:firstLine="480" w:firstLineChars="200"/>
        <w:rPr>
          <w:rFonts w:ascii="宋体" w:hAnsi="宋体" w:cs="宋体"/>
          <w:sz w:val="24"/>
          <w:szCs w:val="28"/>
        </w:rPr>
      </w:pPr>
      <w:r>
        <w:rPr>
          <w:rFonts w:hint="eastAsia" w:ascii="宋体" w:hAnsi="宋体" w:cs="宋体"/>
          <w:sz w:val="24"/>
          <w:szCs w:val="28"/>
        </w:rPr>
        <w:t>2、甲方或监理方对同一施工问题连续下发三次整改通知书后乙方无作为或整改问题未在整改通知书要求的期限内解决。</w:t>
      </w:r>
    </w:p>
    <w:p w14:paraId="747E91B2">
      <w:pPr>
        <w:spacing w:line="360" w:lineRule="auto"/>
        <w:ind w:firstLine="480" w:firstLineChars="200"/>
        <w:rPr>
          <w:rFonts w:ascii="宋体" w:hAnsi="宋体" w:cs="宋体"/>
          <w:sz w:val="24"/>
          <w:szCs w:val="28"/>
        </w:rPr>
      </w:pPr>
      <w:r>
        <w:rPr>
          <w:rFonts w:hint="eastAsia" w:ascii="宋体" w:hAnsi="宋体" w:cs="宋体"/>
          <w:sz w:val="24"/>
          <w:szCs w:val="28"/>
        </w:rPr>
        <w:t>3、乙方购置不符合合同约定的品牌、厂家、产地、材质、工艺、规格、型号等标准的产品或者假冒伪劣产品用于本工程。</w:t>
      </w:r>
    </w:p>
    <w:p w14:paraId="69AB5FC0">
      <w:pPr>
        <w:spacing w:line="360" w:lineRule="auto"/>
        <w:ind w:firstLine="480" w:firstLineChars="200"/>
        <w:rPr>
          <w:rFonts w:ascii="宋体" w:hAnsi="宋体" w:cs="宋体"/>
          <w:sz w:val="24"/>
          <w:szCs w:val="28"/>
        </w:rPr>
      </w:pPr>
      <w:r>
        <w:rPr>
          <w:rFonts w:hint="eastAsia" w:ascii="宋体" w:hAnsi="宋体" w:cs="宋体"/>
          <w:sz w:val="24"/>
          <w:szCs w:val="28"/>
        </w:rPr>
        <w:t>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4DC03C52">
      <w:pPr>
        <w:pStyle w:val="2"/>
        <w:spacing w:line="360" w:lineRule="auto"/>
        <w:ind w:firstLine="480"/>
      </w:pPr>
      <w:r>
        <w:rPr>
          <w:rFonts w:hint="eastAsia" w:ascii="宋体" w:hAnsi="宋体" w:cs="宋体"/>
          <w:sz w:val="24"/>
          <w:szCs w:val="28"/>
        </w:rPr>
        <w:t>如合同解约甲方有权委托其他公司进行施工。</w:t>
      </w:r>
    </w:p>
    <w:p w14:paraId="3C1BD1E7">
      <w:pPr>
        <w:pStyle w:val="3"/>
        <w:spacing w:before="0" w:after="0" w:line="360" w:lineRule="auto"/>
        <w:rPr>
          <w:rFonts w:ascii="宋体" w:hAnsi="宋体" w:cs="宋体"/>
          <w:bCs w:val="0"/>
          <w:sz w:val="24"/>
          <w:szCs w:val="24"/>
        </w:rPr>
      </w:pPr>
      <w:r>
        <w:rPr>
          <w:rFonts w:hint="eastAsia" w:ascii="宋体" w:hAnsi="宋体" w:cs="宋体"/>
          <w:bCs w:val="0"/>
          <w:sz w:val="24"/>
          <w:szCs w:val="24"/>
        </w:rPr>
        <w:t>第十三条  发票开具要求及责任</w:t>
      </w:r>
    </w:p>
    <w:p w14:paraId="433D01EE">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1、对发票不合规的约定：</w:t>
      </w:r>
    </w:p>
    <w:p w14:paraId="7D55D25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1.1、乙方提供的发票为增值税专用发票的，因乙方迟延送达、开具错误等原因导致其提供的增值税专用发票没有通过税务部门认证，造成甲方不能抵扣的，甲方有权拒绝接收。</w:t>
      </w:r>
    </w:p>
    <w:p w14:paraId="0572E1B2">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6452933A">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1.3、合同在执行过程中，因国家税收政策调整，若增值税税率提高，在新增值税税率生效后发生的应税行为，乙方应对不含税金额进行相应下调，本合同含税总金额保持不变；若增值税税率降低，在新增值税税率生效后发生的应税行为，双方同意保持原合同不含税金额不变，并根据减少的增值税额相应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p>
    <w:p w14:paraId="51ACA901">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2、其它税务风险的合同约定：</w:t>
      </w:r>
    </w:p>
    <w:p w14:paraId="50A62444">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2.1、如果甲方丢失增值税专用发票联和抵扣联，乙方应向甲方提供专用发票记账联复印件，并加盖乙方发票专用章。</w:t>
      </w:r>
    </w:p>
    <w:p w14:paraId="17CC5B92">
      <w:pPr>
        <w:spacing w:line="360" w:lineRule="auto"/>
        <w:ind w:firstLine="480" w:firstLineChars="200"/>
        <w:rPr>
          <w:rFonts w:ascii="宋体" w:hAnsi="宋体" w:cs="宋体"/>
          <w:sz w:val="24"/>
        </w:rPr>
      </w:pPr>
      <w:r>
        <w:rPr>
          <w:rFonts w:hint="eastAsia" w:cs="宋体" w:asciiTheme="minorEastAsia" w:hAnsiTheme="minorEastAsia" w:eastAsiaTheme="minorEastAsia"/>
          <w:sz w:val="24"/>
        </w:rPr>
        <w:t>2.2、如果获得开具的汇总专用发票，则乙方应提供其防伪税控系统开具的《销售货物或者提供应税劳务清单》，并加盖发票专用章。</w:t>
      </w:r>
    </w:p>
    <w:p w14:paraId="6A72B06E">
      <w:pPr>
        <w:pStyle w:val="3"/>
        <w:spacing w:before="0" w:after="0" w:line="360" w:lineRule="auto"/>
        <w:rPr>
          <w:rFonts w:ascii="宋体" w:hAnsi="宋体" w:cs="宋体"/>
          <w:bCs w:val="0"/>
          <w:sz w:val="24"/>
          <w:szCs w:val="24"/>
        </w:rPr>
      </w:pPr>
      <w:r>
        <w:rPr>
          <w:rFonts w:hint="eastAsia" w:ascii="宋体" w:hAnsi="宋体" w:cs="宋体"/>
          <w:bCs w:val="0"/>
          <w:sz w:val="24"/>
          <w:szCs w:val="24"/>
        </w:rPr>
        <w:t>第十四条  其他</w:t>
      </w:r>
    </w:p>
    <w:p w14:paraId="2697418A">
      <w:pPr>
        <w:spacing w:line="360" w:lineRule="auto"/>
        <w:ind w:firstLine="480" w:firstLineChars="200"/>
        <w:rPr>
          <w:rFonts w:ascii="宋体" w:hAnsi="宋体"/>
          <w:sz w:val="24"/>
        </w:rPr>
      </w:pPr>
      <w:r>
        <w:rPr>
          <w:rFonts w:hint="eastAsia" w:ascii="宋体" w:hAnsi="宋体"/>
          <w:sz w:val="24"/>
        </w:rPr>
        <w:t>1、本合同自双方盖合同章和法人章后生效。本合同未尽事宜，可由双方协商解决并签署书面补充协议，补充协议与本合同享有同等法律效力。</w:t>
      </w:r>
    </w:p>
    <w:p w14:paraId="217D94A2">
      <w:pPr>
        <w:spacing w:line="360" w:lineRule="auto"/>
        <w:ind w:firstLine="480" w:firstLineChars="200"/>
        <w:rPr>
          <w:rFonts w:ascii="宋体" w:hAnsi="宋体"/>
          <w:sz w:val="24"/>
        </w:rPr>
      </w:pPr>
      <w:r>
        <w:rPr>
          <w:rFonts w:ascii="宋体" w:hAnsi="宋体"/>
          <w:sz w:val="24"/>
        </w:rPr>
        <w:t>2</w:t>
      </w:r>
      <w:r>
        <w:rPr>
          <w:rFonts w:hint="eastAsia" w:ascii="宋体" w:hAnsi="宋体"/>
          <w:sz w:val="24"/>
        </w:rPr>
        <w:t>、</w:t>
      </w:r>
      <w:r>
        <w:rPr>
          <w:rFonts w:hint="eastAsia" w:ascii="宋体" w:hAnsi="宋体" w:cs="宋体"/>
          <w:sz w:val="24"/>
        </w:rPr>
        <w:t>发生争议双方应友好协商解决，协商不成的，双方同意由合同签订地（洛阳市洛龙区开元大道1号开元壹号营销中心）人民法院管辖。</w:t>
      </w:r>
    </w:p>
    <w:p w14:paraId="1D35137B">
      <w:pPr>
        <w:spacing w:line="360" w:lineRule="auto"/>
        <w:ind w:firstLine="480" w:firstLineChars="200"/>
        <w:rPr>
          <w:rFonts w:ascii="宋体" w:hAnsi="宋体"/>
          <w:sz w:val="24"/>
        </w:rPr>
      </w:pPr>
      <w:r>
        <w:rPr>
          <w:rFonts w:ascii="宋体" w:hAnsi="宋体"/>
          <w:sz w:val="24"/>
        </w:rPr>
        <w:t>3</w:t>
      </w:r>
      <w:r>
        <w:rPr>
          <w:rFonts w:hint="eastAsia" w:ascii="宋体" w:hAnsi="宋体"/>
          <w:sz w:val="24"/>
        </w:rPr>
        <w:t>、合同附件为本合同不可分割的组成部分，本合同连同附件一式柒份，甲方伍份，乙方贰份，具有同等法律效力。</w:t>
      </w:r>
    </w:p>
    <w:p w14:paraId="171C5B8D">
      <w:pPr>
        <w:pStyle w:val="2"/>
        <w:spacing w:line="360" w:lineRule="auto"/>
        <w:ind w:firstLine="0" w:firstLineChars="0"/>
        <w:rPr>
          <w:rFonts w:ascii="宋体" w:hAnsi="宋体" w:cs="宋体"/>
          <w:b/>
          <w:kern w:val="44"/>
          <w:sz w:val="24"/>
        </w:rPr>
      </w:pPr>
      <w:r>
        <w:rPr>
          <w:rFonts w:hint="eastAsia" w:ascii="宋体" w:hAnsi="宋体" w:cs="宋体"/>
          <w:b/>
          <w:kern w:val="44"/>
          <w:sz w:val="24"/>
        </w:rPr>
        <w:t>第十五条  合同附件</w:t>
      </w:r>
    </w:p>
    <w:p w14:paraId="705B7745">
      <w:pPr>
        <w:pStyle w:val="2"/>
        <w:spacing w:line="360" w:lineRule="auto"/>
        <w:ind w:firstLine="480"/>
        <w:rPr>
          <w:rFonts w:ascii="宋体" w:hAnsi="宋体" w:cs="宋体"/>
          <w:bCs/>
          <w:kern w:val="44"/>
          <w:sz w:val="24"/>
        </w:rPr>
      </w:pPr>
      <w:r>
        <w:rPr>
          <w:rFonts w:hint="eastAsia" w:ascii="宋体" w:hAnsi="宋体" w:cs="宋体"/>
          <w:bCs/>
          <w:kern w:val="44"/>
          <w:sz w:val="24"/>
        </w:rPr>
        <w:t>附件一：工程量清单</w:t>
      </w:r>
    </w:p>
    <w:p w14:paraId="2C47ED50">
      <w:pPr>
        <w:pStyle w:val="2"/>
        <w:spacing w:line="360" w:lineRule="auto"/>
        <w:ind w:firstLine="480"/>
        <w:rPr>
          <w:rFonts w:ascii="宋体" w:hAnsi="宋体" w:cs="宋体"/>
          <w:bCs/>
          <w:kern w:val="44"/>
          <w:sz w:val="24"/>
        </w:rPr>
      </w:pPr>
      <w:r>
        <w:rPr>
          <w:rFonts w:hint="eastAsia" w:ascii="宋体" w:hAnsi="宋体" w:cs="宋体"/>
          <w:bCs/>
          <w:kern w:val="44"/>
          <w:sz w:val="24"/>
        </w:rPr>
        <w:t>附件二：廉政合作协议</w:t>
      </w:r>
    </w:p>
    <w:p w14:paraId="490D5002">
      <w:pPr>
        <w:pStyle w:val="2"/>
        <w:spacing w:line="360" w:lineRule="auto"/>
        <w:ind w:firstLine="480"/>
        <w:rPr>
          <w:rFonts w:ascii="宋体" w:hAnsi="宋体" w:cs="宋体"/>
          <w:bCs/>
          <w:kern w:val="44"/>
          <w:sz w:val="24"/>
        </w:rPr>
      </w:pPr>
    </w:p>
    <w:p w14:paraId="28690452">
      <w:pPr>
        <w:pStyle w:val="2"/>
        <w:spacing w:line="360" w:lineRule="auto"/>
        <w:ind w:firstLine="480"/>
        <w:rPr>
          <w:rFonts w:ascii="宋体" w:hAnsi="宋体"/>
          <w:sz w:val="24"/>
        </w:rPr>
      </w:pPr>
      <w:r>
        <w:rPr>
          <w:rFonts w:hint="eastAsia" w:ascii="宋体" w:hAnsi="宋体"/>
          <w:sz w:val="24"/>
        </w:rPr>
        <w:t>（以下无正文）</w:t>
      </w:r>
    </w:p>
    <w:p w14:paraId="759E0CE1">
      <w:pPr>
        <w:pStyle w:val="2"/>
        <w:spacing w:line="360" w:lineRule="auto"/>
        <w:ind w:firstLine="0" w:firstLineChars="0"/>
        <w:rPr>
          <w:rFonts w:ascii="宋体" w:hAnsi="宋体" w:cs="宋体"/>
          <w:bCs/>
          <w:kern w:val="44"/>
          <w:sz w:val="24"/>
        </w:rPr>
      </w:pPr>
    </w:p>
    <w:p w14:paraId="189C539C">
      <w:pPr>
        <w:spacing w:line="480" w:lineRule="auto"/>
        <w:rPr>
          <w:rFonts w:hint="eastAsia" w:ascii="宋体" w:hAnsi="宋体" w:eastAsia="宋体"/>
          <w:szCs w:val="21"/>
          <w:lang w:eastAsia="zh-CN"/>
        </w:rPr>
      </w:pPr>
      <w:r>
        <w:rPr>
          <w:rFonts w:hint="eastAsia" w:ascii="宋体" w:hAnsi="宋体"/>
          <w:szCs w:val="21"/>
        </w:rPr>
        <w:t xml:space="preserve">甲方（盖章）:栾川县浩德颐康文旅有限公司  </w:t>
      </w:r>
      <w:r>
        <w:rPr>
          <w:rFonts w:ascii="宋体" w:hAnsi="宋体"/>
          <w:szCs w:val="21"/>
        </w:rPr>
        <w:t xml:space="preserve">        </w:t>
      </w:r>
      <w:r>
        <w:rPr>
          <w:rFonts w:hint="eastAsia" w:ascii="宋体" w:hAnsi="宋体"/>
          <w:szCs w:val="21"/>
        </w:rPr>
        <w:t xml:space="preserve">乙方（盖章）: </w:t>
      </w:r>
      <w:r>
        <w:rPr>
          <w:rFonts w:hint="eastAsia" w:ascii="宋体" w:hAnsi="宋体"/>
          <w:szCs w:val="21"/>
          <w:lang w:eastAsia="zh-CN"/>
        </w:rPr>
        <w:t>河南硕砼建筑工程有限公司</w:t>
      </w:r>
    </w:p>
    <w:p w14:paraId="043615EF">
      <w:pPr>
        <w:spacing w:line="480" w:lineRule="auto"/>
        <w:rPr>
          <w:rFonts w:ascii="宋体" w:hAnsi="宋体"/>
          <w:szCs w:val="21"/>
        </w:rPr>
      </w:pPr>
      <w:r>
        <w:rPr>
          <w:rFonts w:hint="eastAsia" w:ascii="宋体" w:hAnsi="宋体"/>
          <w:szCs w:val="21"/>
        </w:rPr>
        <w:t>法 人 代 表：</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法 人 代 表：</w:t>
      </w:r>
    </w:p>
    <w:p w14:paraId="19657022">
      <w:pPr>
        <w:spacing w:line="480" w:lineRule="auto"/>
        <w:rPr>
          <w:rFonts w:ascii="宋体" w:hAnsi="宋体"/>
          <w:szCs w:val="21"/>
        </w:rPr>
      </w:pPr>
      <w:r>
        <w:rPr>
          <w:rFonts w:hint="eastAsia" w:ascii="宋体" w:hAnsi="宋体"/>
          <w:szCs w:val="21"/>
        </w:rPr>
        <w:t xml:space="preserve">或授权委托人：                            </w:t>
      </w:r>
      <w:r>
        <w:rPr>
          <w:rFonts w:ascii="宋体" w:hAnsi="宋体"/>
          <w:szCs w:val="21"/>
        </w:rPr>
        <w:t xml:space="preserve">        </w:t>
      </w:r>
      <w:r>
        <w:rPr>
          <w:rFonts w:hint="eastAsia" w:ascii="宋体" w:hAnsi="宋体"/>
          <w:szCs w:val="21"/>
        </w:rPr>
        <w:t>或授权委托人：</w:t>
      </w:r>
    </w:p>
    <w:p w14:paraId="2B817C4D">
      <w:pPr>
        <w:spacing w:line="480" w:lineRule="auto"/>
        <w:rPr>
          <w:rFonts w:hint="eastAsia" w:ascii="宋体" w:hAnsi="宋体"/>
          <w:szCs w:val="21"/>
          <w:lang w:val="en-US" w:eastAsia="zh-CN"/>
        </w:rPr>
      </w:pPr>
      <w:r>
        <w:rPr>
          <w:rFonts w:hint="eastAsia" w:ascii="宋体" w:hAnsi="宋体"/>
          <w:szCs w:val="21"/>
        </w:rPr>
        <w:t xml:space="preserve">税号：91410 324MA 9FJUR UXE               </w:t>
      </w:r>
      <w:r>
        <w:rPr>
          <w:rFonts w:ascii="宋体" w:hAnsi="宋体"/>
          <w:szCs w:val="21"/>
        </w:rPr>
        <w:t xml:space="preserve">       </w:t>
      </w:r>
      <w:r>
        <w:rPr>
          <w:rFonts w:hint="eastAsia" w:ascii="宋体" w:hAnsi="宋体"/>
          <w:szCs w:val="21"/>
        </w:rPr>
        <w:t>税号：</w:t>
      </w:r>
      <w:r>
        <w:rPr>
          <w:rFonts w:hint="eastAsia" w:ascii="宋体" w:hAnsi="宋体"/>
          <w:szCs w:val="21"/>
          <w:lang w:val="en-US" w:eastAsia="zh-CN"/>
        </w:rPr>
        <w:t xml:space="preserve"> </w:t>
      </w:r>
    </w:p>
    <w:p w14:paraId="32BDF52A">
      <w:pPr>
        <w:spacing w:line="480" w:lineRule="auto"/>
        <w:rPr>
          <w:rFonts w:hint="eastAsia" w:ascii="宋体" w:hAnsi="宋体" w:eastAsia="宋体"/>
          <w:szCs w:val="21"/>
          <w:lang w:val="en-US" w:eastAsia="zh-CN"/>
        </w:rPr>
      </w:pPr>
      <w:r>
        <w:rPr>
          <w:rFonts w:hint="eastAsia" w:ascii="宋体" w:hAnsi="宋体"/>
          <w:szCs w:val="21"/>
        </w:rPr>
        <w:t>账户：66616011400000260</w:t>
      </w:r>
      <w:r>
        <w:rPr>
          <w:rFonts w:hint="eastAsia" w:ascii="宋体" w:hAnsi="宋体"/>
          <w:szCs w:val="21"/>
        </w:rPr>
        <w:tab/>
      </w:r>
      <w:r>
        <w:rPr>
          <w:rFonts w:hint="eastAsia" w:ascii="宋体" w:hAnsi="宋体"/>
          <w:szCs w:val="21"/>
        </w:rPr>
        <w:t xml:space="preserve">               </w:t>
      </w:r>
      <w:r>
        <w:rPr>
          <w:rFonts w:ascii="宋体" w:hAnsi="宋体"/>
          <w:szCs w:val="21"/>
        </w:rPr>
        <w:t xml:space="preserve">          </w:t>
      </w:r>
      <w:r>
        <w:rPr>
          <w:rFonts w:hint="eastAsia" w:ascii="宋体" w:hAnsi="宋体"/>
          <w:szCs w:val="21"/>
        </w:rPr>
        <w:t>账户：</w:t>
      </w:r>
      <w:r>
        <w:rPr>
          <w:rFonts w:hint="eastAsia" w:ascii="宋体" w:hAnsi="宋体"/>
          <w:szCs w:val="21"/>
          <w:lang w:val="en-US" w:eastAsia="zh-CN"/>
        </w:rPr>
        <w:t xml:space="preserve"> </w:t>
      </w:r>
    </w:p>
    <w:p w14:paraId="0BC6E432">
      <w:pPr>
        <w:spacing w:line="480" w:lineRule="auto"/>
        <w:ind w:left="5670" w:hanging="5670" w:hangingChars="2700"/>
        <w:rPr>
          <w:rFonts w:ascii="宋体" w:hAnsi="宋体"/>
          <w:szCs w:val="21"/>
        </w:rPr>
      </w:pPr>
      <w:r>
        <w:rPr>
          <w:rFonts w:hint="eastAsia" w:ascii="宋体" w:hAnsi="宋体"/>
          <w:szCs w:val="21"/>
        </w:rPr>
        <w:t>开户行：河南栾川农村商业银行股份有限公司君山支行</w:t>
      </w:r>
      <w:r>
        <w:rPr>
          <w:rFonts w:ascii="宋体" w:hAnsi="宋体"/>
          <w:szCs w:val="21"/>
        </w:rPr>
        <w:t xml:space="preserve"> </w:t>
      </w:r>
      <w:r>
        <w:rPr>
          <w:rFonts w:hint="eastAsia" w:ascii="宋体" w:hAnsi="宋体"/>
          <w:szCs w:val="21"/>
        </w:rPr>
        <w:t>开户行：</w:t>
      </w:r>
      <w:r>
        <w:rPr>
          <w:rFonts w:hint="eastAsia" w:ascii="宋体" w:hAnsi="宋体"/>
          <w:szCs w:val="21"/>
          <w:lang w:val="en-US" w:eastAsia="zh-CN"/>
        </w:rPr>
        <w:t xml:space="preserve"> </w:t>
      </w:r>
      <w:r>
        <w:rPr>
          <w:rFonts w:ascii="宋体" w:hAnsi="宋体"/>
          <w:szCs w:val="21"/>
        </w:rPr>
        <w:t xml:space="preserve">   </w:t>
      </w:r>
    </w:p>
    <w:tbl>
      <w:tblPr>
        <w:tblStyle w:val="13"/>
        <w:tblW w:w="0" w:type="auto"/>
        <w:tblInd w:w="0" w:type="dxa"/>
        <w:tblLayout w:type="fixed"/>
        <w:tblCellMar>
          <w:top w:w="0" w:type="dxa"/>
          <w:left w:w="108" w:type="dxa"/>
          <w:bottom w:w="0" w:type="dxa"/>
          <w:right w:w="108" w:type="dxa"/>
        </w:tblCellMar>
      </w:tblPr>
      <w:tblGrid>
        <w:gridCol w:w="4426"/>
        <w:gridCol w:w="4450"/>
      </w:tblGrid>
      <w:tr w14:paraId="01299CD4">
        <w:tblPrEx>
          <w:tblCellMar>
            <w:top w:w="0" w:type="dxa"/>
            <w:left w:w="108" w:type="dxa"/>
            <w:bottom w:w="0" w:type="dxa"/>
            <w:right w:w="108" w:type="dxa"/>
          </w:tblCellMar>
        </w:tblPrEx>
        <w:trPr>
          <w:trHeight w:val="74" w:hRule="atLeast"/>
        </w:trPr>
        <w:tc>
          <w:tcPr>
            <w:tcW w:w="4426" w:type="dxa"/>
          </w:tcPr>
          <w:p w14:paraId="7E241A48">
            <w:pPr>
              <w:spacing w:line="480" w:lineRule="auto"/>
              <w:rPr>
                <w:rFonts w:ascii="宋体" w:hAnsi="宋体"/>
                <w:bCs/>
                <w:szCs w:val="21"/>
              </w:rPr>
            </w:pPr>
            <w:r>
              <w:rPr>
                <w:rFonts w:hint="eastAsia" w:ascii="宋体" w:hAnsi="宋体"/>
                <w:bCs/>
                <w:szCs w:val="21"/>
              </w:rPr>
              <w:t>日期：</w:t>
            </w:r>
            <w:r>
              <w:rPr>
                <w:rFonts w:ascii="宋体" w:hAnsi="宋体"/>
                <w:bCs/>
                <w:szCs w:val="21"/>
              </w:rPr>
              <w:t xml:space="preserve"> </w:t>
            </w:r>
            <w:r>
              <w:rPr>
                <w:rFonts w:hint="eastAsia" w:ascii="宋体" w:hAnsi="宋体"/>
                <w:bCs/>
                <w:szCs w:val="21"/>
              </w:rPr>
              <w:t>2</w:t>
            </w:r>
            <w:r>
              <w:rPr>
                <w:rFonts w:ascii="宋体" w:hAnsi="宋体"/>
                <w:bCs/>
                <w:szCs w:val="21"/>
              </w:rPr>
              <w:t>02</w:t>
            </w:r>
            <w:r>
              <w:rPr>
                <w:rFonts w:hint="eastAsia" w:ascii="宋体" w:hAnsi="宋体"/>
                <w:bCs/>
                <w:szCs w:val="21"/>
                <w:lang w:val="en-US" w:eastAsia="zh-CN"/>
              </w:rPr>
              <w:t>5</w:t>
            </w:r>
            <w:r>
              <w:rPr>
                <w:rFonts w:hint="eastAsia" w:ascii="宋体" w:hAnsi="宋体"/>
                <w:bCs/>
                <w:szCs w:val="21"/>
              </w:rPr>
              <w:t>年</w:t>
            </w:r>
            <w:r>
              <w:rPr>
                <w:rFonts w:hint="eastAsia" w:ascii="宋体" w:hAnsi="宋体"/>
                <w:bCs/>
                <w:szCs w:val="21"/>
                <w:lang w:val="en-US" w:eastAsia="zh-CN"/>
              </w:rPr>
              <w:t>5</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c>
          <w:tcPr>
            <w:tcW w:w="4450" w:type="dxa"/>
          </w:tcPr>
          <w:p w14:paraId="5597C8D5">
            <w:pPr>
              <w:spacing w:line="480" w:lineRule="auto"/>
              <w:ind w:firstLine="630" w:firstLineChars="300"/>
              <w:rPr>
                <w:rFonts w:ascii="宋体" w:hAnsi="宋体"/>
                <w:bCs/>
                <w:szCs w:val="21"/>
                <w:u w:val="single"/>
              </w:rPr>
            </w:pPr>
            <w:r>
              <w:rPr>
                <w:rFonts w:hint="eastAsia" w:ascii="宋体" w:hAnsi="宋体"/>
                <w:bCs/>
                <w:szCs w:val="21"/>
              </w:rPr>
              <w:t>日期：2</w:t>
            </w:r>
            <w:r>
              <w:rPr>
                <w:rFonts w:ascii="宋体" w:hAnsi="宋体"/>
                <w:bCs/>
                <w:szCs w:val="21"/>
              </w:rPr>
              <w:t>02</w:t>
            </w:r>
            <w:r>
              <w:rPr>
                <w:rFonts w:hint="eastAsia" w:ascii="宋体" w:hAnsi="宋体"/>
                <w:bCs/>
                <w:szCs w:val="21"/>
                <w:lang w:val="en-US" w:eastAsia="zh-CN"/>
              </w:rPr>
              <w:t>5</w:t>
            </w:r>
            <w:r>
              <w:rPr>
                <w:rFonts w:hint="eastAsia" w:ascii="宋体" w:hAnsi="宋体"/>
                <w:bCs/>
                <w:szCs w:val="21"/>
              </w:rPr>
              <w:t>年</w:t>
            </w:r>
            <w:r>
              <w:rPr>
                <w:rFonts w:hint="eastAsia" w:ascii="宋体" w:hAnsi="宋体"/>
                <w:bCs/>
                <w:szCs w:val="21"/>
                <w:lang w:val="en-US" w:eastAsia="zh-CN"/>
              </w:rPr>
              <w:t>5</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bl>
    <w:p w14:paraId="1E98D3FF">
      <w:pPr>
        <w:pStyle w:val="2"/>
        <w:ind w:firstLine="0" w:firstLineChars="0"/>
      </w:pPr>
    </w:p>
    <w:p w14:paraId="2CEDDFBB">
      <w:pPr>
        <w:pStyle w:val="2"/>
        <w:ind w:firstLine="0" w:firstLineChars="0"/>
      </w:pPr>
    </w:p>
    <w:p w14:paraId="0604CD52">
      <w:pPr>
        <w:pStyle w:val="2"/>
        <w:ind w:firstLine="0" w:firstLineChars="0"/>
      </w:pPr>
    </w:p>
    <w:p w14:paraId="44D4E2CF">
      <w:pPr>
        <w:pStyle w:val="2"/>
        <w:ind w:firstLine="0" w:firstLineChars="0"/>
      </w:pPr>
    </w:p>
    <w:p w14:paraId="7C8CA243">
      <w:pPr>
        <w:pStyle w:val="2"/>
        <w:ind w:firstLine="0" w:firstLineChars="0"/>
      </w:pPr>
    </w:p>
    <w:p w14:paraId="495840D1">
      <w:pPr>
        <w:pStyle w:val="2"/>
        <w:ind w:firstLine="0" w:firstLineChars="0"/>
      </w:pPr>
    </w:p>
    <w:p w14:paraId="79E0151A">
      <w:pPr>
        <w:pStyle w:val="2"/>
        <w:ind w:firstLine="0" w:firstLineChars="0"/>
      </w:pPr>
    </w:p>
    <w:p w14:paraId="60CD7DD6">
      <w:pPr>
        <w:pStyle w:val="2"/>
        <w:ind w:firstLine="0" w:firstLineChars="0"/>
      </w:pPr>
    </w:p>
    <w:p w14:paraId="4161ACE2">
      <w:pPr>
        <w:pStyle w:val="2"/>
        <w:ind w:firstLine="0" w:firstLineChars="0"/>
      </w:pPr>
    </w:p>
    <w:p w14:paraId="55C9668E">
      <w:pPr>
        <w:pStyle w:val="2"/>
        <w:ind w:firstLine="0" w:firstLineChars="0"/>
      </w:pPr>
    </w:p>
    <w:p w14:paraId="4BD68F67">
      <w:pPr>
        <w:pStyle w:val="2"/>
        <w:ind w:firstLine="0" w:firstLineChars="0"/>
      </w:pPr>
    </w:p>
    <w:p w14:paraId="4EEC0C75">
      <w:pPr>
        <w:pStyle w:val="2"/>
        <w:ind w:firstLine="0" w:firstLineChars="0"/>
      </w:pPr>
    </w:p>
    <w:p w14:paraId="6263B572">
      <w:pPr>
        <w:pStyle w:val="2"/>
        <w:ind w:firstLine="0" w:firstLineChars="0"/>
      </w:pPr>
    </w:p>
    <w:p w14:paraId="0A7E7A55">
      <w:pPr>
        <w:pStyle w:val="2"/>
        <w:ind w:firstLine="0" w:firstLineChars="0"/>
      </w:pPr>
    </w:p>
    <w:p w14:paraId="7ADEED51">
      <w:pPr>
        <w:pStyle w:val="2"/>
        <w:ind w:firstLine="0" w:firstLineChars="0"/>
      </w:pPr>
    </w:p>
    <w:p w14:paraId="7B1046B1">
      <w:pPr>
        <w:pStyle w:val="2"/>
        <w:ind w:firstLine="0" w:firstLineChars="0"/>
      </w:pPr>
    </w:p>
    <w:p w14:paraId="090E503F">
      <w:pPr>
        <w:pStyle w:val="2"/>
        <w:ind w:firstLine="0" w:firstLineChars="0"/>
      </w:pPr>
    </w:p>
    <w:p w14:paraId="32A53A44">
      <w:pPr>
        <w:pStyle w:val="2"/>
        <w:ind w:firstLine="0" w:firstLineChars="0"/>
      </w:pPr>
    </w:p>
    <w:p w14:paraId="054B563E">
      <w:pPr>
        <w:pStyle w:val="2"/>
        <w:ind w:firstLine="0" w:firstLineChars="0"/>
      </w:pPr>
    </w:p>
    <w:p w14:paraId="6212F5B6">
      <w:pPr>
        <w:pStyle w:val="2"/>
        <w:ind w:firstLine="0" w:firstLineChars="0"/>
      </w:pPr>
    </w:p>
    <w:p w14:paraId="2C835D4E">
      <w:pPr>
        <w:pStyle w:val="2"/>
        <w:ind w:firstLine="0" w:firstLineChars="0"/>
      </w:pPr>
    </w:p>
    <w:p w14:paraId="194C0369">
      <w:pPr>
        <w:pStyle w:val="2"/>
        <w:ind w:firstLine="0" w:firstLineChars="0"/>
      </w:pPr>
    </w:p>
    <w:p w14:paraId="12E20F54">
      <w:pPr>
        <w:spacing w:line="360" w:lineRule="auto"/>
        <w:rPr>
          <w:rFonts w:ascii="宋体" w:hAnsi="宋体"/>
          <w:b/>
          <w:bCs/>
          <w:sz w:val="24"/>
        </w:rPr>
      </w:pPr>
      <w:r>
        <w:rPr>
          <w:rFonts w:hint="eastAsia" w:ascii="宋体" w:hAnsi="宋体"/>
          <w:b/>
          <w:bCs/>
          <w:sz w:val="24"/>
        </w:rPr>
        <w:t xml:space="preserve">附件一：                         </w:t>
      </w:r>
    </w:p>
    <w:p w14:paraId="592B4E1D">
      <w:pPr>
        <w:spacing w:line="360" w:lineRule="auto"/>
        <w:ind w:firstLine="241" w:firstLineChars="100"/>
        <w:jc w:val="center"/>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工程量清单</w:t>
      </w:r>
    </w:p>
    <w:tbl>
      <w:tblPr>
        <w:tblStyle w:val="13"/>
        <w:tblW w:w="9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5"/>
        <w:gridCol w:w="2488"/>
        <w:gridCol w:w="776"/>
        <w:gridCol w:w="1029"/>
        <w:gridCol w:w="1032"/>
        <w:gridCol w:w="1286"/>
        <w:gridCol w:w="2035"/>
      </w:tblGrid>
      <w:tr w14:paraId="6B9F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9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9AD56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水系基础注浆工程报价清单</w:t>
            </w:r>
          </w:p>
        </w:tc>
      </w:tr>
      <w:tr w14:paraId="581D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9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AF1687E">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一、编制依据</w:t>
            </w:r>
          </w:p>
        </w:tc>
      </w:tr>
      <w:tr w14:paraId="0E6CD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9541B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1、实际消耗的人工、材料、机械费； </w:t>
            </w:r>
          </w:p>
        </w:tc>
      </w:tr>
      <w:tr w14:paraId="6E9D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9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2A5C16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2、以往类似工程的实际造价；</w:t>
            </w:r>
          </w:p>
        </w:tc>
      </w:tr>
      <w:tr w14:paraId="170D2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92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197E37">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二、轻工报价</w:t>
            </w:r>
          </w:p>
        </w:tc>
      </w:tr>
      <w:tr w14:paraId="286E1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6A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7B7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分项工程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6D34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1A57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D6C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B1A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CF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14:paraId="7A7C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E6C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B09E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设备进出场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FEF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C413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73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A85B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4000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CE0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固定总价包干</w:t>
            </w:r>
          </w:p>
        </w:tc>
      </w:tr>
      <w:tr w14:paraId="35965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D35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CA6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打孔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889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AC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18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35.00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99D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9800.00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CFC34">
            <w:pPr>
              <w:jc w:val="center"/>
              <w:rPr>
                <w:rFonts w:hint="eastAsia" w:ascii="宋体" w:hAnsi="宋体" w:eastAsia="宋体" w:cs="宋体"/>
                <w:b/>
                <w:bCs/>
                <w:i w:val="0"/>
                <w:iCs w:val="0"/>
                <w:color w:val="000000"/>
                <w:sz w:val="24"/>
                <w:szCs w:val="24"/>
                <w:u w:val="none"/>
              </w:rPr>
            </w:pPr>
          </w:p>
        </w:tc>
      </w:tr>
      <w:tr w14:paraId="38E3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4A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32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注浆管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C909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F36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20F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234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5040.00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ACA9">
            <w:pPr>
              <w:jc w:val="center"/>
              <w:rPr>
                <w:rFonts w:hint="eastAsia" w:ascii="宋体" w:hAnsi="宋体" w:eastAsia="宋体" w:cs="宋体"/>
                <w:b/>
                <w:bCs/>
                <w:i w:val="0"/>
                <w:iCs w:val="0"/>
                <w:color w:val="000000"/>
                <w:sz w:val="24"/>
                <w:szCs w:val="24"/>
                <w:u w:val="none"/>
              </w:rPr>
            </w:pPr>
          </w:p>
        </w:tc>
      </w:tr>
      <w:tr w14:paraId="02EE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E9E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AA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封口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B01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A05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732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65.00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CFD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4550.00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736F6">
            <w:pPr>
              <w:jc w:val="center"/>
              <w:rPr>
                <w:rFonts w:hint="eastAsia" w:ascii="宋体" w:hAnsi="宋体" w:eastAsia="宋体" w:cs="宋体"/>
                <w:b/>
                <w:bCs/>
                <w:i w:val="0"/>
                <w:iCs w:val="0"/>
                <w:color w:val="000000"/>
                <w:sz w:val="24"/>
                <w:szCs w:val="24"/>
                <w:u w:val="none"/>
              </w:rPr>
            </w:pPr>
          </w:p>
        </w:tc>
      </w:tr>
      <w:tr w14:paraId="164A6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015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F08E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注浆（P42.5水泥）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F4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AFB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7E8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D17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27500.00 </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B42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据实结算</w:t>
            </w:r>
          </w:p>
        </w:tc>
      </w:tr>
      <w:tr w14:paraId="47DB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A88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32B1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2F18">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D9FE0">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A5989">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00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50890.00 </w:t>
            </w:r>
          </w:p>
        </w:tc>
        <w:tc>
          <w:tcPr>
            <w:tcW w:w="21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50CA">
            <w:pPr>
              <w:rPr>
                <w:rFonts w:hint="eastAsia" w:ascii="宋体" w:hAnsi="宋体" w:eastAsia="宋体" w:cs="宋体"/>
                <w:b/>
                <w:bCs/>
                <w:i w:val="0"/>
                <w:iCs w:val="0"/>
                <w:color w:val="000000"/>
                <w:sz w:val="24"/>
                <w:szCs w:val="24"/>
                <w:u w:val="none"/>
              </w:rPr>
            </w:pPr>
          </w:p>
        </w:tc>
      </w:tr>
      <w:tr w14:paraId="62382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D5C9">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xml:space="preserve">说明：水、电有甲方提供；含1%专用发票。20吨内按照600元/吨结算，超出20吨按照550元/吨结算。                </w:t>
            </w:r>
          </w:p>
        </w:tc>
      </w:tr>
    </w:tbl>
    <w:p w14:paraId="50C2D820">
      <w:pPr>
        <w:pStyle w:val="2"/>
        <w:ind w:firstLine="0" w:firstLineChars="0"/>
        <w:rPr>
          <w:color w:val="000000" w:themeColor="text1"/>
          <w14:textFill>
            <w14:solidFill>
              <w14:schemeClr w14:val="tx1"/>
            </w14:solidFill>
          </w14:textFill>
        </w:rPr>
      </w:pPr>
    </w:p>
    <w:p w14:paraId="4B59D922">
      <w:pPr>
        <w:pStyle w:val="2"/>
        <w:ind w:firstLine="0" w:firstLineChars="0"/>
      </w:pPr>
    </w:p>
    <w:p w14:paraId="4C60F9C5">
      <w:pPr>
        <w:pStyle w:val="2"/>
        <w:ind w:firstLine="0" w:firstLineChars="0"/>
      </w:pPr>
    </w:p>
    <w:p w14:paraId="380AC8C5">
      <w:pPr>
        <w:pStyle w:val="2"/>
        <w:ind w:firstLine="0" w:firstLineChars="0"/>
      </w:pPr>
    </w:p>
    <w:p w14:paraId="6E37EDBB">
      <w:pPr>
        <w:pStyle w:val="2"/>
        <w:ind w:firstLine="0" w:firstLineChars="0"/>
      </w:pPr>
    </w:p>
    <w:p w14:paraId="7A05F846">
      <w:pPr>
        <w:pStyle w:val="2"/>
        <w:ind w:firstLine="0" w:firstLineChars="0"/>
      </w:pPr>
    </w:p>
    <w:p w14:paraId="0EE10129">
      <w:pPr>
        <w:pStyle w:val="2"/>
        <w:ind w:firstLine="0" w:firstLineChars="0"/>
      </w:pPr>
    </w:p>
    <w:p w14:paraId="302CB38E">
      <w:pPr>
        <w:pStyle w:val="2"/>
        <w:ind w:firstLine="0" w:firstLineChars="0"/>
      </w:pPr>
    </w:p>
    <w:p w14:paraId="2EAE1AE3">
      <w:pPr>
        <w:pStyle w:val="2"/>
        <w:ind w:firstLine="0" w:firstLineChars="0"/>
      </w:pPr>
    </w:p>
    <w:p w14:paraId="235761E5">
      <w:pPr>
        <w:pStyle w:val="2"/>
        <w:ind w:firstLine="0" w:firstLineChars="0"/>
      </w:pPr>
    </w:p>
    <w:p w14:paraId="65CDA7BE">
      <w:pPr>
        <w:pStyle w:val="2"/>
        <w:ind w:firstLine="0" w:firstLineChars="0"/>
      </w:pPr>
    </w:p>
    <w:p w14:paraId="322BACA5">
      <w:pPr>
        <w:pStyle w:val="2"/>
        <w:ind w:firstLine="0" w:firstLineChars="0"/>
      </w:pPr>
    </w:p>
    <w:p w14:paraId="54208EB8">
      <w:pPr>
        <w:pStyle w:val="2"/>
        <w:ind w:firstLine="0" w:firstLineChars="0"/>
      </w:pPr>
    </w:p>
    <w:p w14:paraId="24E59E58">
      <w:pPr>
        <w:pStyle w:val="2"/>
        <w:ind w:firstLine="0" w:firstLineChars="0"/>
      </w:pPr>
    </w:p>
    <w:p w14:paraId="69234DBC">
      <w:pPr>
        <w:pStyle w:val="2"/>
        <w:ind w:firstLine="0" w:firstLineChars="0"/>
      </w:pPr>
    </w:p>
    <w:p w14:paraId="5F15ED96">
      <w:pPr>
        <w:pStyle w:val="2"/>
        <w:ind w:firstLine="0" w:firstLineChars="0"/>
      </w:pPr>
    </w:p>
    <w:p w14:paraId="6CFF9B44">
      <w:pPr>
        <w:pStyle w:val="2"/>
        <w:ind w:firstLine="0" w:firstLineChars="0"/>
      </w:pPr>
    </w:p>
    <w:p w14:paraId="1867B0B3">
      <w:pPr>
        <w:pStyle w:val="2"/>
        <w:ind w:firstLine="0" w:firstLineChars="0"/>
      </w:pPr>
    </w:p>
    <w:p w14:paraId="786279CE">
      <w:pPr>
        <w:pStyle w:val="2"/>
        <w:ind w:firstLine="0" w:firstLineChars="0"/>
      </w:pPr>
    </w:p>
    <w:p w14:paraId="64FD9E23">
      <w:pPr>
        <w:pStyle w:val="2"/>
        <w:ind w:firstLine="0" w:firstLineChars="0"/>
      </w:pPr>
    </w:p>
    <w:p w14:paraId="3438D455">
      <w:pPr>
        <w:pStyle w:val="2"/>
        <w:ind w:firstLine="0" w:firstLineChars="0"/>
      </w:pPr>
    </w:p>
    <w:p w14:paraId="30C7AB4B">
      <w:pPr>
        <w:pStyle w:val="2"/>
        <w:ind w:firstLine="0" w:firstLineChars="0"/>
        <w:rPr>
          <w:b/>
          <w:bCs/>
          <w:sz w:val="24"/>
          <w:szCs w:val="32"/>
        </w:rPr>
      </w:pPr>
    </w:p>
    <w:p w14:paraId="21060F85">
      <w:pPr>
        <w:pStyle w:val="2"/>
        <w:ind w:firstLine="0" w:firstLineChars="0"/>
        <w:rPr>
          <w:b/>
          <w:bCs/>
          <w:sz w:val="24"/>
          <w:szCs w:val="32"/>
        </w:rPr>
      </w:pPr>
      <w:r>
        <w:rPr>
          <w:rFonts w:hint="eastAsia"/>
          <w:b/>
          <w:bCs/>
          <w:sz w:val="24"/>
          <w:szCs w:val="32"/>
        </w:rPr>
        <w:t>附件二：</w:t>
      </w:r>
    </w:p>
    <w:p w14:paraId="7BA7125A">
      <w:pPr>
        <w:spacing w:line="360" w:lineRule="auto"/>
        <w:jc w:val="center"/>
        <w:rPr>
          <w:rFonts w:ascii="宋体" w:hAnsi="宋体"/>
          <w:b/>
          <w:bCs/>
          <w:sz w:val="24"/>
        </w:rPr>
      </w:pPr>
      <w:r>
        <w:rPr>
          <w:rFonts w:hint="eastAsia" w:ascii="宋体" w:hAnsi="宋体"/>
          <w:b/>
          <w:bCs/>
          <w:sz w:val="24"/>
        </w:rPr>
        <w:t>廉政合作协议</w:t>
      </w:r>
    </w:p>
    <w:p w14:paraId="2EF4206D">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栾川县浩德颐康文旅有限公司</w:t>
      </w:r>
    </w:p>
    <w:p w14:paraId="54929260">
      <w:pPr>
        <w:spacing w:line="360" w:lineRule="auto"/>
        <w:rPr>
          <w:rFonts w:hint="eastAsia" w:ascii="宋体" w:hAnsi="宋体" w:eastAsia="宋体" w:cs="宋体"/>
          <w:sz w:val="24"/>
          <w:lang w:eastAsia="zh-CN"/>
        </w:rPr>
      </w:pPr>
      <w:r>
        <w:rPr>
          <w:rFonts w:hint="eastAsia" w:ascii="宋体" w:hAnsi="宋体" w:cs="宋体"/>
          <w:sz w:val="24"/>
        </w:rPr>
        <w:t>乙方：</w:t>
      </w:r>
      <w:r>
        <w:rPr>
          <w:rFonts w:hint="eastAsia" w:ascii="宋体" w:hAnsi="宋体" w:cs="宋体"/>
          <w:sz w:val="24"/>
          <w:u w:val="single"/>
          <w:lang w:eastAsia="zh-CN"/>
        </w:rPr>
        <w:t>河南硕砼建筑工程有限公司</w:t>
      </w:r>
    </w:p>
    <w:p w14:paraId="2E4E3399">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为加强工程项目建设期间的廉政管理，确保项目高效优质按期竣工，甲、乙双方经协商签定本协议并做为双方共同遵守的廉政行为准则。</w:t>
      </w:r>
    </w:p>
    <w:p w14:paraId="3E148230">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一．甲方责任</w:t>
      </w:r>
    </w:p>
    <w:p w14:paraId="786E608B">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1．甲方有责任向乙方介绍本单位有关廉政管理的各项制度和规定。</w:t>
      </w:r>
    </w:p>
    <w:p w14:paraId="6421AC60">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2．甲方有责任对本单位项目管理人员进行廉政教育。</w:t>
      </w:r>
    </w:p>
    <w:p w14:paraId="690982A5">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3．甲方人员应严格遵守本单位有关廉政管理的规定，不得接受乙方的宴请，不得接受任何形式的实物、现金或礼券。</w:t>
      </w:r>
    </w:p>
    <w:p w14:paraId="28EFBAC2">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4．甲方在项目建设期间发现甲方人员任何形式的索贿受贿行为，均应及时采取措施予以制止，并及时通报乙方单位领导。</w:t>
      </w:r>
    </w:p>
    <w:p w14:paraId="0C68E248">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5．甲方人员如违反廉政管理制度及本协议规定，甲方应视情节轻重、影响大小给予处罚。</w:t>
      </w:r>
    </w:p>
    <w:p w14:paraId="3F529834">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6．对于乙方举报甲方人员违反廉政规定的情况，甲方应及时进行调查，根据调查情况进行处理。</w:t>
      </w:r>
    </w:p>
    <w:p w14:paraId="041CD331">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二．乙方责任</w:t>
      </w:r>
    </w:p>
    <w:p w14:paraId="34579FE5">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1．乙方应保证乙方有关人员了解甲方有关廉政管理的各项制度及本协议的规定，并遵照执行。</w:t>
      </w:r>
    </w:p>
    <w:p w14:paraId="6CC3639D">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2．乙方不得宴请甲方人员，不得以任何形式赠送实物、现金或礼券。</w:t>
      </w:r>
    </w:p>
    <w:p w14:paraId="0CFCD014">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3．乙方在项目建设期间发现乙方人员任何向甲方人员行贿行为，均应及时采取措施予以制止，并及时通报甲方单位领导。</w:t>
      </w:r>
    </w:p>
    <w:p w14:paraId="08978C17">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4．乙方有责任接受甲方对乙方在项目建设期间廉政管理执行情况的监督。</w:t>
      </w:r>
    </w:p>
    <w:p w14:paraId="7290D3CD">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51F30806">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6．如因乙方或其人员在项目建设期间贿赂甲方人员，被检查机关立案查处的，甲方有权中止合同履行或解除合同，由此给甲方造成的损失，均由乙方负责赔偿。</w:t>
      </w:r>
    </w:p>
    <w:p w14:paraId="22DC5628">
      <w:pPr>
        <w:spacing w:line="360" w:lineRule="auto"/>
        <w:ind w:firstLine="42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68E769E0">
      <w:pPr>
        <w:spacing w:line="360" w:lineRule="auto"/>
        <w:ind w:firstLine="42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14:paraId="4FDABFD0">
      <w:pPr>
        <w:spacing w:line="360" w:lineRule="auto"/>
        <w:ind w:firstLine="42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11"/>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14:paraId="1FDDF932">
      <w:pPr>
        <w:spacing w:line="360" w:lineRule="auto"/>
        <w:ind w:firstLine="42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14:paraId="168B737F">
      <w:pPr>
        <w:spacing w:line="360" w:lineRule="auto"/>
        <w:ind w:firstLine="42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14:paraId="739C7817">
      <w:pPr>
        <w:spacing w:line="360" w:lineRule="auto"/>
        <w:ind w:firstLine="42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14:paraId="05190754">
      <w:pPr>
        <w:spacing w:line="360" w:lineRule="auto"/>
        <w:ind w:firstLine="480" w:firstLineChars="200"/>
        <w:rPr>
          <w:rFonts w:hint="default"/>
          <w:color w:val="auto"/>
          <w:highlight w:val="none"/>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0CADB5C4">
      <w:pPr>
        <w:spacing w:line="360" w:lineRule="auto"/>
        <w:ind w:firstLine="482" w:firstLineChars="200"/>
        <w:rPr>
          <w:rFonts w:ascii="宋体" w:hAnsi="宋体" w:cs="宋体"/>
          <w:b/>
          <w:bCs/>
          <w:color w:val="000000"/>
          <w:sz w:val="24"/>
          <w:szCs w:val="32"/>
        </w:rPr>
      </w:pPr>
      <w:r>
        <w:rPr>
          <w:rFonts w:hint="eastAsia" w:ascii="宋体" w:hAnsi="宋体" w:cs="宋体"/>
          <w:b/>
          <w:bCs/>
          <w:color w:val="000000"/>
          <w:sz w:val="24"/>
          <w:szCs w:val="32"/>
        </w:rPr>
        <w:t>四、甲乙双方发现对方工作人员有下列行为之一的，可通过第三条约定的渠道进行举报：</w:t>
      </w:r>
    </w:p>
    <w:p w14:paraId="57D17CBC">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1.推诿扯皮、有责不负、处事消极、渎职失职、弄虚作假等行为。</w:t>
      </w:r>
    </w:p>
    <w:p w14:paraId="40208B97">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2.以权谋私、滥用职权、处事不公、隐瞒事故、违章指挥造成公司严重事故隐患的行为。</w:t>
      </w:r>
    </w:p>
    <w:p w14:paraId="1ECEA359">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3.贪污、受贿、盗窃、欺上瞒下等违法乱纪行为。</w:t>
      </w:r>
    </w:p>
    <w:p w14:paraId="724EF06A">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4.出卖、泄露公司商业机密等危害公司行为。</w:t>
      </w:r>
    </w:p>
    <w:p w14:paraId="46D548F0">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5.重大经济活动未按公司制度、流程执行的违规违纪行为。</w:t>
      </w:r>
    </w:p>
    <w:p w14:paraId="09672C88">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6.利用职权，任人唯亲，拉帮结派，搞小利益团体或对同事正当行使权利进行打击报复的行为。</w:t>
      </w:r>
    </w:p>
    <w:p w14:paraId="712789F3">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7.故意涂改公司文件或以公司名义谋私利，损害公司荣誉和利益的行为。</w:t>
      </w:r>
    </w:p>
    <w:p w14:paraId="1CD87A03">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8.私自侵占、挪用公司财物，损坏公司重要设备或资产的行为。</w:t>
      </w:r>
    </w:p>
    <w:p w14:paraId="6FFF14F0">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9.破坏团队和谐，故意挑拨员工之间关系，对同事恶意侮辱、陷害、制造事端的行为。</w:t>
      </w:r>
    </w:p>
    <w:p w14:paraId="365388A7">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10.妄议集团经营、管理、决策部署、会议决议，对正当行使职权的执法部门、员工进行设置障碍、诋毁、恶意侮辱的行为。</w:t>
      </w:r>
    </w:p>
    <w:p w14:paraId="6563E6CD">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11.其它违反法律或者招标人公司相关制度的行为。</w:t>
      </w:r>
    </w:p>
    <w:p w14:paraId="17540B00">
      <w:pPr>
        <w:spacing w:line="360" w:lineRule="auto"/>
        <w:ind w:firstLine="480" w:firstLineChars="200"/>
        <w:rPr>
          <w:rFonts w:ascii="宋体" w:hAnsi="宋体" w:cs="宋体"/>
          <w:color w:val="000000"/>
          <w:sz w:val="24"/>
          <w:szCs w:val="32"/>
        </w:rPr>
      </w:pPr>
      <w:r>
        <w:rPr>
          <w:rFonts w:hint="eastAsia" w:ascii="宋体" w:hAnsi="宋体" w:cs="宋体"/>
          <w:color w:val="000000"/>
          <w:sz w:val="24"/>
          <w:szCs w:val="32"/>
        </w:rPr>
        <w:t>（以下无正文）</w:t>
      </w:r>
    </w:p>
    <w:p w14:paraId="006CFC58">
      <w:pPr>
        <w:spacing w:line="360" w:lineRule="auto"/>
        <w:ind w:firstLine="480" w:firstLineChars="200"/>
        <w:rPr>
          <w:rFonts w:ascii="宋体" w:hAnsi="宋体" w:cs="宋体"/>
          <w:color w:val="000000"/>
          <w:sz w:val="24"/>
          <w:szCs w:val="32"/>
        </w:rPr>
      </w:pPr>
    </w:p>
    <w:p w14:paraId="6B4DC53B">
      <w:pPr>
        <w:spacing w:line="360" w:lineRule="auto"/>
        <w:rPr>
          <w:rFonts w:hint="eastAsia" w:ascii="宋体" w:hAnsi="宋体" w:eastAsia="宋体" w:cs="宋体"/>
          <w:sz w:val="24"/>
          <w:lang w:eastAsia="zh-CN"/>
        </w:rPr>
      </w:pPr>
      <w:r>
        <w:rPr>
          <w:rFonts w:hint="eastAsia" w:ascii="宋体" w:hAnsi="宋体" w:cs="宋体"/>
          <w:color w:val="000000"/>
          <w:sz w:val="24"/>
          <w:szCs w:val="32"/>
        </w:rPr>
        <w:t>甲方：</w:t>
      </w:r>
      <w:r>
        <w:rPr>
          <w:rFonts w:hint="eastAsia" w:ascii="宋体" w:hAnsi="宋体" w:cs="宋体"/>
          <w:sz w:val="24"/>
        </w:rPr>
        <w:t>栾川县浩德颐康文旅有限公司</w:t>
      </w:r>
      <w:r>
        <w:rPr>
          <w:rFonts w:hint="eastAsia" w:ascii="宋体" w:hAnsi="宋体" w:cs="宋体"/>
          <w:color w:val="000000"/>
          <w:sz w:val="24"/>
          <w:szCs w:val="32"/>
        </w:rPr>
        <w:t xml:space="preserve">          乙方：</w:t>
      </w:r>
      <w:r>
        <w:rPr>
          <w:rFonts w:hint="eastAsia" w:ascii="宋体" w:hAnsi="宋体" w:cs="宋体"/>
          <w:sz w:val="24"/>
          <w:lang w:eastAsia="zh-CN"/>
        </w:rPr>
        <w:t>河南硕砼建筑工程有限公司</w:t>
      </w:r>
    </w:p>
    <w:p w14:paraId="07C62BF3">
      <w:pPr>
        <w:rPr>
          <w:u w:val="single"/>
        </w:rPr>
      </w:pPr>
      <w:r>
        <w:rPr>
          <w:rFonts w:hint="eastAsia" w:ascii="宋体" w:hAnsi="宋体" w:cs="宋体"/>
          <w:color w:val="000000"/>
          <w:sz w:val="24"/>
          <w:szCs w:val="32"/>
        </w:rPr>
        <w:t>签署日期：202</w:t>
      </w:r>
      <w:r>
        <w:rPr>
          <w:rFonts w:hint="eastAsia" w:ascii="宋体" w:hAnsi="宋体" w:cs="宋体"/>
          <w:color w:val="000000"/>
          <w:sz w:val="24"/>
          <w:szCs w:val="32"/>
          <w:lang w:val="en-US" w:eastAsia="zh-CN"/>
        </w:rPr>
        <w:t>5</w:t>
      </w:r>
      <w:r>
        <w:rPr>
          <w:rFonts w:hint="eastAsia" w:ascii="宋体" w:hAnsi="宋体" w:cs="宋体"/>
          <w:color w:val="000000"/>
          <w:sz w:val="24"/>
          <w:szCs w:val="32"/>
        </w:rPr>
        <w:t>年</w:t>
      </w:r>
      <w:r>
        <w:rPr>
          <w:rFonts w:hint="eastAsia" w:ascii="宋体" w:hAnsi="宋体" w:cs="宋体"/>
          <w:color w:val="000000"/>
          <w:sz w:val="24"/>
          <w:szCs w:val="32"/>
          <w:lang w:val="en-US" w:eastAsia="zh-CN"/>
        </w:rPr>
        <w:t>5</w:t>
      </w:r>
      <w:r>
        <w:rPr>
          <w:rFonts w:hint="eastAsia" w:ascii="宋体" w:hAnsi="宋体" w:cs="宋体"/>
          <w:color w:val="000000"/>
          <w:sz w:val="24"/>
          <w:szCs w:val="32"/>
        </w:rPr>
        <w:t>月</w:t>
      </w:r>
      <w:r>
        <w:rPr>
          <w:rFonts w:ascii="宋体" w:hAnsi="宋体" w:cs="宋体"/>
          <w:color w:val="000000"/>
          <w:sz w:val="24"/>
          <w:szCs w:val="32"/>
          <w:u w:val="single"/>
        </w:rPr>
        <w:t xml:space="preserve">   </w:t>
      </w:r>
      <w:r>
        <w:rPr>
          <w:rFonts w:hint="eastAsia" w:ascii="宋体" w:hAnsi="宋体" w:cs="宋体"/>
          <w:color w:val="000000"/>
          <w:sz w:val="24"/>
          <w:szCs w:val="32"/>
        </w:rPr>
        <w:t>日                 签署日期：202</w:t>
      </w:r>
      <w:r>
        <w:rPr>
          <w:rFonts w:hint="eastAsia" w:ascii="宋体" w:hAnsi="宋体" w:cs="宋体"/>
          <w:color w:val="000000"/>
          <w:sz w:val="24"/>
          <w:szCs w:val="32"/>
          <w:lang w:val="en-US" w:eastAsia="zh-CN"/>
        </w:rPr>
        <w:t>5</w:t>
      </w:r>
      <w:r>
        <w:rPr>
          <w:rFonts w:hint="eastAsia" w:ascii="宋体" w:hAnsi="宋体" w:cs="宋体"/>
          <w:color w:val="000000"/>
          <w:sz w:val="24"/>
          <w:szCs w:val="32"/>
        </w:rPr>
        <w:t>年</w:t>
      </w:r>
      <w:r>
        <w:rPr>
          <w:rFonts w:hint="eastAsia" w:ascii="宋体" w:hAnsi="宋体" w:cs="宋体"/>
          <w:color w:val="000000"/>
          <w:sz w:val="24"/>
          <w:szCs w:val="32"/>
          <w:lang w:val="en-US" w:eastAsia="zh-CN"/>
        </w:rPr>
        <w:t>5</w:t>
      </w:r>
      <w:r>
        <w:rPr>
          <w:rFonts w:hint="eastAsia" w:ascii="宋体" w:hAnsi="宋体" w:cs="宋体"/>
          <w:color w:val="000000"/>
          <w:sz w:val="24"/>
          <w:szCs w:val="32"/>
        </w:rPr>
        <w:t>月</w:t>
      </w:r>
      <w:r>
        <w:rPr>
          <w:rFonts w:ascii="宋体" w:hAnsi="宋体" w:cs="宋体"/>
          <w:color w:val="000000"/>
          <w:sz w:val="24"/>
          <w:szCs w:val="32"/>
          <w:u w:val="single"/>
        </w:rPr>
        <w:t xml:space="preserve">   </w:t>
      </w:r>
      <w:r>
        <w:rPr>
          <w:rFonts w:hint="eastAsia" w:ascii="宋体" w:hAnsi="宋体" w:cs="宋体"/>
          <w:color w:val="000000"/>
          <w:sz w:val="24"/>
          <w:szCs w:val="32"/>
        </w:rPr>
        <w:t>日</w:t>
      </w:r>
    </w:p>
    <w:sectPr>
      <w:footerReference r:id="rId9"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193053"/>
      <w:docPartObj>
        <w:docPartGallery w:val="autotext"/>
      </w:docPartObj>
    </w:sdtPr>
    <w:sdtContent>
      <w:sdt>
        <w:sdtPr>
          <w:id w:val="1728636285"/>
          <w:docPartObj>
            <w:docPartGallery w:val="autotext"/>
          </w:docPartObj>
        </w:sdtPr>
        <w:sdtContent>
          <w:p w14:paraId="74759C66">
            <w:pPr>
              <w:pStyle w:val="11"/>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11</w:t>
            </w:r>
            <w:r>
              <w:rPr>
                <w:b/>
                <w:bCs/>
                <w:sz w:val="24"/>
              </w:rPr>
              <w:fldChar w:fldCharType="end"/>
            </w:r>
          </w:p>
        </w:sdtContent>
      </w:sdt>
    </w:sdtContent>
  </w:sdt>
  <w:p w14:paraId="7C6A1880">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317E0">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9E32">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394626"/>
      <w:docPartObj>
        <w:docPartGallery w:val="autotext"/>
      </w:docPartObj>
    </w:sdtPr>
    <w:sdtContent>
      <w:sdt>
        <w:sdtPr>
          <w:id w:val="-1258442330"/>
          <w:docPartObj>
            <w:docPartGallery w:val="autotext"/>
          </w:docPartObj>
        </w:sdtPr>
        <w:sdtContent>
          <w:p w14:paraId="76BE03CF">
            <w:pPr>
              <w:pStyle w:val="11"/>
              <w:jc w:val="center"/>
            </w:pPr>
            <w:r>
              <w:rPr>
                <w:lang w:val="zh-CN"/>
              </w:rPr>
              <w:t xml:space="preserve"> </w:t>
            </w:r>
            <w:r>
              <w:rPr>
                <w:b/>
                <w:bCs/>
                <w:sz w:val="24"/>
              </w:rPr>
              <w:fldChar w:fldCharType="begin"/>
            </w:r>
            <w:r>
              <w:rPr>
                <w:b/>
                <w:bCs/>
              </w:rPr>
              <w:instrText xml:space="preserve">PAGE</w:instrText>
            </w:r>
            <w:r>
              <w:rPr>
                <w:b/>
                <w:bCs/>
                <w:sz w:val="24"/>
              </w:rPr>
              <w:fldChar w:fldCharType="separate"/>
            </w:r>
            <w:r>
              <w:rPr>
                <w:b/>
                <w:bCs/>
              </w:rPr>
              <w:t>10</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11</w:t>
            </w:r>
            <w:r>
              <w:rPr>
                <w:b/>
                <w:bCs/>
                <w:sz w:val="24"/>
              </w:rPr>
              <w:fldChar w:fldCharType="end"/>
            </w:r>
          </w:p>
        </w:sdtContent>
      </w:sdt>
    </w:sdtContent>
  </w:sdt>
  <w:p w14:paraId="525824A9">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21D2C">
    <w:pPr>
      <w:pStyle w:val="12"/>
    </w:pPr>
    <w:r>
      <w:drawing>
        <wp:inline distT="0" distB="0" distL="0" distR="0">
          <wp:extent cx="1019175" cy="314325"/>
          <wp:effectExtent l="0" t="0" r="0" b="0"/>
          <wp:docPr id="2" name="图片 2"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3675" cy="5293995"/>
          <wp:effectExtent l="0" t="0" r="3175" b="1905"/>
          <wp:wrapNone/>
          <wp:docPr id="1" name="WordPictureWatermark29422" descr="浩德地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29422" descr="浩德地产2"/>
                  <pic:cNvPicPr>
                    <a:picLocks noChangeAspect="1"/>
                  </pic:cNvPicPr>
                </pic:nvPicPr>
                <pic:blipFill>
                  <a:blip r:embed="rId2">
                    <a:lum bright="70001" contrast="-70000"/>
                  </a:blip>
                  <a:stretch>
                    <a:fillRect/>
                  </a:stretch>
                </pic:blipFill>
                <pic:spPr>
                  <a:xfrm>
                    <a:off x="0" y="0"/>
                    <a:ext cx="5273675" cy="529399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AECB">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AF64A">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646F64"/>
    <w:multiLevelType w:val="singleLevel"/>
    <w:tmpl w:val="4A646F6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103A6F"/>
    <w:rsid w:val="00012C7D"/>
    <w:rsid w:val="00017448"/>
    <w:rsid w:val="00020336"/>
    <w:rsid w:val="0002740D"/>
    <w:rsid w:val="00037722"/>
    <w:rsid w:val="00053A9F"/>
    <w:rsid w:val="000A4179"/>
    <w:rsid w:val="000C17C7"/>
    <w:rsid w:val="000F66D2"/>
    <w:rsid w:val="00120CEB"/>
    <w:rsid w:val="00136803"/>
    <w:rsid w:val="00140BE3"/>
    <w:rsid w:val="001509C5"/>
    <w:rsid w:val="00156E20"/>
    <w:rsid w:val="001600E3"/>
    <w:rsid w:val="00196D01"/>
    <w:rsid w:val="00196FAF"/>
    <w:rsid w:val="001C1F7E"/>
    <w:rsid w:val="001E0723"/>
    <w:rsid w:val="001F5721"/>
    <w:rsid w:val="002079EF"/>
    <w:rsid w:val="00254B84"/>
    <w:rsid w:val="00255269"/>
    <w:rsid w:val="00293709"/>
    <w:rsid w:val="002C2252"/>
    <w:rsid w:val="002D3C96"/>
    <w:rsid w:val="002D6A0B"/>
    <w:rsid w:val="0030732A"/>
    <w:rsid w:val="003211B9"/>
    <w:rsid w:val="00347BCE"/>
    <w:rsid w:val="003653A6"/>
    <w:rsid w:val="00377784"/>
    <w:rsid w:val="003838D4"/>
    <w:rsid w:val="00393970"/>
    <w:rsid w:val="003A0CBA"/>
    <w:rsid w:val="003A7E42"/>
    <w:rsid w:val="003B534A"/>
    <w:rsid w:val="00401742"/>
    <w:rsid w:val="00477C90"/>
    <w:rsid w:val="004827B0"/>
    <w:rsid w:val="004A04D9"/>
    <w:rsid w:val="004B4846"/>
    <w:rsid w:val="004B5DBE"/>
    <w:rsid w:val="004F7CB8"/>
    <w:rsid w:val="0050201A"/>
    <w:rsid w:val="005024C3"/>
    <w:rsid w:val="005074A7"/>
    <w:rsid w:val="00507A7E"/>
    <w:rsid w:val="00520049"/>
    <w:rsid w:val="005440B9"/>
    <w:rsid w:val="0056238F"/>
    <w:rsid w:val="00574EDD"/>
    <w:rsid w:val="005B3407"/>
    <w:rsid w:val="005B7A2A"/>
    <w:rsid w:val="005E7741"/>
    <w:rsid w:val="00676CD3"/>
    <w:rsid w:val="00684E7C"/>
    <w:rsid w:val="00694A7B"/>
    <w:rsid w:val="0069756E"/>
    <w:rsid w:val="006C4795"/>
    <w:rsid w:val="006C6047"/>
    <w:rsid w:val="006D7688"/>
    <w:rsid w:val="0072148B"/>
    <w:rsid w:val="0075127E"/>
    <w:rsid w:val="007615CF"/>
    <w:rsid w:val="00772DFA"/>
    <w:rsid w:val="007F5760"/>
    <w:rsid w:val="00873239"/>
    <w:rsid w:val="00877E32"/>
    <w:rsid w:val="008B5A99"/>
    <w:rsid w:val="008E184D"/>
    <w:rsid w:val="008F3CDC"/>
    <w:rsid w:val="009527C1"/>
    <w:rsid w:val="009739C1"/>
    <w:rsid w:val="009A408C"/>
    <w:rsid w:val="009B29C2"/>
    <w:rsid w:val="009C0436"/>
    <w:rsid w:val="00A45E60"/>
    <w:rsid w:val="00A4663F"/>
    <w:rsid w:val="00A53E68"/>
    <w:rsid w:val="00A675A2"/>
    <w:rsid w:val="00AA5881"/>
    <w:rsid w:val="00AA6907"/>
    <w:rsid w:val="00AD1B22"/>
    <w:rsid w:val="00AF4CD1"/>
    <w:rsid w:val="00B10B09"/>
    <w:rsid w:val="00B14AEC"/>
    <w:rsid w:val="00B27628"/>
    <w:rsid w:val="00B53C40"/>
    <w:rsid w:val="00B67335"/>
    <w:rsid w:val="00BB1850"/>
    <w:rsid w:val="00BB65A9"/>
    <w:rsid w:val="00BB7EE2"/>
    <w:rsid w:val="00BE287A"/>
    <w:rsid w:val="00C5329B"/>
    <w:rsid w:val="00C606FC"/>
    <w:rsid w:val="00C84C5A"/>
    <w:rsid w:val="00C8684A"/>
    <w:rsid w:val="00CA4CB9"/>
    <w:rsid w:val="00CB0380"/>
    <w:rsid w:val="00CC0474"/>
    <w:rsid w:val="00CE7FCA"/>
    <w:rsid w:val="00CF6D52"/>
    <w:rsid w:val="00D41C13"/>
    <w:rsid w:val="00DA6979"/>
    <w:rsid w:val="00DB220B"/>
    <w:rsid w:val="00E05E1D"/>
    <w:rsid w:val="00E5696A"/>
    <w:rsid w:val="00EB65B3"/>
    <w:rsid w:val="00F421FC"/>
    <w:rsid w:val="00F7456B"/>
    <w:rsid w:val="00F75719"/>
    <w:rsid w:val="00F91969"/>
    <w:rsid w:val="00FB2E16"/>
    <w:rsid w:val="00FD7490"/>
    <w:rsid w:val="00FE353C"/>
    <w:rsid w:val="00FE5E3D"/>
    <w:rsid w:val="00FF6CB0"/>
    <w:rsid w:val="00FF7482"/>
    <w:rsid w:val="18F51917"/>
    <w:rsid w:val="21103A6F"/>
    <w:rsid w:val="33CB0C7F"/>
    <w:rsid w:val="354D4F65"/>
    <w:rsid w:val="420E15C3"/>
    <w:rsid w:val="62F87D46"/>
    <w:rsid w:val="698B6FC7"/>
    <w:rsid w:val="6B5935A9"/>
    <w:rsid w:val="70F04C6A"/>
    <w:rsid w:val="726A49C0"/>
    <w:rsid w:val="796E3D45"/>
    <w:rsid w:val="7A501358"/>
    <w:rsid w:val="7C1F17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customStyle="1" w:styleId="2">
    <w:name w:val="正文1"/>
    <w:basedOn w:val="1"/>
    <w:qFormat/>
    <w:uiPriority w:val="0"/>
    <w:pPr>
      <w:ind w:firstLine="200" w:firstLineChars="200"/>
    </w:pPr>
  </w:style>
  <w:style w:type="paragraph" w:styleId="4">
    <w:name w:val="annotation text"/>
    <w:basedOn w:val="1"/>
    <w:semiHidden/>
    <w:unhideWhenUsed/>
    <w:uiPriority w:val="0"/>
    <w:pPr>
      <w:jc w:val="left"/>
    </w:pPr>
  </w:style>
  <w:style w:type="paragraph" w:styleId="5">
    <w:name w:val="Body Text"/>
    <w:basedOn w:val="1"/>
    <w:next w:val="6"/>
    <w:qFormat/>
    <w:uiPriority w:val="0"/>
  </w:style>
  <w:style w:type="paragraph" w:customStyle="1" w:styleId="6">
    <w:name w:val="Default"/>
    <w:next w:val="7"/>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qFormat/>
    <w:uiPriority w:val="0"/>
    <w:pPr>
      <w:jc w:val="center"/>
    </w:pPr>
    <w:rPr>
      <w:rFonts w:ascii="Arial" w:hAnsi="Arial"/>
      <w:b/>
      <w:sz w:val="28"/>
      <w:szCs w:val="24"/>
    </w:rPr>
  </w:style>
  <w:style w:type="paragraph" w:styleId="8">
    <w:name w:val="Body Text First Indent 2"/>
    <w:basedOn w:val="9"/>
    <w:next w:val="5"/>
    <w:qFormat/>
    <w:uiPriority w:val="0"/>
    <w:pPr>
      <w:ind w:firstLine="0"/>
    </w:pPr>
  </w:style>
  <w:style w:type="paragraph" w:styleId="9">
    <w:name w:val="Body Text Indent"/>
    <w:basedOn w:val="1"/>
    <w:next w:val="5"/>
    <w:qFormat/>
    <w:uiPriority w:val="99"/>
    <w:pPr>
      <w:ind w:firstLine="645"/>
    </w:pPr>
    <w:rPr>
      <w:kern w:val="0"/>
      <w:sz w:val="20"/>
      <w:szCs w:val="20"/>
    </w:rPr>
  </w:style>
  <w:style w:type="paragraph" w:styleId="10">
    <w:name w:val="Balloon Text"/>
    <w:basedOn w:val="1"/>
    <w:link w:val="22"/>
    <w:uiPriority w:val="0"/>
    <w:rPr>
      <w:sz w:val="18"/>
      <w:szCs w:val="18"/>
    </w:rPr>
  </w:style>
  <w:style w:type="paragraph" w:styleId="11">
    <w:name w:val="footer"/>
    <w:basedOn w:val="1"/>
    <w:link w:val="23"/>
    <w:qFormat/>
    <w:uiPriority w:val="99"/>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font51"/>
    <w:basedOn w:val="15"/>
    <w:qFormat/>
    <w:uiPriority w:val="0"/>
    <w:rPr>
      <w:rFonts w:hint="eastAsia" w:ascii="宋体" w:hAnsi="宋体" w:eastAsia="宋体" w:cs="宋体"/>
      <w:color w:val="000000"/>
      <w:sz w:val="22"/>
      <w:szCs w:val="22"/>
      <w:u w:val="none"/>
    </w:rPr>
  </w:style>
  <w:style w:type="character" w:customStyle="1" w:styleId="17">
    <w:name w:val="font151"/>
    <w:basedOn w:val="15"/>
    <w:qFormat/>
    <w:uiPriority w:val="0"/>
    <w:rPr>
      <w:rFonts w:hint="eastAsia" w:ascii="PMingLiU" w:hAnsi="PMingLiU" w:eastAsia="PMingLiU" w:cs="PMingLiU"/>
      <w:color w:val="000000"/>
      <w:sz w:val="24"/>
      <w:szCs w:val="24"/>
      <w:u w:val="none"/>
    </w:rPr>
  </w:style>
  <w:style w:type="character" w:customStyle="1" w:styleId="18">
    <w:name w:val="font71"/>
    <w:basedOn w:val="15"/>
    <w:qFormat/>
    <w:uiPriority w:val="0"/>
    <w:rPr>
      <w:rFonts w:hint="eastAsia" w:ascii="宋体" w:hAnsi="宋体" w:eastAsia="宋体" w:cs="宋体"/>
      <w:color w:val="000000"/>
      <w:sz w:val="22"/>
      <w:szCs w:val="22"/>
      <w:u w:val="none"/>
    </w:rPr>
  </w:style>
  <w:style w:type="character" w:customStyle="1" w:styleId="19">
    <w:name w:val="font112"/>
    <w:basedOn w:val="15"/>
    <w:qFormat/>
    <w:uiPriority w:val="0"/>
    <w:rPr>
      <w:rFonts w:hint="eastAsia" w:ascii="PMingLiU" w:hAnsi="PMingLiU" w:eastAsia="PMingLiU" w:cs="PMingLiU"/>
      <w:color w:val="000000"/>
      <w:sz w:val="22"/>
      <w:szCs w:val="22"/>
      <w:u w:val="none"/>
    </w:rPr>
  </w:style>
  <w:style w:type="character" w:customStyle="1" w:styleId="20">
    <w:name w:val="font161"/>
    <w:basedOn w:val="15"/>
    <w:qFormat/>
    <w:uiPriority w:val="0"/>
    <w:rPr>
      <w:rFonts w:hint="eastAsia" w:ascii="PMingLiU" w:hAnsi="PMingLiU" w:eastAsia="PMingLiU" w:cs="PMingLiU"/>
      <w:color w:val="000000"/>
      <w:sz w:val="26"/>
      <w:szCs w:val="26"/>
      <w:u w:val="none"/>
    </w:rPr>
  </w:style>
  <w:style w:type="character" w:customStyle="1" w:styleId="21">
    <w:name w:val="font101"/>
    <w:basedOn w:val="15"/>
    <w:qFormat/>
    <w:uiPriority w:val="0"/>
    <w:rPr>
      <w:rFonts w:hint="eastAsia" w:ascii="PMingLiU" w:hAnsi="PMingLiU" w:eastAsia="PMingLiU" w:cs="PMingLiU"/>
      <w:color w:val="000000"/>
      <w:sz w:val="21"/>
      <w:szCs w:val="21"/>
      <w:u w:val="none"/>
    </w:rPr>
  </w:style>
  <w:style w:type="character" w:customStyle="1" w:styleId="22">
    <w:name w:val="批注框文本 字符"/>
    <w:basedOn w:val="15"/>
    <w:link w:val="10"/>
    <w:qFormat/>
    <w:uiPriority w:val="0"/>
    <w:rPr>
      <w:kern w:val="2"/>
      <w:sz w:val="18"/>
      <w:szCs w:val="18"/>
    </w:rPr>
  </w:style>
  <w:style w:type="character" w:customStyle="1" w:styleId="23">
    <w:name w:val="页脚 字符"/>
    <w:basedOn w:val="15"/>
    <w:link w:val="11"/>
    <w:qFormat/>
    <w:uiPriority w:val="99"/>
    <w:rPr>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6114</Words>
  <Characters>6354</Characters>
  <Lines>55</Lines>
  <Paragraphs>15</Paragraphs>
  <TotalTime>19</TotalTime>
  <ScaleCrop>false</ScaleCrop>
  <LinksUpToDate>false</LinksUpToDate>
  <CharactersWithSpaces>6687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2021-05-26T10:23:00Z</dcterms:created>
  <dc:creator>Administrator</dc:creator>
  <cp:lastModifiedBy>张磊</cp:lastModifiedBy>
  <dcterms:modified xsi:type="dcterms:W3CDTF">2025-05-14T09:09:25Z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7400129CBFA242E8942D05400F24FC8C_13</vt:lpwstr>
  </property>
  <property fmtid="{D5CDD505-2E9C-101B-9397-08002B2CF9AE}" pid="4" name="KSOTemplateDocerSaveRecord">
    <vt:lpwstr>eyJoZGlkIjoiOTU5ODVjMzY1NDUzNDgwZGY2YzYwODFiZTllZWE4ZDQifQ==</vt:lpwstr>
  </property>
</Properties>
</file>