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6B165">
      <w:pPr>
        <w:jc w:val="center"/>
        <w:rPr>
          <w:rFonts w:hint="eastAsia" w:asciiTheme="minorHAnsi" w:hAnsiTheme="minorHAnsi" w:eastAsiaTheme="minorEastAsia" w:cstheme="minorBidi"/>
          <w:sz w:val="28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44"/>
          <w:sz w:val="32"/>
          <w:szCs w:val="24"/>
        </w:rPr>
        <w:t>《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  <w:lang w:val="en-US" w:eastAsia="zh-CN"/>
        </w:rPr>
        <w:t>浩德伊河湾项目新媒体运营服务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</w:rPr>
        <w:t>合同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》补充协议</w:t>
      </w:r>
    </w:p>
    <w:p w14:paraId="4B998F05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甲方：【河南浩德新澜置业有限公司】</w:t>
      </w:r>
    </w:p>
    <w:p w14:paraId="7FDCECDD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乙方：【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洛阳楼市传媒有限公司</w:t>
      </w:r>
      <w:r>
        <w:rPr>
          <w:rFonts w:hint="eastAsia" w:ascii="宋体" w:hAnsi="宋体" w:eastAsia="宋体" w:cs="宋体"/>
          <w:b/>
          <w:bCs/>
          <w:sz w:val="24"/>
        </w:rPr>
        <w:t>】</w:t>
      </w:r>
    </w:p>
    <w:p w14:paraId="15574D55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甲、</w:t>
      </w:r>
      <w:r>
        <w:rPr>
          <w:rFonts w:hint="eastAsia" w:ascii="宋体" w:hAnsi="宋体" w:eastAsia="宋体" w:cs="宋体"/>
          <w:b w:val="0"/>
          <w:bCs w:val="0"/>
          <w:sz w:val="24"/>
        </w:rPr>
        <w:t>乙双方于202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4"/>
        </w:rPr>
        <w:t>日签订了《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浩德伊河湾项目新媒体运营服务</w:t>
      </w:r>
      <w:r>
        <w:rPr>
          <w:rFonts w:hint="eastAsia" w:ascii="宋体" w:hAnsi="宋体" w:eastAsia="宋体" w:cs="宋体"/>
          <w:b w:val="0"/>
          <w:sz w:val="24"/>
          <w:szCs w:val="24"/>
        </w:rPr>
        <w:t>合同</w:t>
      </w:r>
      <w:r>
        <w:rPr>
          <w:rFonts w:hint="eastAsia" w:ascii="宋体" w:hAnsi="宋体" w:eastAsia="宋体" w:cs="宋体"/>
          <w:b w:val="0"/>
          <w:bCs w:val="0"/>
          <w:sz w:val="24"/>
        </w:rPr>
        <w:t>》（以下简称“原合同”），现甲、乙双方就原合同签订补充协议如下：</w:t>
      </w:r>
    </w:p>
    <w:p w14:paraId="18F4A7D2">
      <w:pPr>
        <w:widowControl/>
        <w:numPr>
          <w:ilvl w:val="0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将原合同第二条：</w:t>
      </w:r>
      <w:r>
        <w:rPr>
          <w:rFonts w:hint="eastAsia" w:ascii="宋体" w:hAnsi="宋体"/>
          <w:sz w:val="24"/>
          <w:szCs w:val="32"/>
          <w:lang w:val="en-US" w:eastAsia="zh-CN"/>
        </w:rPr>
        <w:t>服务期限</w:t>
      </w:r>
      <w:r>
        <w:rPr>
          <w:rFonts w:hint="eastAsia" w:ascii="宋体" w:hAnsi="宋体"/>
          <w:sz w:val="24"/>
          <w:szCs w:val="32"/>
        </w:rPr>
        <w:t>202</w:t>
      </w:r>
      <w:r>
        <w:rPr>
          <w:rFonts w:hint="eastAsia" w:ascii="宋体" w:hAnsi="宋体"/>
          <w:sz w:val="24"/>
          <w:szCs w:val="32"/>
          <w:lang w:val="en-US" w:eastAsia="zh-CN"/>
        </w:rPr>
        <w:t>4</w:t>
      </w:r>
      <w:r>
        <w:rPr>
          <w:rFonts w:hint="eastAsia" w:ascii="宋体" w:hAnsi="宋体"/>
          <w:sz w:val="24"/>
          <w:szCs w:val="32"/>
        </w:rPr>
        <w:t>年</w:t>
      </w:r>
      <w:r>
        <w:rPr>
          <w:rFonts w:hint="eastAsia" w:ascii="宋体" w:hAnsi="宋体"/>
          <w:sz w:val="24"/>
          <w:szCs w:val="32"/>
          <w:lang w:val="en-US" w:eastAsia="zh-CN"/>
        </w:rPr>
        <w:t>12</w:t>
      </w:r>
      <w:r>
        <w:rPr>
          <w:rFonts w:hint="eastAsia" w:ascii="宋体" w:hAnsi="宋体"/>
          <w:sz w:val="24"/>
          <w:szCs w:val="32"/>
        </w:rPr>
        <w:t>月</w:t>
      </w:r>
      <w:r>
        <w:rPr>
          <w:rFonts w:hint="eastAsia" w:ascii="宋体" w:hAnsi="宋体"/>
          <w:sz w:val="24"/>
          <w:szCs w:val="32"/>
          <w:lang w:val="en-US" w:eastAsia="zh-CN"/>
        </w:rPr>
        <w:t>11</w:t>
      </w:r>
      <w:r>
        <w:rPr>
          <w:rFonts w:hint="eastAsia" w:ascii="宋体" w:hAnsi="宋体"/>
          <w:sz w:val="24"/>
          <w:szCs w:val="32"/>
        </w:rPr>
        <w:t>日</w:t>
      </w:r>
      <w:r>
        <w:rPr>
          <w:rFonts w:hint="eastAsia" w:ascii="宋体" w:hAnsi="宋体"/>
          <w:sz w:val="24"/>
          <w:szCs w:val="32"/>
          <w:lang w:val="en-US" w:eastAsia="zh-CN"/>
        </w:rPr>
        <w:t>-2025年3月10日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变更为：</w:t>
      </w:r>
      <w:r>
        <w:rPr>
          <w:rFonts w:hint="eastAsia" w:ascii="宋体" w:hAnsi="宋体"/>
          <w:sz w:val="24"/>
          <w:szCs w:val="32"/>
        </w:rPr>
        <w:t>202</w:t>
      </w:r>
      <w:r>
        <w:rPr>
          <w:rFonts w:hint="eastAsia" w:ascii="宋体" w:hAnsi="宋体"/>
          <w:sz w:val="24"/>
          <w:szCs w:val="32"/>
          <w:lang w:val="en-US" w:eastAsia="zh-CN"/>
        </w:rPr>
        <w:t>4</w:t>
      </w:r>
      <w:r>
        <w:rPr>
          <w:rFonts w:hint="eastAsia" w:ascii="宋体" w:hAnsi="宋体"/>
          <w:sz w:val="24"/>
          <w:szCs w:val="32"/>
        </w:rPr>
        <w:t>年</w:t>
      </w:r>
      <w:r>
        <w:rPr>
          <w:rFonts w:hint="eastAsia" w:ascii="宋体" w:hAnsi="宋体"/>
          <w:sz w:val="24"/>
          <w:szCs w:val="32"/>
          <w:lang w:val="en-US" w:eastAsia="zh-CN"/>
        </w:rPr>
        <w:t>12</w:t>
      </w:r>
      <w:r>
        <w:rPr>
          <w:rFonts w:hint="eastAsia" w:ascii="宋体" w:hAnsi="宋体"/>
          <w:sz w:val="24"/>
          <w:szCs w:val="32"/>
        </w:rPr>
        <w:t>月</w:t>
      </w:r>
      <w:r>
        <w:rPr>
          <w:rFonts w:hint="eastAsia" w:ascii="宋体" w:hAnsi="宋体"/>
          <w:sz w:val="24"/>
          <w:szCs w:val="32"/>
          <w:lang w:val="en-US" w:eastAsia="zh-CN"/>
        </w:rPr>
        <w:t>11</w:t>
      </w:r>
      <w:r>
        <w:rPr>
          <w:rFonts w:hint="eastAsia" w:ascii="宋体" w:hAnsi="宋体"/>
          <w:sz w:val="24"/>
          <w:szCs w:val="32"/>
        </w:rPr>
        <w:t>日</w:t>
      </w:r>
      <w:r>
        <w:rPr>
          <w:rFonts w:hint="eastAsia" w:ascii="宋体" w:hAnsi="宋体"/>
          <w:sz w:val="24"/>
          <w:szCs w:val="32"/>
          <w:lang w:val="en-US" w:eastAsia="zh-CN"/>
        </w:rPr>
        <w:t>-2026年2月28日，</w:t>
      </w:r>
      <w:r>
        <w:rPr>
          <w:rFonts w:hint="eastAsia" w:ascii="宋体" w:hAnsi="宋体" w:cs="宋体"/>
          <w:sz w:val="24"/>
          <w:szCs w:val="24"/>
        </w:rPr>
        <w:t>具体以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实际执行的</w:t>
      </w:r>
      <w:r>
        <w:rPr>
          <w:rFonts w:hint="eastAsia" w:ascii="宋体" w:hAnsi="宋体" w:cs="宋体"/>
          <w:sz w:val="24"/>
          <w:szCs w:val="24"/>
        </w:rPr>
        <w:t>时间为准。</w:t>
      </w:r>
    </w:p>
    <w:p w14:paraId="483A242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Cs/>
          <w:i w:val="0"/>
          <w:iCs w:val="0"/>
          <w:caps w:val="0"/>
          <w:color w:val="000000"/>
          <w:spacing w:val="0"/>
          <w:sz w:val="24"/>
          <w:szCs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二、将原合同第三条3.1：</w:t>
      </w:r>
      <w:r>
        <w:rPr>
          <w:rFonts w:hint="eastAsia" w:ascii="宋体" w:hAnsi="宋体"/>
          <w:sz w:val="24"/>
          <w:szCs w:val="32"/>
          <w:lang w:val="en-US" w:eastAsia="zh-CN"/>
        </w:rPr>
        <w:t>三个月服务期届满后，经甲方对乙方提供合同服务内容验收合格且乙方完成4套</w:t>
      </w:r>
      <w:r>
        <w:rPr>
          <w:rFonts w:hint="eastAsia" w:ascii="宋体" w:hAnsi="宋体" w:eastAsia="宋体" w:cs="宋体"/>
          <w:bCs/>
          <w:i w:val="0"/>
          <w:iCs w:val="0"/>
          <w:caps w:val="0"/>
          <w:color w:val="000000"/>
          <w:spacing w:val="0"/>
          <w:sz w:val="24"/>
          <w:szCs w:val="22"/>
          <w:shd w:val="clear" w:color="auto" w:fill="auto"/>
        </w:rPr>
        <w:t>销售房产</w:t>
      </w:r>
      <w:r>
        <w:rPr>
          <w:rFonts w:hint="eastAsia" w:ascii="宋体" w:hAnsi="宋体" w:eastAsia="宋体" w:cs="宋体"/>
          <w:bCs/>
          <w:i w:val="0"/>
          <w:iCs w:val="0"/>
          <w:caps w:val="0"/>
          <w:color w:val="000000"/>
          <w:spacing w:val="0"/>
          <w:sz w:val="24"/>
          <w:szCs w:val="22"/>
          <w:shd w:val="clear" w:color="auto" w:fill="auto"/>
          <w:lang w:val="en-US" w:eastAsia="zh-CN"/>
        </w:rPr>
        <w:t>目标时</w:t>
      </w:r>
      <w:r>
        <w:rPr>
          <w:rFonts w:hint="eastAsia" w:ascii="宋体" w:hAnsi="宋体" w:eastAsia="宋体" w:cs="宋体"/>
          <w:bCs/>
          <w:i w:val="0"/>
          <w:iCs w:val="0"/>
          <w:caps w:val="0"/>
          <w:color w:val="000000"/>
          <w:spacing w:val="0"/>
          <w:sz w:val="24"/>
          <w:szCs w:val="22"/>
          <w:shd w:val="clear" w:color="auto" w:fill="auto"/>
        </w:rPr>
        <w:t>，甲方</w:t>
      </w:r>
      <w:r>
        <w:rPr>
          <w:rFonts w:hint="eastAsia" w:ascii="宋体" w:hAnsi="宋体" w:eastAsia="宋体" w:cs="宋体"/>
          <w:bCs/>
          <w:i w:val="0"/>
          <w:iCs w:val="0"/>
          <w:caps w:val="0"/>
          <w:color w:val="000000"/>
          <w:spacing w:val="0"/>
          <w:sz w:val="24"/>
          <w:szCs w:val="22"/>
          <w:shd w:val="clear" w:color="auto" w:fill="auto"/>
          <w:lang w:val="en-US" w:eastAsia="zh-CN"/>
        </w:rPr>
        <w:t>按照完成销售房产套数，按比例向乙方支付服务费，即成功销售1套，支付至合同总价款的25</w:t>
      </w:r>
      <w:r>
        <w:rPr>
          <w:rFonts w:hint="eastAsia" w:ascii="宋体" w:hAnsi="宋体" w:eastAsia="宋体" w:cs="宋体"/>
          <w:bCs/>
          <w:i w:val="0"/>
          <w:iCs w:val="0"/>
          <w:caps w:val="0"/>
          <w:color w:val="000000"/>
          <w:spacing w:val="0"/>
          <w:sz w:val="24"/>
          <w:szCs w:val="22"/>
          <w:shd w:val="clear" w:color="auto" w:fill="auto"/>
        </w:rPr>
        <w:t>%</w:t>
      </w:r>
      <w:r>
        <w:rPr>
          <w:rFonts w:hint="eastAsia" w:ascii="宋体" w:hAnsi="宋体" w:eastAsia="宋体" w:cs="宋体"/>
          <w:bCs/>
          <w:i w:val="0"/>
          <w:iCs w:val="0"/>
          <w:caps w:val="0"/>
          <w:color w:val="000000"/>
          <w:spacing w:val="0"/>
          <w:sz w:val="24"/>
          <w:szCs w:val="22"/>
          <w:shd w:val="clear" w:color="auto" w:fill="auto"/>
          <w:lang w:eastAsia="zh-CN"/>
        </w:rPr>
        <w:t>；</w:t>
      </w:r>
      <w:r>
        <w:rPr>
          <w:rFonts w:hint="eastAsia" w:ascii="宋体" w:hAnsi="宋体" w:eastAsia="宋体" w:cs="宋体"/>
          <w:bCs/>
          <w:i w:val="0"/>
          <w:iCs w:val="0"/>
          <w:caps w:val="0"/>
          <w:color w:val="000000"/>
          <w:spacing w:val="0"/>
          <w:sz w:val="24"/>
          <w:szCs w:val="22"/>
          <w:shd w:val="clear" w:color="auto" w:fill="auto"/>
          <w:lang w:val="en-US" w:eastAsia="zh-CN"/>
        </w:rPr>
        <w:t>成功销售2套，支付至合同总价款的50%；成功销售3套，支付至合同总价款的75%；成功销售4套，支付至合同总价款的100%。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变更为：合同服务期限内，</w:t>
      </w:r>
      <w:r>
        <w:rPr>
          <w:rFonts w:hint="eastAsia" w:ascii="宋体" w:hAnsi="宋体"/>
          <w:sz w:val="24"/>
          <w:szCs w:val="32"/>
          <w:lang w:val="en-US" w:eastAsia="zh-CN"/>
        </w:rPr>
        <w:t>经甲方对乙方提供合同服务内容验收合格且乙方完成4套</w:t>
      </w:r>
      <w:r>
        <w:rPr>
          <w:rFonts w:hint="eastAsia" w:ascii="宋体" w:hAnsi="宋体" w:eastAsia="宋体" w:cs="宋体"/>
          <w:bCs/>
          <w:i w:val="0"/>
          <w:iCs w:val="0"/>
          <w:caps w:val="0"/>
          <w:color w:val="000000"/>
          <w:spacing w:val="0"/>
          <w:sz w:val="24"/>
          <w:szCs w:val="22"/>
          <w:shd w:val="clear" w:color="auto" w:fill="auto"/>
        </w:rPr>
        <w:t>销售房产</w:t>
      </w:r>
      <w:r>
        <w:rPr>
          <w:rFonts w:hint="eastAsia" w:ascii="宋体" w:hAnsi="宋体" w:eastAsia="宋体" w:cs="宋体"/>
          <w:bCs/>
          <w:i w:val="0"/>
          <w:iCs w:val="0"/>
          <w:caps w:val="0"/>
          <w:color w:val="000000"/>
          <w:spacing w:val="0"/>
          <w:sz w:val="24"/>
          <w:szCs w:val="22"/>
          <w:shd w:val="clear" w:color="auto" w:fill="auto"/>
          <w:lang w:val="en-US" w:eastAsia="zh-CN"/>
        </w:rPr>
        <w:t>目标时</w:t>
      </w:r>
      <w:r>
        <w:rPr>
          <w:rFonts w:hint="eastAsia" w:ascii="宋体" w:hAnsi="宋体" w:eastAsia="宋体" w:cs="宋体"/>
          <w:bCs/>
          <w:i w:val="0"/>
          <w:iCs w:val="0"/>
          <w:caps w:val="0"/>
          <w:color w:val="000000"/>
          <w:spacing w:val="0"/>
          <w:sz w:val="24"/>
          <w:szCs w:val="22"/>
          <w:shd w:val="clear" w:color="auto" w:fill="auto"/>
        </w:rPr>
        <w:t>，甲方</w:t>
      </w:r>
      <w:r>
        <w:rPr>
          <w:rFonts w:hint="eastAsia" w:ascii="宋体" w:hAnsi="宋体" w:eastAsia="宋体" w:cs="宋体"/>
          <w:bCs/>
          <w:i w:val="0"/>
          <w:iCs w:val="0"/>
          <w:caps w:val="0"/>
          <w:color w:val="000000"/>
          <w:spacing w:val="0"/>
          <w:sz w:val="24"/>
          <w:szCs w:val="22"/>
          <w:shd w:val="clear" w:color="auto" w:fill="auto"/>
          <w:lang w:val="en-US" w:eastAsia="zh-CN"/>
        </w:rPr>
        <w:t>按照完成销售房产套数，按比例向乙方支付服务费，即成功销售1套，支付至合同总价款的25</w:t>
      </w:r>
      <w:r>
        <w:rPr>
          <w:rFonts w:hint="eastAsia" w:ascii="宋体" w:hAnsi="宋体" w:eastAsia="宋体" w:cs="宋体"/>
          <w:bCs/>
          <w:i w:val="0"/>
          <w:iCs w:val="0"/>
          <w:caps w:val="0"/>
          <w:color w:val="000000"/>
          <w:spacing w:val="0"/>
          <w:sz w:val="24"/>
          <w:szCs w:val="22"/>
          <w:shd w:val="clear" w:color="auto" w:fill="auto"/>
        </w:rPr>
        <w:t>%</w:t>
      </w:r>
      <w:r>
        <w:rPr>
          <w:rFonts w:hint="eastAsia" w:ascii="宋体" w:hAnsi="宋体" w:eastAsia="宋体" w:cs="宋体"/>
          <w:bCs/>
          <w:i w:val="0"/>
          <w:iCs w:val="0"/>
          <w:caps w:val="0"/>
          <w:color w:val="000000"/>
          <w:spacing w:val="0"/>
          <w:sz w:val="24"/>
          <w:szCs w:val="22"/>
          <w:shd w:val="clear" w:color="auto" w:fill="auto"/>
          <w:lang w:eastAsia="zh-CN"/>
        </w:rPr>
        <w:t>；</w:t>
      </w:r>
      <w:r>
        <w:rPr>
          <w:rFonts w:hint="eastAsia" w:ascii="宋体" w:hAnsi="宋体" w:eastAsia="宋体" w:cs="宋体"/>
          <w:bCs/>
          <w:i w:val="0"/>
          <w:iCs w:val="0"/>
          <w:caps w:val="0"/>
          <w:color w:val="000000"/>
          <w:spacing w:val="0"/>
          <w:sz w:val="24"/>
          <w:szCs w:val="22"/>
          <w:shd w:val="clear" w:color="auto" w:fill="auto"/>
          <w:lang w:val="en-US" w:eastAsia="zh-CN"/>
        </w:rPr>
        <w:t>成功销售2套，支付至合同总价款的50%；成功销售3套，支付至合同总价款的75%；成功销售4套，支付至合同总价款的100%。</w:t>
      </w:r>
    </w:p>
    <w:p w14:paraId="65EC280B">
      <w:pPr>
        <w:spacing w:line="360" w:lineRule="auto"/>
        <w:ind w:firstLine="480" w:firstLineChars="200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取消原合同第三条</w:t>
      </w:r>
      <w:r>
        <w:rPr>
          <w:rFonts w:hint="eastAsia" w:ascii="宋体" w:hAnsi="宋体" w:eastAsia="宋体" w:cs="宋体"/>
          <w:bCs/>
          <w:i w:val="0"/>
          <w:iCs w:val="0"/>
          <w:caps w:val="0"/>
          <w:color w:val="000000"/>
          <w:spacing w:val="0"/>
          <w:sz w:val="24"/>
          <w:szCs w:val="22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Calibri"/>
          <w:bCs w:val="0"/>
          <w:i w:val="0"/>
          <w:iCs w:val="0"/>
          <w:caps w:val="0"/>
          <w:color w:val="000000"/>
          <w:spacing w:val="0"/>
          <w:sz w:val="24"/>
          <w:szCs w:val="32"/>
          <w:shd w:val="clear" w:color="auto" w:fill="auto"/>
          <w:lang w:val="en-US" w:eastAsia="zh-CN"/>
        </w:rPr>
        <w:t>.2：若乙方在服务期届满时，仍未完成4套销售房产目标，则</w:t>
      </w:r>
      <w:r>
        <w:rPr>
          <w:rFonts w:hint="eastAsia" w:ascii="宋体" w:hAnsi="宋体" w:eastAsia="宋体" w:cs="Calibri"/>
          <w:bCs w:val="0"/>
          <w:i w:val="0"/>
          <w:iCs w:val="0"/>
          <w:caps w:val="0"/>
          <w:color w:val="000000"/>
          <w:spacing w:val="0"/>
          <w:sz w:val="24"/>
          <w:szCs w:val="32"/>
          <w:shd w:val="clear" w:color="auto" w:fill="auto"/>
        </w:rPr>
        <w:t>甲方</w:t>
      </w:r>
      <w:r>
        <w:rPr>
          <w:rFonts w:hint="eastAsia" w:ascii="宋体" w:hAnsi="宋体" w:eastAsia="宋体" w:cs="Calibri"/>
          <w:bCs w:val="0"/>
          <w:i w:val="0"/>
          <w:iCs w:val="0"/>
          <w:caps w:val="0"/>
          <w:color w:val="000000"/>
          <w:spacing w:val="0"/>
          <w:sz w:val="24"/>
          <w:szCs w:val="32"/>
          <w:shd w:val="clear" w:color="auto" w:fill="auto"/>
          <w:lang w:val="en-US" w:eastAsia="zh-CN"/>
        </w:rPr>
        <w:t>按乙方实际完成销售房产套数向乙方支付服务费，即按每套33750元*套数计算。剩余目标套数甲方支付服务费以乙方实际完成时间为准，按照每套33750元*套数计算。</w:t>
      </w:r>
    </w:p>
    <w:p w14:paraId="20B924B1">
      <w:pPr>
        <w:pStyle w:val="10"/>
        <w:widowControl/>
        <w:spacing w:line="360" w:lineRule="auto"/>
        <w:ind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原合同其他条款保持不变。</w:t>
      </w:r>
      <w:bookmarkStart w:id="0" w:name="_GoBack"/>
      <w:bookmarkEnd w:id="0"/>
    </w:p>
    <w:p w14:paraId="0F98600D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9527C8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、本补充协议一式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份，甲方执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份，乙方执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份，经双方盖章后生效，具有同等法律效力。</w:t>
      </w:r>
    </w:p>
    <w:p w14:paraId="7142795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（以下无正文，为盖章处）</w:t>
      </w:r>
    </w:p>
    <w:p w14:paraId="4165A7D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甲方：                               乙方： </w:t>
      </w:r>
    </w:p>
    <w:p w14:paraId="59D5D58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             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日  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7F5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FA94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0FA94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cf591aae-4e3d-462b-956f-60d141310b91"/>
  </w:docVars>
  <w:rsids>
    <w:rsidRoot w:val="78386C5F"/>
    <w:rsid w:val="005073FB"/>
    <w:rsid w:val="0066679C"/>
    <w:rsid w:val="0077643F"/>
    <w:rsid w:val="007E3373"/>
    <w:rsid w:val="00855D1B"/>
    <w:rsid w:val="008C1BD5"/>
    <w:rsid w:val="00980689"/>
    <w:rsid w:val="00AD0F4E"/>
    <w:rsid w:val="00C201D6"/>
    <w:rsid w:val="00CE4DF5"/>
    <w:rsid w:val="01765E5F"/>
    <w:rsid w:val="02C24B67"/>
    <w:rsid w:val="02D614AC"/>
    <w:rsid w:val="0318667A"/>
    <w:rsid w:val="03934582"/>
    <w:rsid w:val="0603301F"/>
    <w:rsid w:val="06064CF3"/>
    <w:rsid w:val="06715FDE"/>
    <w:rsid w:val="068F20F6"/>
    <w:rsid w:val="06F53823"/>
    <w:rsid w:val="07D57174"/>
    <w:rsid w:val="091B576A"/>
    <w:rsid w:val="0A010717"/>
    <w:rsid w:val="0C1068F5"/>
    <w:rsid w:val="0C553A8D"/>
    <w:rsid w:val="0CF60482"/>
    <w:rsid w:val="0E440E7B"/>
    <w:rsid w:val="0E56101D"/>
    <w:rsid w:val="105748A5"/>
    <w:rsid w:val="11DA1F57"/>
    <w:rsid w:val="12457D94"/>
    <w:rsid w:val="130D010A"/>
    <w:rsid w:val="1380268A"/>
    <w:rsid w:val="13F72C77"/>
    <w:rsid w:val="144162BD"/>
    <w:rsid w:val="14A920DA"/>
    <w:rsid w:val="15CA04AA"/>
    <w:rsid w:val="15F83FF4"/>
    <w:rsid w:val="16731B48"/>
    <w:rsid w:val="184E52A6"/>
    <w:rsid w:val="18924FAF"/>
    <w:rsid w:val="18B61A08"/>
    <w:rsid w:val="18CE331F"/>
    <w:rsid w:val="191D00B7"/>
    <w:rsid w:val="19575FD2"/>
    <w:rsid w:val="1986018D"/>
    <w:rsid w:val="19957E75"/>
    <w:rsid w:val="19E868E3"/>
    <w:rsid w:val="1A554870"/>
    <w:rsid w:val="1AD57D19"/>
    <w:rsid w:val="1B416B66"/>
    <w:rsid w:val="1B591091"/>
    <w:rsid w:val="1C3B5CE8"/>
    <w:rsid w:val="1E342DF7"/>
    <w:rsid w:val="1E4606F4"/>
    <w:rsid w:val="1F3612F2"/>
    <w:rsid w:val="1F9945A1"/>
    <w:rsid w:val="20500AF2"/>
    <w:rsid w:val="20D65FDF"/>
    <w:rsid w:val="21033F43"/>
    <w:rsid w:val="21E632F3"/>
    <w:rsid w:val="21ED78D6"/>
    <w:rsid w:val="24AA654D"/>
    <w:rsid w:val="251A2755"/>
    <w:rsid w:val="25F0544D"/>
    <w:rsid w:val="260A76CB"/>
    <w:rsid w:val="261A7D71"/>
    <w:rsid w:val="26334E5B"/>
    <w:rsid w:val="26513E5D"/>
    <w:rsid w:val="26671012"/>
    <w:rsid w:val="275A4D3A"/>
    <w:rsid w:val="285B0102"/>
    <w:rsid w:val="28661BA4"/>
    <w:rsid w:val="2908589A"/>
    <w:rsid w:val="292A108A"/>
    <w:rsid w:val="2A9067C5"/>
    <w:rsid w:val="2B0708F2"/>
    <w:rsid w:val="2B5B79D6"/>
    <w:rsid w:val="2B5E5E86"/>
    <w:rsid w:val="2BB655B5"/>
    <w:rsid w:val="2C7006A4"/>
    <w:rsid w:val="2D641EC6"/>
    <w:rsid w:val="2DE7239A"/>
    <w:rsid w:val="2E5F5866"/>
    <w:rsid w:val="2E8379D0"/>
    <w:rsid w:val="2F004870"/>
    <w:rsid w:val="2F6874EF"/>
    <w:rsid w:val="2FC05751"/>
    <w:rsid w:val="301A6B12"/>
    <w:rsid w:val="30732BB2"/>
    <w:rsid w:val="32005F50"/>
    <w:rsid w:val="322B4B74"/>
    <w:rsid w:val="32DB1233"/>
    <w:rsid w:val="352E1AEE"/>
    <w:rsid w:val="35925BF0"/>
    <w:rsid w:val="36826596"/>
    <w:rsid w:val="39363585"/>
    <w:rsid w:val="3AE53929"/>
    <w:rsid w:val="3B347BD8"/>
    <w:rsid w:val="3CF06D2D"/>
    <w:rsid w:val="3D006824"/>
    <w:rsid w:val="3D9100B5"/>
    <w:rsid w:val="3DE634CF"/>
    <w:rsid w:val="3E1437F5"/>
    <w:rsid w:val="3E43739B"/>
    <w:rsid w:val="3E4560DB"/>
    <w:rsid w:val="3E54485A"/>
    <w:rsid w:val="3EED35FA"/>
    <w:rsid w:val="40066670"/>
    <w:rsid w:val="40095632"/>
    <w:rsid w:val="410A2366"/>
    <w:rsid w:val="419F5408"/>
    <w:rsid w:val="42552DB0"/>
    <w:rsid w:val="42560086"/>
    <w:rsid w:val="446623E2"/>
    <w:rsid w:val="44BB7E55"/>
    <w:rsid w:val="479873A7"/>
    <w:rsid w:val="49B11164"/>
    <w:rsid w:val="49D46CB0"/>
    <w:rsid w:val="4A3414FD"/>
    <w:rsid w:val="4AF658F5"/>
    <w:rsid w:val="4B840115"/>
    <w:rsid w:val="4BE2772E"/>
    <w:rsid w:val="4C8A6D36"/>
    <w:rsid w:val="4E8C6D4A"/>
    <w:rsid w:val="4EB460B8"/>
    <w:rsid w:val="4EE10128"/>
    <w:rsid w:val="4F607E85"/>
    <w:rsid w:val="4F61351A"/>
    <w:rsid w:val="5028303A"/>
    <w:rsid w:val="50897CB8"/>
    <w:rsid w:val="515406D7"/>
    <w:rsid w:val="5165124B"/>
    <w:rsid w:val="51EA52E1"/>
    <w:rsid w:val="52D7061B"/>
    <w:rsid w:val="52F06D1A"/>
    <w:rsid w:val="53854C02"/>
    <w:rsid w:val="540639F1"/>
    <w:rsid w:val="544675D3"/>
    <w:rsid w:val="54A35BFD"/>
    <w:rsid w:val="54F07C92"/>
    <w:rsid w:val="5604091D"/>
    <w:rsid w:val="57B780A3"/>
    <w:rsid w:val="58036ADA"/>
    <w:rsid w:val="58505024"/>
    <w:rsid w:val="592F43FC"/>
    <w:rsid w:val="5A340376"/>
    <w:rsid w:val="5B462291"/>
    <w:rsid w:val="5B673E54"/>
    <w:rsid w:val="5B8A1EDF"/>
    <w:rsid w:val="5CF527A3"/>
    <w:rsid w:val="5D1B4F80"/>
    <w:rsid w:val="5DFC7E35"/>
    <w:rsid w:val="5E373B58"/>
    <w:rsid w:val="5E897C12"/>
    <w:rsid w:val="5ECD1F75"/>
    <w:rsid w:val="5FFB2214"/>
    <w:rsid w:val="600C3BE4"/>
    <w:rsid w:val="60CB50B0"/>
    <w:rsid w:val="60D85BBC"/>
    <w:rsid w:val="616E4406"/>
    <w:rsid w:val="62185387"/>
    <w:rsid w:val="64F775D1"/>
    <w:rsid w:val="64FD6FCF"/>
    <w:rsid w:val="653F7006"/>
    <w:rsid w:val="654E15EE"/>
    <w:rsid w:val="65786F1E"/>
    <w:rsid w:val="66CE1899"/>
    <w:rsid w:val="67334BBF"/>
    <w:rsid w:val="67472418"/>
    <w:rsid w:val="67DC6491"/>
    <w:rsid w:val="694750C0"/>
    <w:rsid w:val="69FA5E67"/>
    <w:rsid w:val="6AC80B7F"/>
    <w:rsid w:val="6B14519F"/>
    <w:rsid w:val="6B2E6F6F"/>
    <w:rsid w:val="6B37247C"/>
    <w:rsid w:val="6BCF5694"/>
    <w:rsid w:val="6CB87F4B"/>
    <w:rsid w:val="6E3A7C00"/>
    <w:rsid w:val="6E5042A8"/>
    <w:rsid w:val="6EE53EB0"/>
    <w:rsid w:val="6F65320A"/>
    <w:rsid w:val="71F91054"/>
    <w:rsid w:val="72D109EE"/>
    <w:rsid w:val="73821EE7"/>
    <w:rsid w:val="738A6CF4"/>
    <w:rsid w:val="75755775"/>
    <w:rsid w:val="75AE1917"/>
    <w:rsid w:val="767F2BC6"/>
    <w:rsid w:val="77785357"/>
    <w:rsid w:val="77E45A61"/>
    <w:rsid w:val="78346130"/>
    <w:rsid w:val="78386C5F"/>
    <w:rsid w:val="7A162EA9"/>
    <w:rsid w:val="7A8E595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"/>
    <w:basedOn w:val="1"/>
    <w:qFormat/>
    <w:uiPriority w:val="1"/>
    <w:pPr>
      <w:spacing w:after="0" w:line="400" w:lineRule="exact"/>
    </w:pPr>
    <w:rPr>
      <w:rFonts w:eastAsia="宋体"/>
      <w:sz w:val="2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5"/>
    <w:autoRedefine/>
    <w:qFormat/>
    <w:uiPriority w:val="0"/>
    <w:pPr>
      <w:ind w:firstLine="420"/>
    </w:pPr>
    <w:rPr>
      <w:rFonts w:ascii="Times New Roman"/>
      <w:sz w:val="32"/>
    </w:rPr>
  </w:style>
  <w:style w:type="paragraph" w:styleId="10">
    <w:name w:val="Body Text First Indent 2"/>
    <w:basedOn w:val="6"/>
    <w:autoRedefine/>
    <w:qFormat/>
    <w:uiPriority w:val="0"/>
    <w:pPr>
      <w:tabs>
        <w:tab w:val="left" w:pos="1206"/>
      </w:tabs>
      <w:ind w:firstLine="420" w:firstLineChars="200"/>
    </w:pPr>
  </w:style>
  <w:style w:type="character" w:styleId="13">
    <w:name w:val="annotation reference"/>
    <w:basedOn w:val="12"/>
    <w:autoRedefine/>
    <w:unhideWhenUsed/>
    <w:qFormat/>
    <w:uiPriority w:val="99"/>
    <w:rPr>
      <w:sz w:val="21"/>
      <w:szCs w:val="21"/>
    </w:rPr>
  </w:style>
  <w:style w:type="paragraph" w:customStyle="1" w:styleId="14">
    <w:name w:val="列出段落1"/>
    <w:basedOn w:val="1"/>
    <w:autoRedefine/>
    <w:unhideWhenUsed/>
    <w:qFormat/>
    <w:uiPriority w:val="0"/>
    <w:pPr>
      <w:ind w:firstLine="420" w:firstLineChars="200"/>
    </w:pPr>
  </w:style>
  <w:style w:type="paragraph" w:customStyle="1" w:styleId="15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755</Words>
  <Characters>816</Characters>
  <Lines>5</Lines>
  <Paragraphs>1</Paragraphs>
  <TotalTime>6</TotalTime>
  <ScaleCrop>false</ScaleCrop>
  <LinksUpToDate>false</LinksUpToDate>
  <CharactersWithSpaces>876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2023-11-10T06:11:00Z</dcterms:created>
  <dc:creator>A代-龙霜</dc:creator>
  <cp:lastModifiedBy>费晨光</cp:lastModifiedBy>
  <cp:lastPrinted>2024-04-07T08:24:00Z</cp:lastPrinted>
  <dcterms:modified xsi:type="dcterms:W3CDTF">2025-09-26T08:22:03Z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4D8BBEFFC69840219DD16BC24BB231E4_13</vt:lpwstr>
  </property>
  <property fmtid="{D5CDD505-2E9C-101B-9397-08002B2CF9AE}" pid="4" name="KSOTemplateDocerSaveRecord">
    <vt:lpwstr>eyJoZGlkIjoiZTA4NzIyN2MxYTlmMzQ1NGE2MjU5NWRkMjhlOGMxYTAiLCJ1c2VySWQiOiIzMTczNDM5NDAifQ==</vt:lpwstr>
  </property>
</Properties>
</file>